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코딩 컨벤션</w:t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822"/>
        <w:gridCol w:w="6816"/>
      </w:tblGrid>
      <w:tr>
        <w:trPr>
          <w:cantSplit/>
          <w:tblHeader w:val="on"/>
        </w:trPr>
        <w:tc>
          <w:tcPr>
            <w:tcW w:w="2822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항목</w:t>
            </w:r>
          </w:p>
        </w:tc>
        <w:tc>
          <w:tcPr>
            <w:tcW w:w="6816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내용</w:t>
            </w:r>
          </w:p>
        </w:tc>
      </w:tr>
      <w:tr>
        <w:trPr>
          <w:cantSplit/>
        </w:trPr>
        <w:tc>
          <w:tcPr>
            <w:tcW w:w="2822" w:type="dxa"/>
          </w:tcPr>
          <w:p>
            <w:pPr>
              <w:pStyle w:val="Compact"/>
            </w:pPr>
            <w:r>
              <w:t xml:space="preserve">문서번호</w:t>
            </w:r>
          </w:p>
        </w:tc>
        <w:tc>
          <w:tcPr>
            <w:tcW w:w="6816" w:type="dxa"/>
          </w:tcPr>
          <w:p>
            <w:pPr>
              <w:pStyle w:val="Compact"/>
            </w:pPr>
            <w:r>
              <w:t xml:space="preserve">JSA-PF-ST-001</w:t>
            </w:r>
          </w:p>
        </w:tc>
      </w:tr>
      <w:tr>
        <w:trPr>
          <w:cantSplit/>
        </w:trPr>
        <w:tc>
          <w:tcPr>
            <w:tcW w:w="2822" w:type="dxa"/>
          </w:tcPr>
          <w:p>
            <w:pPr>
              <w:pStyle w:val="Compact"/>
            </w:pPr>
            <w:r>
              <w:t xml:space="preserve">시스템</w:t>
            </w:r>
          </w:p>
        </w:tc>
        <w:tc>
          <w:tcPr>
            <w:tcW w:w="6816" w:type="dxa"/>
          </w:tcPr>
          <w:p>
            <w:pPr>
              <w:pStyle w:val="Compact"/>
            </w:pPr>
            <w:r>
              <w:t xml:space="preserve">지반침하 스마트 관리 시스템(통합플랫폼)</w:t>
            </w:r>
          </w:p>
        </w:tc>
      </w:tr>
      <w:tr>
        <w:trPr>
          <w:cantSplit/>
        </w:trPr>
        <w:tc>
          <w:tcPr>
            <w:tcW w:w="2822" w:type="dxa"/>
          </w:tcPr>
          <w:p>
            <w:pPr>
              <w:pStyle w:val="Compact"/>
            </w:pPr>
            <w:r>
              <w:t xml:space="preserve">분류</w:t>
            </w:r>
          </w:p>
        </w:tc>
        <w:tc>
          <w:tcPr>
            <w:tcW w:w="6816" w:type="dxa"/>
          </w:tcPr>
          <w:p>
            <w:pPr>
              <w:pStyle w:val="Compact"/>
            </w:pPr>
            <w:r>
              <w:t xml:space="preserve">표준·환경</w:t>
            </w:r>
          </w:p>
        </w:tc>
      </w:tr>
      <w:tr>
        <w:trPr>
          <w:cantSplit/>
        </w:trPr>
        <w:tc>
          <w:tcPr>
            <w:tcW w:w="2822" w:type="dxa"/>
          </w:tcPr>
          <w:p>
            <w:pPr>
              <w:pStyle w:val="Compact"/>
            </w:pPr>
            <w:r>
              <w:t xml:space="preserve">버전</w:t>
            </w:r>
          </w:p>
        </w:tc>
        <w:tc>
          <w:tcPr>
            <w:tcW w:w="6816" w:type="dxa"/>
          </w:tcPr>
          <w:p>
            <w:pPr>
              <w:pStyle w:val="Compact"/>
            </w:pPr>
            <w:r>
              <w:t xml:space="preserve">V0.1</w:t>
            </w:r>
          </w:p>
        </w:tc>
      </w:tr>
      <w:tr>
        <w:trPr>
          <w:cantSplit/>
        </w:trPr>
        <w:tc>
          <w:tcPr>
            <w:tcW w:w="2822" w:type="dxa"/>
          </w:tcPr>
          <w:p>
            <w:pPr>
              <w:pStyle w:val="Compact"/>
            </w:pPr>
            <w:r>
              <w:t xml:space="preserve">작성일</w:t>
            </w:r>
          </w:p>
        </w:tc>
        <w:tc>
          <w:tcPr>
            <w:tcW w:w="6816" w:type="dxa"/>
          </w:tcPr>
          <w:p>
            <w:pPr>
              <w:pStyle w:val="Compact"/>
            </w:pPr>
            <w:r>
              <w:t xml:space="preserve">2026-10-16</w:t>
            </w:r>
          </w:p>
        </w:tc>
      </w:tr>
      <w:tr>
        <w:trPr>
          <w:cantSplit/>
        </w:trPr>
        <w:tc>
          <w:tcPr>
            <w:tcW w:w="2822" w:type="dxa"/>
          </w:tcPr>
          <w:p>
            <w:pPr>
              <w:pStyle w:val="Compact"/>
            </w:pPr>
            <w:r>
              <w:t xml:space="preserve">작성자 / 승인자</w:t>
            </w:r>
          </w:p>
        </w:tc>
        <w:tc>
          <w:tcPr>
            <w:tcW w:w="6816" w:type="dxa"/>
          </w:tcPr>
          <w:p>
            <w:pPr>
              <w:pStyle w:val="Compact"/>
            </w:pPr>
            <w:r>
              <w:t xml:space="preserve">김재헌 / 박가람</w:t>
            </w:r>
          </w:p>
        </w:tc>
      </w:tr>
    </w:tbl>
    <w:p>
      <w:pPr>
        <w:pStyle w:val="Heading2"/>
      </w:pPr>
      <w:r>
        <w:t xml:space="preserve">제·개정 이력</w:t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858"/>
        <w:gridCol w:w="1975"/>
        <w:gridCol w:w="2090"/>
        <w:gridCol w:w="1858"/>
        <w:gridCol w:w="1857"/>
      </w:tblGrid>
      <w:tr>
        <w:trPr>
          <w:cantSplit/>
          <w:tblHeader w:val="on"/>
        </w:trPr>
        <w:tc>
          <w:tcPr>
            <w:tcW w:w="1858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버전</w:t>
            </w:r>
          </w:p>
        </w:tc>
        <w:tc>
          <w:tcPr>
            <w:tcW w:w="1975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날짜</w:t>
            </w:r>
          </w:p>
        </w:tc>
        <w:tc>
          <w:tcPr>
            <w:tcW w:w="2090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변경 내용</w:t>
            </w:r>
          </w:p>
        </w:tc>
        <w:tc>
          <w:tcPr>
            <w:tcW w:w="1858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작성자</w:t>
            </w:r>
          </w:p>
        </w:tc>
        <w:tc>
          <w:tcPr>
            <w:tcW w:w="1857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승인자</w:t>
            </w:r>
          </w:p>
        </w:tc>
      </w:tr>
      <w:tr>
        <w:trPr>
          <w:cantSplit/>
        </w:trPr>
        <w:tc>
          <w:tcPr>
            <w:tcW w:w="1858" w:type="dxa"/>
          </w:tcPr>
          <w:p>
            <w:pPr>
              <w:pStyle w:val="Compact"/>
            </w:pPr>
            <w:r>
              <w:t xml:space="preserve">0.1</w:t>
            </w:r>
          </w:p>
        </w:tc>
        <w:tc>
          <w:tcPr>
            <w:tcW w:w="1975" w:type="dxa"/>
          </w:tcPr>
          <w:p>
            <w:pPr>
              <w:pStyle w:val="Compact"/>
            </w:pPr>
            <w:r>
              <w:t xml:space="preserve">2026-10-16</w:t>
            </w:r>
          </w:p>
        </w:tc>
        <w:tc>
          <w:tcPr>
            <w:tcW w:w="2090" w:type="dxa"/>
          </w:tcPr>
          <w:p>
            <w:pPr>
              <w:pStyle w:val="Compact"/>
            </w:pPr>
            <w:r>
              <w:t xml:space="preserve">최초 작성</w:t>
            </w:r>
          </w:p>
        </w:tc>
        <w:tc>
          <w:tcPr>
            <w:tcW w:w="1858" w:type="dxa"/>
          </w:tcPr>
          <w:p>
            <w:pPr>
              <w:pStyle w:val="Compact"/>
            </w:pPr>
            <w:r>
              <w:t xml:space="preserve">김재헌</w:t>
            </w:r>
          </w:p>
        </w:tc>
        <w:tc>
          <w:tcPr>
            <w:tcW w:w="1857" w:type="dxa"/>
          </w:tcPr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Heading2"/>
      </w:pPr>
      <w:r>
        <w:t xml:space="preserve">1. 원칙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표기(case)로 종류를 구분한다.</w:t>
      </w:r>
      <w:r>
        <w:t xml:space="preserve"> </w:t>
      </w:r>
      <w:r>
        <w:t xml:space="preserve">이름만 보고 변수(</w:t>
      </w:r>
      <w:r>
        <w:rPr>
          <w:rStyle w:val="VerbatimChar"/>
        </w:rPr>
        <w:t xml:space="preserve">snake_case</w:t>
      </w:r>
      <w:r>
        <w:t xml:space="preserve">)·함수(</w:t>
      </w:r>
      <w:r>
        <w:rPr>
          <w:rStyle w:val="VerbatimChar"/>
        </w:rPr>
        <w:t xml:space="preserve">camelCase</w:t>
      </w:r>
      <w:r>
        <w:t xml:space="preserve">)·타입(</w:t>
      </w:r>
      <w:r>
        <w:rPr>
          <w:rStyle w:val="VerbatimChar"/>
        </w:rPr>
        <w:t xml:space="preserve">PascalCase</w:t>
      </w:r>
      <w:r>
        <w:t xml:space="preserve">)·상수(</w:t>
      </w:r>
      <w:r>
        <w:rPr>
          <w:rStyle w:val="VerbatimChar"/>
        </w:rPr>
        <w:t xml:space="preserve">UPPER_SNAKE_CASE</w:t>
      </w:r>
      <w:r>
        <w:t xml:space="preserve">)를 알 수 있어야 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모든 언어에 같은 규칙을 적용한다.</w:t>
      </w:r>
      <w:r>
        <w:t xml:space="preserve"> </w:t>
      </w:r>
      <w:r>
        <w:t xml:space="preserve">언어 생태계의 관례와 다른 부분이 있어도 종류 구분의 일관성을 우선한다. 외부 라이브러리·프레임워크가 강제하는 이름(오버라이드 메서드, 프레임워크 훅 등)만 예외이며 해당 API의 표기를 따른다.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약어는 일반 단어처럼 취급한다.</w:t>
      </w:r>
      <w:r>
        <w:t xml:space="preserve"> </w:t>
      </w:r>
      <w:r>
        <w:rPr>
          <w:rStyle w:val="VerbatimChar"/>
        </w:rPr>
        <w:t xml:space="preserve">HttpServer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parseUrl()</w:t>
      </w:r>
      <w:r>
        <w:t xml:space="preserve"> </w:t>
      </w:r>
      <w:r>
        <w:t xml:space="preserve">처럼 쓴다(</w:t>
      </w:r>
      <w:r>
        <w:rPr>
          <w:rStyle w:val="VerbatimChar"/>
        </w:rPr>
        <w:t xml:space="preserve">HTTPServer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parseURL()</w:t>
      </w:r>
      <w:r>
        <w:t xml:space="preserve"> </w:t>
      </w:r>
      <w:r>
        <w:t xml:space="preserve">은 쓰지 않는다).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기능(도메인)별로 묶고 그 안에 계층을 둔다.</w:t>
      </w:r>
      <w:r>
        <w:t xml:space="preserve"> </w:t>
      </w:r>
      <w:r>
        <w:t xml:space="preserve">의존은</w:t>
      </w:r>
      <w:r>
        <w:t xml:space="preserve"> </w:t>
      </w:r>
      <w:r>
        <w:rPr>
          <w:rStyle w:val="VerbatimChar"/>
        </w:rPr>
        <w:t xml:space="preserve">controller → service → repository</w:t>
      </w:r>
      <w:r>
        <w:t xml:space="preserve"> </w:t>
      </w:r>
      <w:r>
        <w:t xml:space="preserve">한 방향만 허용하고, 다른 도메인은 service 를 거쳐서만 접근한다. 이보다 복잡한 구조(헥사고날 등)는 필요가 증명되기 전에는 쓰지 않는다.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규칙마다 이유를 함께 기록한다.</w:t>
      </w:r>
      <w:r>
        <w:t xml:space="preserve"> </w:t>
      </w:r>
      <w:r>
        <w:t xml:space="preserve">지키기 어렵거나 불필요해진 규칙은 수정·삭제한다.</w:t>
      </w:r>
    </w:p>
    <w:p>
      <w:pPr>
        <w:pStyle w:val="Compact"/>
        <w:numPr>
          <w:ilvl w:val="0"/>
          <w:numId w:val="1001"/>
        </w:numPr>
      </w:pPr>
      <w:r>
        <w:t xml:space="preserve">규칙 원본은 저장소의</w:t>
      </w:r>
      <w:r>
        <w:t xml:space="preserve"> </w:t>
      </w:r>
      <w:r>
        <w:rPr>
          <w:rStyle w:val="VerbatimChar"/>
        </w:rPr>
        <w:t xml:space="preserve">docs/rules/</w:t>
      </w:r>
      <w:r>
        <w:t xml:space="preserve"> </w:t>
      </w:r>
      <w:r>
        <w:t xml:space="preserve">에 있고, 이 문서에 옮긴 규칙의 상태는 모두 "확정"(2026-07-11)이다.</w:t>
      </w:r>
    </w:p>
    <w:p>
      <w:pPr>
        <w:pStyle w:val="Heading2"/>
      </w:pPr>
      <w:r>
        <w:t xml:space="preserve">2. 언어별 규칙</w:t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498"/>
        <w:gridCol w:w="2551"/>
        <w:gridCol w:w="3073"/>
        <w:gridCol w:w="3516"/>
      </w:tblGrid>
      <w:tr>
        <w:trPr>
          <w:cantSplit/>
          <w:tblHeader w:val="on"/>
        </w:trPr>
        <w:tc>
          <w:tcPr>
            <w:tcW w:w="498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언어</w:t>
            </w:r>
          </w:p>
        </w:tc>
        <w:tc>
          <w:tcPr>
            <w:tcW w:w="2551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포맷터·린터</w:t>
            </w:r>
          </w:p>
        </w:tc>
        <w:tc>
          <w:tcPr>
            <w:tcW w:w="3073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설정 파일</w:t>
            </w:r>
          </w:p>
        </w:tc>
        <w:tc>
          <w:tcPr>
            <w:tcW w:w="3516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비고</w:t>
            </w:r>
          </w:p>
        </w:tc>
      </w:tr>
      <w:tr>
        <w:trPr>
          <w:cantSplit/>
        </w:trPr>
        <w:tc>
          <w:tcPr>
            <w:tcW w:w="498" w:type="dxa"/>
          </w:tcPr>
          <w:p>
            <w:pPr>
              <w:pStyle w:val="Compact"/>
            </w:pPr>
            <w:r>
              <w:t xml:space="preserve">Java</w:t>
            </w:r>
          </w:p>
        </w:tc>
        <w:tc>
          <w:tcPr>
            <w:tcW w:w="2551" w:type="dxa"/>
          </w:tcPr>
          <w:p>
            <w:pPr>
              <w:pStyle w:val="Compact"/>
            </w:pPr>
            <w:r>
              <w:t xml:space="preserve">테스트 커버리지 JaCoCo</w:t>
            </w:r>
          </w:p>
        </w:tc>
        <w:tc>
          <w:tcPr>
            <w:tcW w:w="307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apps/*/api/**/build.gradle.kts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packages/api-core/build.gradle.kts</w:t>
            </w:r>
          </w:p>
        </w:tc>
        <w:tc>
          <w:tcPr>
            <w:tcW w:w="3516" w:type="dxa"/>
          </w:tcPr>
          <w:p>
            <w:pPr>
              <w:pStyle w:val="Compact"/>
            </w:pPr>
            <w:r>
              <w:t xml:space="preserve">Java 25(Temurin) · Spring Boot 4.1 · Gradle 9.7(Kotlin DSL). API 는</w:t>
            </w:r>
            <w:r>
              <w:t xml:space="preserve"> </w:t>
            </w:r>
            <w:r>
              <w:rPr>
                <w:rStyle w:val="VerbatimChar"/>
              </w:rPr>
              <w:t xml:space="preserve">api-core</w:t>
            </w:r>
            <w:r>
              <w:t xml:space="preserve"> </w:t>
            </w:r>
            <w:r>
              <w:t xml:space="preserve">를 컴포지트 빌드로 공유</w:t>
            </w:r>
          </w:p>
        </w:tc>
      </w:tr>
      <w:tr>
        <w:trPr>
          <w:cantSplit/>
        </w:trPr>
        <w:tc>
          <w:tcPr>
            <w:tcW w:w="498" w:type="dxa"/>
          </w:tcPr>
          <w:p>
            <w:pPr>
              <w:pStyle w:val="Compact"/>
            </w:pPr>
            <w:r>
              <w:t xml:space="preserve">TypeScript</w:t>
            </w:r>
          </w:p>
        </w:tc>
        <w:tc>
          <w:tcPr>
            <w:tcW w:w="2551" w:type="dxa"/>
          </w:tcPr>
          <w:p>
            <w:pPr>
              <w:pStyle w:val="Compact"/>
            </w:pPr>
            <w:r>
              <w:t xml:space="preserve">컴파일러 엄격 옵션(</w:t>
            </w:r>
            <w:r>
              <w:rPr>
                <w:rStyle w:val="VerbatimChar"/>
              </w:rPr>
              <w:t xml:space="preserve">strict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noUnusedLocals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noUnusedParameters</w:t>
            </w:r>
            <w:r>
              <w:t xml:space="preserve">)</w:t>
            </w:r>
          </w:p>
        </w:tc>
        <w:tc>
          <w:tcPr>
            <w:tcW w:w="307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apps/customer/web/tsconfig.json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apps/admin/web/tsconfig.json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packages/web-core/tsconfig.json</w:t>
            </w:r>
          </w:p>
        </w:tc>
        <w:tc>
          <w:tcPr>
            <w:tcW w:w="3516" w:type="dxa"/>
          </w:tcPr>
          <w:p>
            <w:pPr>
              <w:pStyle w:val="Compact"/>
            </w:pPr>
            <w:r>
              <w:t xml:space="preserve">Node 24 · Vite · React 18. 빌드</w:t>
            </w:r>
            <w:r>
              <w:t xml:space="preserve"> </w:t>
            </w:r>
            <w:r>
              <w:rPr>
                <w:rStyle w:val="VerbatimChar"/>
              </w:rPr>
              <w:t xml:space="preserve">tsc -b &amp;&amp; vite build</w:t>
            </w:r>
            <w:r>
              <w:t xml:space="preserve">, 테스트 Vitest</w:t>
            </w:r>
          </w:p>
        </w:tc>
      </w:tr>
      <w:tr>
        <w:trPr>
          <w:cantSplit/>
        </w:trPr>
        <w:tc>
          <w:tcPr>
            <w:tcW w:w="498" w:type="dxa"/>
          </w:tcPr>
          <w:p>
            <w:pPr>
              <w:pStyle w:val="Compact"/>
            </w:pPr>
            <w:r>
              <w:t xml:space="preserve">Markdown</w:t>
            </w:r>
          </w:p>
        </w:tc>
        <w:tc>
          <w:tcPr>
            <w:tcW w:w="2551" w:type="dxa"/>
          </w:tcPr>
          <w:p>
            <w:pPr>
              <w:pStyle w:val="Compact"/>
            </w:pPr>
            <w:r>
              <w:t xml:space="preserve">markdownlint-cli2 0.23.3</w:t>
            </w:r>
          </w:p>
        </w:tc>
        <w:tc>
          <w:tcPr>
            <w:tcW w:w="3073" w:type="dxa"/>
          </w:tcPr>
          <w:p>
            <w:pPr>
              <w:pStyle w:val="Compact"/>
            </w:pPr>
            <w:r>
              <w:t xml:space="preserve">저장소 루트</w:t>
            </w:r>
            <w:r>
              <w:t xml:space="preserve"> </w:t>
            </w:r>
            <w:r>
              <w:rPr>
                <w:rStyle w:val="VerbatimChar"/>
              </w:rPr>
              <w:t xml:space="preserve">.markdownlint-cli2.jsonc</w:t>
            </w:r>
          </w:p>
        </w:tc>
        <w:tc>
          <w:tcPr>
            <w:tcW w:w="3516" w:type="dxa"/>
          </w:tcPr>
          <w:p>
            <w:pPr>
              <w:pStyle w:val="Compact"/>
            </w:pPr>
            <w:r>
              <w:t xml:space="preserve">CI</w:t>
            </w:r>
            <w:r>
              <w:t xml:space="preserve"> </w:t>
            </w:r>
            <w:r>
              <w:rPr>
                <w:rStyle w:val="VerbatimChar"/>
              </w:rPr>
              <w:t xml:space="preserve">docs</w:t>
            </w:r>
            <w:r>
              <w:t xml:space="preserve"> </w:t>
            </w:r>
            <w:r>
              <w:t xml:space="preserve">잡이 린트와 문서 링크 검사(</w:t>
            </w:r>
            <w:r>
              <w:rPr>
                <w:rStyle w:val="VerbatimChar"/>
              </w:rPr>
              <w:t xml:space="preserve">scripts/check-doc-links.py</w:t>
            </w:r>
            <w:r>
              <w:t xml:space="preserve">)를 실행</w:t>
            </w:r>
          </w:p>
        </w:tc>
      </w:tr>
      <w:tr>
        <w:trPr>
          <w:cantSplit/>
        </w:trPr>
        <w:tc>
          <w:tcPr>
            <w:tcW w:w="498" w:type="dxa"/>
          </w:tcPr>
          <w:p>
            <w:pPr>
              <w:pStyle w:val="Compact"/>
            </w:pPr>
            <w:r>
              <w:t xml:space="preserve">Python</w:t>
            </w:r>
          </w:p>
        </w:tc>
        <w:tc>
          <w:tcPr>
            <w:tcW w:w="2551" w:type="dxa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W w:w="3073" w:type="dxa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W w:w="3516" w:type="dxa"/>
          </w:tcPr>
          <w:p>
            <w:pPr>
              <w:pStyle w:val="Compact"/>
            </w:pPr>
            <w:r>
              <w:t xml:space="preserve">보조 스크립트용. 모듈 이름은</w:t>
            </w:r>
            <w:r>
              <w:t xml:space="preserve"> </w:t>
            </w:r>
            <w:r>
              <w:rPr>
                <w:rStyle w:val="VerbatimChar"/>
              </w:rPr>
              <w:t xml:space="preserve">snake_case</w:t>
            </w:r>
          </w:p>
        </w:tc>
      </w:tr>
    </w:tbl>
    <w:p>
      <w:pPr>
        <w:pStyle w:val="BodyText"/>
      </w:pPr>
      <w:r>
        <w:t xml:space="preserve">이름·계층 규칙은 6절 코드 리뷰 체크리스트로 확인한다. 로그 비밀 비노출(5절), 응답 envelope·</w:t>
      </w:r>
      <w:r>
        <w:rPr>
          <w:rStyle w:val="VerbatimChar"/>
        </w:rPr>
        <w:t xml:space="preserve">X-Api-Version</w:t>
      </w:r>
      <w:r>
        <w:t xml:space="preserve"> </w:t>
      </w:r>
      <w:r>
        <w:t xml:space="preserve">헤더·비멤버 404 같은 동작 규칙은 테스트로 확인한다.</w:t>
      </w:r>
    </w:p>
    <w:p>
      <w:pPr>
        <w:pStyle w:val="Heading2"/>
      </w:pPr>
      <w:r>
        <w:t xml:space="preserve">3. 이름 규칙</w:t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405"/>
        <w:gridCol w:w="4860"/>
        <w:gridCol w:w="3373"/>
      </w:tblGrid>
      <w:tr>
        <w:trPr>
          <w:cantSplit/>
          <w:tblHeader w:val="on"/>
        </w:trPr>
        <w:tc>
          <w:tcPr>
            <w:tcW w:w="1405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대상</w:t>
            </w:r>
          </w:p>
        </w:tc>
        <w:tc>
          <w:tcPr>
            <w:tcW w:w="4860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규칙</w:t>
            </w:r>
          </w:p>
        </w:tc>
        <w:tc>
          <w:tcPr>
            <w:tcW w:w="3373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예</w:t>
            </w:r>
          </w:p>
        </w:tc>
      </w:tr>
      <w:tr>
        <w:trPr>
          <w:cantSplit/>
        </w:trPr>
        <w:tc>
          <w:tcPr>
            <w:tcW w:w="1405" w:type="dxa"/>
          </w:tcPr>
          <w:p>
            <w:pPr>
              <w:pStyle w:val="Compact"/>
            </w:pPr>
            <w:r>
              <w:t xml:space="preserve">클래스·인터페이스·타입</w:t>
            </w:r>
          </w:p>
        </w:tc>
        <w:tc>
          <w:tcPr>
            <w:tcW w:w="486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PascalCase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같은 접두사를 붙이지 않는다</w:t>
            </w:r>
          </w:p>
        </w:tc>
        <w:tc>
          <w:tcPr>
            <w:tcW w:w="337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PaymentService</w:t>
            </w:r>
          </w:p>
        </w:tc>
      </w:tr>
      <w:tr>
        <w:trPr>
          <w:cantSplit/>
        </w:trPr>
        <w:tc>
          <w:tcPr>
            <w:tcW w:w="1405" w:type="dxa"/>
          </w:tcPr>
          <w:p>
            <w:pPr>
              <w:pStyle w:val="Compact"/>
            </w:pPr>
            <w:r>
              <w:t xml:space="preserve">메서드·함수</w:t>
            </w:r>
          </w:p>
        </w:tc>
        <w:tc>
          <w:tcPr>
            <w:tcW w:w="486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camelCase</w:t>
            </w:r>
            <w:r>
              <w:t xml:space="preserve"> </w:t>
            </w:r>
            <w:r>
              <w:t xml:space="preserve">+ 표준 동사.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은 반드시 존재하는 것(없으면 예외),</w:t>
            </w:r>
            <w:r>
              <w:t xml:space="preserve"> </w:t>
            </w:r>
            <w:r>
              <w:rPr>
                <w:rStyle w:val="VerbatimChar"/>
              </w:rPr>
              <w:t xml:space="preserve">find</w:t>
            </w:r>
            <w:r>
              <w:t xml:space="preserve"> </w:t>
            </w:r>
            <w:r>
              <w:t xml:space="preserve">는 없을 수 있는 것(없으면 null),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는 원격·IO,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  <w:r>
              <w:t xml:space="preserve"> </w:t>
            </w:r>
            <w:r>
              <w:t xml:space="preserve">는 컬렉션, 그 밖에</w:t>
            </w:r>
            <w:r>
              <w:t xml:space="preserve"> </w:t>
            </w:r>
            <w:r>
              <w:rPr>
                <w:rStyle w:val="VerbatimChar"/>
              </w:rPr>
              <w:t xml:space="preserve">create</w:t>
            </w:r>
            <w:r>
              <w:t xml:space="preserve">·</w:t>
            </w:r>
            <w:r>
              <w:rPr>
                <w:rStyle w:val="VerbatimChar"/>
              </w:rPr>
              <w:t xml:space="preserve">update</w:t>
            </w:r>
            <w:r>
              <w:t xml:space="preserve">·</w:t>
            </w:r>
            <w:r>
              <w:rPr>
                <w:rStyle w:val="VerbatimChar"/>
              </w:rPr>
              <w:t xml:space="preserve">delete</w:t>
            </w:r>
          </w:p>
        </w:tc>
        <w:tc>
          <w:tcPr>
            <w:tcW w:w="337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getUser()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findUser()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listOrders()</w:t>
            </w:r>
          </w:p>
        </w:tc>
      </w:tr>
      <w:tr>
        <w:trPr>
          <w:cantSplit/>
        </w:trPr>
        <w:tc>
          <w:tcPr>
            <w:tcW w:w="1405" w:type="dxa"/>
          </w:tcPr>
          <w:p>
            <w:pPr>
              <w:pStyle w:val="Compact"/>
            </w:pPr>
            <w:r>
              <w:t xml:space="preserve">변수·매개변수</w:t>
            </w:r>
          </w:p>
        </w:tc>
        <w:tc>
          <w:tcPr>
            <w:tcW w:w="486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snake_case</w:t>
            </w:r>
            <w:r>
              <w:t xml:space="preserve">(컬렉션은 복수형). boolean 은</w:t>
            </w:r>
            <w:r>
              <w:t xml:space="preserve"> </w:t>
            </w:r>
            <w:r>
              <w:rPr>
                <w:rStyle w:val="VerbatimChar"/>
              </w:rPr>
              <w:t xml:space="preserve">is_</w:t>
            </w:r>
            <w:r>
              <w:t xml:space="preserve">·</w:t>
            </w:r>
            <w:r>
              <w:rPr>
                <w:rStyle w:val="VerbatimChar"/>
              </w:rPr>
              <w:t xml:space="preserve">has_</w:t>
            </w:r>
            <w:r>
              <w:t xml:space="preserve">·</w:t>
            </w:r>
            <w:r>
              <w:rPr>
                <w:rStyle w:val="VerbatimChar"/>
              </w:rPr>
              <w:t xml:space="preserve">can_</w:t>
            </w:r>
            <w:r>
              <w:t xml:space="preserve"> </w:t>
            </w:r>
            <w:r>
              <w:t xml:space="preserve">접두사, 단위가 있는 값은 단위 접미사 필수</w:t>
            </w:r>
          </w:p>
        </w:tc>
        <w:tc>
          <w:tcPr>
            <w:tcW w:w="337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user_name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active_users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timeout_ms</w:t>
            </w:r>
          </w:p>
        </w:tc>
      </w:tr>
      <w:tr>
        <w:trPr>
          <w:cantSplit/>
        </w:trPr>
        <w:tc>
          <w:tcPr>
            <w:tcW w:w="1405" w:type="dxa"/>
          </w:tcPr>
          <w:p>
            <w:pPr>
              <w:pStyle w:val="Compact"/>
            </w:pPr>
            <w:r>
              <w:t xml:space="preserve">상수·환경변수</w:t>
            </w:r>
          </w:p>
        </w:tc>
        <w:tc>
          <w:tcPr>
            <w:tcW w:w="486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UPPER_SNAKE_CASE</w:t>
            </w:r>
          </w:p>
        </w:tc>
        <w:tc>
          <w:tcPr>
            <w:tcW w:w="337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MAX_RETRY_COUNT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</w:p>
        </w:tc>
      </w:tr>
      <w:tr>
        <w:trPr>
          <w:cantSplit/>
        </w:trPr>
        <w:tc>
          <w:tcPr>
            <w:tcW w:w="1405" w:type="dxa"/>
          </w:tcPr>
          <w:p>
            <w:pPr>
              <w:pStyle w:val="Compact"/>
            </w:pPr>
            <w:r>
              <w:t xml:space="preserve">파일·디렉터리</w:t>
            </w:r>
          </w:p>
        </w:tc>
        <w:tc>
          <w:tcPr>
            <w:tcW w:w="486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kebab-case</w:t>
            </w:r>
            <w:r>
              <w:t xml:space="preserve">(Python 모듈은</w:t>
            </w:r>
            <w:r>
              <w:t xml:space="preserve"> </w:t>
            </w:r>
            <w:r>
              <w:rPr>
                <w:rStyle w:val="VerbatimChar"/>
              </w:rPr>
              <w:t xml:space="preserve">snake_case</w:t>
            </w:r>
            <w:r>
              <w:t xml:space="preserve">). 테스트 파일은 생태계 기본 패턴</w:t>
            </w:r>
          </w:p>
        </w:tc>
        <w:tc>
          <w:tcPr>
            <w:tcW w:w="337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user-service.ts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user-service.test.ts</w:t>
            </w:r>
          </w:p>
        </w:tc>
      </w:tr>
      <w:tr>
        <w:trPr>
          <w:cantSplit/>
        </w:trPr>
        <w:tc>
          <w:tcPr>
            <w:tcW w:w="1405" w:type="dxa"/>
          </w:tcPr>
          <w:p>
            <w:pPr>
              <w:pStyle w:val="Compact"/>
            </w:pPr>
            <w:r>
              <w:t xml:space="preserve">DB 테이블·컬럼</w:t>
            </w:r>
          </w:p>
        </w:tc>
        <w:tc>
          <w:tcPr>
            <w:tcW w:w="486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snake_case</w:t>
            </w:r>
            <w:r>
              <w:t xml:space="preserve">. 테이블은 복수형, 컬럼은 단수형. 시각</w:t>
            </w:r>
            <w:r>
              <w:t xml:space="preserve"> </w:t>
            </w:r>
            <w:r>
              <w:rPr>
                <w:rStyle w:val="VerbatimChar"/>
              </w:rPr>
              <w:t xml:space="preserve">_at</w:t>
            </w:r>
            <w:r>
              <w:t xml:space="preserve">, 날짜</w:t>
            </w:r>
            <w:r>
              <w:t xml:space="preserve"> </w:t>
            </w:r>
            <w:r>
              <w:rPr>
                <w:rStyle w:val="VerbatimChar"/>
              </w:rPr>
              <w:t xml:space="preserve">_on</w:t>
            </w:r>
            <w:r>
              <w:t xml:space="preserve">, 외래키</w:t>
            </w:r>
            <w:r>
              <w:t xml:space="preserve"> </w:t>
            </w:r>
            <w:r>
              <w:rPr>
                <w:rStyle w:val="VerbatimChar"/>
              </w:rPr>
              <w:t xml:space="preserve">_id</w:t>
            </w:r>
            <w:r>
              <w:t xml:space="preserve">. 인덱스·제약은</w:t>
            </w:r>
            <w:r>
              <w:t xml:space="preserve"> </w:t>
            </w:r>
            <w:r>
              <w:rPr>
                <w:rStyle w:val="VerbatimChar"/>
              </w:rPr>
              <w:t xml:space="preserve">접두사_테이블_컬럼</w:t>
            </w:r>
            <w:r>
              <w:t xml:space="preserve">(</w:t>
            </w:r>
            <w:r>
              <w:rPr>
                <w:rStyle w:val="VerbatimChar"/>
              </w:rPr>
              <w:t xml:space="preserve">pk_</w:t>
            </w:r>
            <w:r>
              <w:t xml:space="preserve">·</w:t>
            </w:r>
            <w:r>
              <w:rPr>
                <w:rStyle w:val="VerbatimChar"/>
              </w:rPr>
              <w:t xml:space="preserve">fk_</w:t>
            </w:r>
            <w:r>
              <w:t xml:space="preserve">·</w:t>
            </w:r>
            <w:r>
              <w:rPr>
                <w:rStyle w:val="VerbatimChar"/>
              </w:rPr>
              <w:t xml:space="preserve">uq_</w:t>
            </w:r>
            <w:r>
              <w:t xml:space="preserve">·</w:t>
            </w:r>
            <w:r>
              <w:rPr>
                <w:rStyle w:val="VerbatimChar"/>
              </w:rPr>
              <w:t xml:space="preserve">ix_</w:t>
            </w:r>
            <w:r>
              <w:t xml:space="preserve">·</w:t>
            </w:r>
            <w:r>
              <w:rPr>
                <w:rStyle w:val="VerbatimChar"/>
              </w:rPr>
              <w:t xml:space="preserve">ck_</w:t>
            </w:r>
            <w:r>
              <w:t xml:space="preserve">)</w:t>
            </w:r>
          </w:p>
        </w:tc>
        <w:tc>
          <w:tcPr>
            <w:tcW w:w="337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ix_users_email</w:t>
            </w:r>
          </w:p>
        </w:tc>
      </w:tr>
      <w:tr>
        <w:trPr>
          <w:cantSplit/>
        </w:trPr>
        <w:tc>
          <w:tcPr>
            <w:tcW w:w="1405" w:type="dxa"/>
          </w:tcPr>
          <w:p>
            <w:pPr>
              <w:pStyle w:val="Compact"/>
            </w:pPr>
            <w:r>
              <w:t xml:space="preserve">API JSON·쿼리 필드</w:t>
            </w:r>
          </w:p>
        </w:tc>
        <w:tc>
          <w:tcPr>
            <w:tcW w:w="486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snake_case</w:t>
            </w:r>
            <w:r>
              <w:t xml:space="preserve">. enum 값은 저장값 그대로</w:t>
            </w:r>
            <w:r>
              <w:t xml:space="preserve"> </w:t>
            </w:r>
            <w:r>
              <w:rPr>
                <w:rStyle w:val="VerbatimChar"/>
              </w:rPr>
              <w:t xml:space="preserve">UPPER_SNAKE_CASE</w:t>
            </w:r>
          </w:p>
        </w:tc>
        <w:tc>
          <w:tcPr>
            <w:tcW w:w="337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?status=IN_PROGRESS</w:t>
            </w:r>
          </w:p>
        </w:tc>
      </w:tr>
      <w:tr>
        <w:trPr>
          <w:cantSplit/>
        </w:trPr>
        <w:tc>
          <w:tcPr>
            <w:tcW w:w="1405" w:type="dxa"/>
          </w:tcPr>
          <w:p>
            <w:pPr>
              <w:pStyle w:val="Compact"/>
            </w:pPr>
            <w:r>
              <w:t xml:space="preserve">URL 경로</w:t>
            </w:r>
          </w:p>
        </w:tc>
        <w:tc>
          <w:tcPr>
            <w:tcW w:w="486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kebab-case</w:t>
            </w:r>
            <w:r>
              <w:t xml:space="preserve">, 리소스 이름은 복수형</w:t>
            </w:r>
          </w:p>
        </w:tc>
        <w:tc>
          <w:tcPr>
            <w:tcW w:w="337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/order-items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/users/{id}</w:t>
            </w:r>
          </w:p>
        </w:tc>
      </w:tr>
      <w:tr>
        <w:trPr>
          <w:cantSplit/>
        </w:trPr>
        <w:tc>
          <w:tcPr>
            <w:tcW w:w="1405" w:type="dxa"/>
          </w:tcPr>
          <w:p>
            <w:pPr>
              <w:pStyle w:val="Compact"/>
            </w:pPr>
            <w:r>
              <w:t xml:space="preserve">내부용 멤버</w:t>
            </w:r>
          </w:p>
        </w:tc>
        <w:tc>
          <w:tcPr>
            <w:tcW w:w="4860" w:type="dxa"/>
          </w:tcPr>
          <w:p>
            <w:pPr>
              <w:pStyle w:val="Compact"/>
            </w:pPr>
            <w:r>
              <w:t xml:space="preserve">모든 언어에서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  <w:r>
              <w:t xml:space="preserve"> </w:t>
            </w:r>
            <w:r>
              <w:t xml:space="preserve">접두사</w:t>
            </w:r>
          </w:p>
        </w:tc>
        <w:tc>
          <w:tcPr>
            <w:tcW w:w="337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_cache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_buildQuery()</w:t>
            </w:r>
          </w:p>
        </w:tc>
      </w:tr>
    </w:tbl>
    <w:p>
      <w:pPr>
        <w:pStyle w:val="Heading2"/>
      </w:pPr>
      <w:r>
        <w:t xml:space="preserve">4. 주석·문서화</w:t>
      </w:r>
    </w:p>
    <w:p>
      <w:pPr>
        <w:pStyle w:val="Compact"/>
        <w:numPr>
          <w:ilvl w:val="0"/>
          <w:numId w:val="1002"/>
        </w:numPr>
      </w:pPr>
      <w:r>
        <w:t xml:space="preserve">결정의 근거는 코드 주석이 아니라 ADR(</w:t>
      </w:r>
      <w:r>
        <w:rPr>
          <w:rStyle w:val="VerbatimChar"/>
        </w:rPr>
        <w:t xml:space="preserve">docs/01.개발/ADRs/</w:t>
      </w:r>
      <w:r>
        <w:t xml:space="preserve">)에, API 계약은</w:t>
      </w:r>
      <w:r>
        <w:t xml:space="preserve"> </w:t>
      </w:r>
      <w:r>
        <w:rPr>
          <w:rStyle w:val="VerbatimChar"/>
        </w:rPr>
        <w:t xml:space="preserve">docs/01.개발/APIs/</w:t>
      </w:r>
      <w:r>
        <w:t xml:space="preserve"> </w:t>
      </w:r>
      <w:r>
        <w:t xml:space="preserve">에, 테스트 절차는</w:t>
      </w:r>
      <w:r>
        <w:t xml:space="preserve"> </w:t>
      </w:r>
      <w:r>
        <w:rPr>
          <w:rStyle w:val="VerbatimChar"/>
        </w:rPr>
        <w:t xml:space="preserve">docs/TESTING.md</w:t>
      </w:r>
      <w:r>
        <w:t xml:space="preserve"> </w:t>
      </w:r>
      <w:r>
        <w:t xml:space="preserve">에 남긴다. 설계서는 "무엇이 어떻게 되어 있는가", ADR 은 "왜 그렇게 정했는가"로 역할을 나눈다.</w:t>
      </w:r>
    </w:p>
    <w:p>
      <w:pPr>
        <w:pStyle w:val="Compact"/>
        <w:numPr>
          <w:ilvl w:val="0"/>
          <w:numId w:val="1002"/>
        </w:numPr>
      </w:pPr>
      <w:r>
        <w:t xml:space="preserve">커밋 본문에는 "무엇"이 아니라 "왜"를 적는다(JSA-PF-ST-002).</w:t>
      </w:r>
    </w:p>
    <w:p>
      <w:pPr>
        <w:pStyle w:val="Compact"/>
        <w:numPr>
          <w:ilvl w:val="0"/>
          <w:numId w:val="1002"/>
        </w:numPr>
      </w:pPr>
      <w:r>
        <w:t xml:space="preserve">문서는 한국어로 작성한다. 비밀값·개인정보를 문서에 넣지 않는다(JSA-PF-ST-002 5절의 비밀값 커밋 금지와 같은 방침이다).</w:t>
      </w:r>
    </w:p>
    <w:p>
      <w:pPr>
        <w:pStyle w:val="Heading2"/>
      </w:pPr>
      <w:r>
        <w:t xml:space="preserve">5. 오류 처리·로깅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실패는 예외로 전파한다.</w:t>
      </w:r>
      <w:r>
        <w:t xml:space="preserve"> </w:t>
      </w:r>
      <w:r>
        <w:t xml:space="preserve">"없음이 정상"인 경우만 null 을 반환한다(</w:t>
      </w:r>
      <w:r>
        <w:rPr>
          <w:rStyle w:val="VerbatimChar"/>
        </w:rPr>
        <w:t xml:space="preserve">find</w:t>
      </w:r>
      <w:r>
        <w:t xml:space="preserve"> </w:t>
      </w:r>
      <w:r>
        <w:t xml:space="preserve">류).</w:t>
      </w:r>
    </w:p>
    <w:p>
      <w:pPr>
        <w:pStyle w:val="Compact"/>
        <w:numPr>
          <w:ilvl w:val="0"/>
          <w:numId w:val="1003"/>
        </w:numPr>
      </w:pPr>
      <w:r>
        <w:t xml:space="preserve">도메인 예외는 공통 부모(</w:t>
      </w:r>
      <w:r>
        <w:rPr>
          <w:rStyle w:val="VerbatimChar"/>
        </w:rPr>
        <w:t xml:space="preserve">AppError</w:t>
      </w:r>
      <w:r>
        <w:t xml:space="preserve"> </w:t>
      </w:r>
      <w:r>
        <w:t xml:space="preserve">등) 아래에 두고, 응답에 필요한 정보(HTTP 상태, 응답 코드, 개발자용 message)를 스스로 가진다.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예외는 진입 경계의 공통 핸들러에서만 잡는다.</w:t>
      </w:r>
      <w:r>
        <w:t xml:space="preserve"> </w:t>
      </w:r>
      <w:r>
        <w:t xml:space="preserve">중간 계층은 복구할 수 있을 때(재시도·대체값·보상)만 catch 하고, 빈 catch 나 로그만 찍고 계속 진행하는 catch(삼키기)는 쓰지 않는다.</w:t>
      </w:r>
    </w:p>
    <w:p>
      <w:pPr>
        <w:pStyle w:val="Compact"/>
        <w:numPr>
          <w:ilvl w:val="0"/>
          <w:numId w:val="1003"/>
        </w:numPr>
      </w:pPr>
      <w:r>
        <w:t xml:space="preserve">API 응답은 성공·실패 모두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envelope 이며,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앞 3자리는 HTTP 상태와 같다(예:</w:t>
      </w:r>
      <w:r>
        <w:t xml:space="preserve"> </w:t>
      </w:r>
      <w:r>
        <w:rPr>
          <w:rStyle w:val="VerbatimChar"/>
        </w:rPr>
        <w:t xml:space="preserve">404001</w:t>
      </w:r>
      <w:r>
        <w:t xml:space="preserve">). 비멤버에게는 403 이 아니라 404 를 준다(존재 은닉).</w:t>
      </w:r>
    </w:p>
    <w:p>
      <w:pPr>
        <w:pStyle w:val="Compact"/>
        <w:numPr>
          <w:ilvl w:val="0"/>
          <w:numId w:val="1003"/>
        </w:numPr>
      </w:pPr>
      <w:r>
        <w:t xml:space="preserve">로그는 필드 기반 JSON 한 줄로 남기고(운영 프로필</w:t>
      </w:r>
      <w:r>
        <w:t xml:space="preserve"> </w:t>
      </w:r>
      <w:r>
        <w:rPr>
          <w:rStyle w:val="VerbatimChar"/>
        </w:rPr>
        <w:t xml:space="preserve">prod</w:t>
      </w:r>
      <w:r>
        <w:t xml:space="preserve">), 모든 로그에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를 포함한다. 메시지에 값을 문자열로 섞지 않고 필드로 분리한다.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비밀번호·토큰·개인정보는 로그에 남기지 않는다.</w:t>
      </w:r>
      <w:r>
        <w:t xml:space="preserve"> </w:t>
      </w:r>
      <w:r>
        <w:t xml:space="preserve">감사·인증 로그 컨텍스트에 비밀번호·토큰·인증키로 보이는 필드가 생기면 실패하는 회귀 테스트가 있다(</w:t>
      </w:r>
      <w:r>
        <w:rPr>
          <w:rStyle w:val="VerbatimChar"/>
        </w:rPr>
        <w:t xml:space="preserve">AuditLogPrivacyTest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AuthLogPrivacyTest</w:t>
      </w:r>
      <w:r>
        <w:t xml:space="preserve">).</w:t>
      </w:r>
      <w:r>
        <w:t xml:space="preserve"> </w:t>
      </w:r>
      <w:r>
        <w:rPr>
          <w:rStyle w:val="VerbatimChar"/>
        </w:rPr>
        <w:t xml:space="preserve">SourceResponsePrivacyTest</w:t>
      </w:r>
      <w:r>
        <w:t xml:space="preserve"> </w:t>
      </w:r>
      <w:r>
        <w:t xml:space="preserve">는 로그가 아니라 소스 응답 DTO 에 외부 인증키 값 필드가 없는지(설정 여부</w:t>
      </w:r>
      <w:r>
        <w:t xml:space="preserve"> </w:t>
      </w:r>
      <w:r>
        <w:rPr>
          <w:rStyle w:val="VerbatimChar"/>
        </w:rPr>
        <w:t xml:space="preserve">has_auth_secret</w:t>
      </w:r>
      <w:r>
        <w:t xml:space="preserve"> </w:t>
      </w:r>
      <w:r>
        <w:t xml:space="preserve">만 허용)를 지키는 테스트다.</w:t>
      </w:r>
    </w:p>
    <w:p>
      <w:pPr>
        <w:pStyle w:val="Compact"/>
        <w:numPr>
          <w:ilvl w:val="0"/>
          <w:numId w:val="1003"/>
        </w:numPr>
      </w:pPr>
      <w:r>
        <w:t xml:space="preserve">로그 레벨: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는 사람의 조치가 필요한 예상 밖 실패만,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은 비정상이지만 동작에 지장 없는 경우(4xx 는 원칙적으로 WARN 이하),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는 주요 이벤트,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는 개발·진단용(운영 기본 INFO).</w:t>
      </w:r>
    </w:p>
    <w:p>
      <w:pPr>
        <w:pStyle w:val="Heading2"/>
      </w:pPr>
      <w:r>
        <w:t xml:space="preserve">6. 코드 리뷰 체크리스트</w:t>
      </w:r>
    </w:p>
    <w:p>
      <w:pPr>
        <w:pStyle w:val="FirstParagraph"/>
      </w:pPr>
      <w:r>
        <w:t xml:space="preserve">머지 전 셀프 리뷰에서 diff 를 처음부터 끝까지 읽으며 아래를 확인한다. 항목 끝에 근거를 적었다.</w:t>
      </w:r>
    </w:p>
    <w:p>
      <w:pPr>
        <w:pStyle w:val="Compact"/>
        <w:numPr>
          <w:ilvl w:val="0"/>
          <w:numId w:val="1004"/>
        </w:numPr>
      </w:pPr>
      <w:r>
        <w:t xml:space="preserve">이름이 표기 규칙을 따른다(변수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, 함수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, 타입</w:t>
      </w:r>
      <w:r>
        <w:t xml:space="preserve"> </w:t>
      </w:r>
      <w:r>
        <w:rPr>
          <w:rStyle w:val="VerbatimChar"/>
        </w:rPr>
        <w:t xml:space="preserve">PascalCase</w:t>
      </w:r>
      <w:r>
        <w:t xml:space="preserve">, 상수</w:t>
      </w:r>
      <w:r>
        <w:t xml:space="preserve"> </w:t>
      </w:r>
      <w:r>
        <w:rPr>
          <w:rStyle w:val="VerbatimChar"/>
        </w:rPr>
        <w:t xml:space="preserve">UPPER_SNAKE_CASE</w:t>
      </w:r>
      <w:r>
        <w:t xml:space="preserve">, 단위 접미사). —</w:t>
      </w:r>
      <w:r>
        <w:t xml:space="preserve"> </w:t>
      </w:r>
      <w:r>
        <w:rPr>
          <w:rStyle w:val="VerbatimChar"/>
        </w:rPr>
        <w:t xml:space="preserve">naming.md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controller → service → repository</w:t>
      </w:r>
      <w:r>
        <w:t xml:space="preserve"> </w:t>
      </w:r>
      <w:r>
        <w:t xml:space="preserve">방향만 쓰고, 다른 도메인은 service 로만 접근한다.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에 도메인 지식이 들어가지 않았다. —</w:t>
      </w:r>
      <w:r>
        <w:t xml:space="preserve"> </w:t>
      </w:r>
      <w:r>
        <w:rPr>
          <w:rStyle w:val="VerbatimChar"/>
        </w:rPr>
        <w:t xml:space="preserve">project-structure.md</w:t>
      </w:r>
    </w:p>
    <w:p>
      <w:pPr>
        <w:pStyle w:val="Compact"/>
        <w:numPr>
          <w:ilvl w:val="0"/>
          <w:numId w:val="1006"/>
        </w:numPr>
      </w:pPr>
      <w:r>
        <w:t xml:space="preserve">실패를 예외로 전파하고 삼키는 catch 가 없다.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은 없으면 예외,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는 없으면 null 이다. —</w:t>
      </w:r>
      <w:r>
        <w:t xml:space="preserve"> </w:t>
      </w:r>
      <w:r>
        <w:rPr>
          <w:rStyle w:val="VerbatimChar"/>
        </w:rPr>
        <w:t xml:space="preserve">error-logging.md</w:t>
      </w:r>
    </w:p>
    <w:p>
      <w:pPr>
        <w:pStyle w:val="Compact"/>
        <w:numPr>
          <w:ilvl w:val="0"/>
          <w:numId w:val="1007"/>
        </w:numPr>
      </w:pPr>
      <w:r>
        <w:t xml:space="preserve">인가 판정이 service 계층의 명시적 가드에 있고, 비멤버는 404 로 응답한다. — ADR-2026-08-18.01</w:t>
      </w:r>
    </w:p>
    <w:p>
      <w:pPr>
        <w:pStyle w:val="Compact"/>
        <w:numPr>
          <w:ilvl w:val="0"/>
          <w:numId w:val="1008"/>
        </w:numPr>
      </w:pPr>
      <w:r>
        <w:t xml:space="preserve">응답이</w:t>
      </w:r>
      <w:r>
        <w:t xml:space="preserve"> </w:t>
      </w:r>
      <w:r>
        <w:rPr>
          <w:rStyle w:val="VerbatimChar"/>
        </w:rPr>
        <w:t xml:space="preserve">code</w:t>
      </w:r>
      <w:r>
        <w:t xml:space="preserve">·</w:t>
      </w:r>
      <w:r>
        <w:rPr>
          <w:rStyle w:val="VerbatimChar"/>
        </w:rPr>
        <w:t xml:space="preserve">message</w:t>
      </w:r>
      <w:r>
        <w:t xml:space="preserve">·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envelope 이고</w:t>
      </w:r>
      <w:r>
        <w:t xml:space="preserve"> </w:t>
      </w:r>
      <w:r>
        <w:rPr>
          <w:rStyle w:val="VerbatimChar"/>
        </w:rPr>
        <w:t xml:space="preserve">X-Api-Version</w:t>
      </w:r>
      <w:r>
        <w:t xml:space="preserve"> </w:t>
      </w:r>
      <w:r>
        <w:t xml:space="preserve">헤더를 지킨다. 새 오류 코드는 코드표에 반영했다. —</w:t>
      </w:r>
      <w:r>
        <w:t xml:space="preserve"> </w:t>
      </w:r>
      <w:r>
        <w:rPr>
          <w:rStyle w:val="VerbatimChar"/>
        </w:rPr>
        <w:t xml:space="preserve">rest-api.md</w:t>
      </w:r>
    </w:p>
    <w:p>
      <w:pPr>
        <w:pStyle w:val="Compact"/>
        <w:numPr>
          <w:ilvl w:val="0"/>
          <w:numId w:val="1009"/>
        </w:numPr>
      </w:pPr>
      <w:r>
        <w:t xml:space="preserve">로그에 비밀·토큰·개인정보가 없고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가 포함되며 레벨 기준을 지켰다. —</w:t>
      </w:r>
      <w:r>
        <w:t xml:space="preserve"> </w:t>
      </w:r>
      <w:r>
        <w:rPr>
          <w:rStyle w:val="VerbatimChar"/>
        </w:rPr>
        <w:t xml:space="preserve">error-logging.md</w:t>
      </w:r>
    </w:p>
    <w:p>
      <w:pPr>
        <w:pStyle w:val="Compact"/>
        <w:numPr>
          <w:ilvl w:val="0"/>
          <w:numId w:val="1010"/>
        </w:numPr>
      </w:pPr>
      <w:r>
        <w:t xml:space="preserve">테스트가 given-when-then 구조와 한국어 문장 이름을 따르고, mock 은 외부 경계에만 썼다. 버그 수정에는 재현 테스트를 남겼다. —</w:t>
      </w:r>
      <w:r>
        <w:t xml:space="preserve"> </w:t>
      </w:r>
      <w:r>
        <w:rPr>
          <w:rStyle w:val="VerbatimChar"/>
        </w:rPr>
        <w:t xml:space="preserve">test.md</w:t>
      </w:r>
    </w:p>
    <w:p>
      <w:pPr>
        <w:pStyle w:val="Compact"/>
        <w:numPr>
          <w:ilvl w:val="0"/>
          <w:numId w:val="1011"/>
        </w:numPr>
      </w:pPr>
      <w:r>
        <w:t xml:space="preserve">관련 문서(API 문서·ADR·설계서·</w:t>
      </w:r>
      <w:r>
        <w:rPr>
          <w:rStyle w:val="VerbatimChar"/>
        </w:rPr>
        <w:t xml:space="preserve">docs/TESTING.md</w:t>
      </w:r>
      <w:r>
        <w:t xml:space="preserve">)를 갱신했다. — JSA-PF-ST-003 2절(Definition of Done)</w:t>
      </w:r>
    </w:p>
    <w:p>
      <w:pPr>
        <w:pStyle w:val="Compact"/>
        <w:numPr>
          <w:ilvl w:val="0"/>
          <w:numId w:val="1012"/>
        </w:numPr>
      </w:pPr>
      <w:r>
        <w:t xml:space="preserve">이해하지 못한 줄(특히 AI 가 생성한 코드)은 머지하지 않는다. —</w:t>
      </w:r>
      <w:r>
        <w:t xml:space="preserve"> </w:t>
      </w:r>
      <w:r>
        <w:rPr>
          <w:rStyle w:val="VerbatimChar"/>
        </w:rPr>
        <w:t xml:space="preserve">pull-request.md</w:t>
      </w:r>
    </w:p>
    <w:p>
      <w:pPr>
        <w:pStyle w:val="Heading2"/>
      </w:pPr>
      <w:r>
        <w:t xml:space="preserve">7. 근거 자료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docs/rules/coding/naming.md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project-structure.md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rest-api.md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error-logging.md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test.md</w:t>
      </w:r>
      <w:r>
        <w:t xml:space="preserve"> </w:t>
      </w:r>
      <w:r>
        <w:t xml:space="preserve">(gis-sass 저장소)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docs/rules/workflow/pull-request.md</w:t>
      </w:r>
      <w:r>
        <w:t xml:space="preserve"> </w:t>
      </w:r>
      <w:r>
        <w:t xml:space="preserve">(gis-sass 저장소)</w:t>
      </w:r>
    </w:p>
    <w:sectPr>
      <w:footnotePr>
        <w:numRestart w:val="eachSect"/>
      </w:footnotePr>
      <w:pgSz w:h="16838" w:w="11906"/>
      <w:pgMar w:bottom="1134" w:footer="709" w:gutter="0" w:header="709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맑은 고딕" w:hAnsi="Calibri"/>
        <w:sz w:val="20"/>
        <w:szCs w:val="20"/>
        <w:lang w:bidi="ar-SA" w:eastAsia="ko-KR" w:val="ko-KR"/>
      </w:rPr>
    </w:rPrDefault>
    <w:pPrDefault>
      <w:pPr>
        <w:spacing w:after="100" w:line="288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0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0" w:before="3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60" w:before="120"/>
      <w:outlineLvl w:val="0"/>
    </w:pPr>
    <w:rPr>
      <w:rFonts w:ascii="Calibri" w:cs="Calibri" w:eastAsia="맑은 고딕" w:hAnsi="Calibri"/>
      <w:b/>
      <w:bCs/>
      <w:color w:val="063A74"/>
      <w:sz w:val="36"/>
      <w:szCs w:val="36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pBdr>
        <w:bottom w:color="063A74" w:space="3" w:sz="8" w:val="single"/>
      </w:pBdr>
      <w:spacing w:after="120" w:before="320"/>
      <w:outlineLvl w:val="1"/>
    </w:pPr>
    <w:rPr>
      <w:rFonts w:ascii="Calibri" w:cs="Calibri" w:eastAsia="맑은 고딕" w:hAnsi="Calibri"/>
      <w:b/>
      <w:bCs/>
      <w:color w:val="063A7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20"/>
      <w:outlineLvl w:val="2"/>
    </w:pPr>
    <w:rPr>
      <w:rFonts w:ascii="Calibri" w:cs="Calibri" w:eastAsia="맑은 고딕" w:hAnsi="Calibri"/>
      <w:b/>
      <w:bCs/>
      <w:color w:val="063A74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CDD1D5" w:space="0" w:sz="4" w:val="single"/>
        <w:left w:color="CDD1D5" w:space="0" w:sz="4" w:val="single"/>
        <w:bottom w:color="CDD1D5" w:space="0" w:sz="4" w:val="single"/>
        <w:right w:color="CDD1D5" w:space="0" w:sz="4" w:val="single"/>
        <w:insideH w:color="CDD1D5" w:space="0" w:sz="4" w:val="single"/>
        <w:insideV w:color="CDD1D5" w:space="0" w:sz="4" w:val="single"/>
      </w:tblBorders>
      <w:tblCellMar>
        <w:top w:type="dxa" w:w="50"/>
        <w:left w:type="dxa" w:w="100"/>
        <w:bottom w:type="dxa" w:w="50"/>
        <w:right w:type="dxa" w:w="100"/>
      </w:tblCellMar>
    </w:tblPr>
    <w:tblStylePr w:type="firstRow">
      <w:rPr>
        <w:b/>
        <w:bCs/>
        <w:color w:val="131416"/>
      </w:rPr>
      <w:tcPr>
        <w:tcBorders>
          <w:top w:color="90A9C6" w:space="0" w:sz="4" w:val="single"/>
          <w:left w:color="90A9C6" w:space="0" w:sz="4" w:val="single"/>
          <w:bottom w:color="90A9C6" w:space="0" w:sz="4" w:val="single"/>
          <w:right w:color="90A9C6" w:space="0" w:sz="4" w:val="single"/>
        </w:tcBorders>
        <w:shd w:color="auto" w:fill="D6E0EB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맑은 고딕" w:hAnsi="Consolas"/>
      <w:sz w:val="18"/>
      <w:szCs w:val="18"/>
      <w:shd w:color="auto" w:fill="F4F5F6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keepLines/>
      <w:pBdr>
        <w:left w:color="8A949E" w:space="6" w:sz="18" w:val="single"/>
      </w:pBdr>
      <w:shd w:color="auto" w:fill="F4F5F6" w:val="clear"/>
      <w:spacing w:after="0" w:before="0" w:line="264" w:lineRule="auto"/>
      <w:ind w:left="200" w:right="100"/>
    </w:pPr>
    <w:rPr>
      <w:rFonts w:ascii="Consolas" w:cs="Consolas" w:eastAsia="맑은 고딕" w:hAnsi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2026-10-21T04:01:59Z</dcterms:created>
  <dcterms:modified xsi:type="dcterms:W3CDTF">2026-10-21T04:01:59Z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