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body>
    <w:p>
      <w:r>
        <w:drawing>
          <wp:inline distT="0" distB="0" distL="0" distR="0">
            <wp:extent cx="10525125" cy="6238875"/>
            <wp:effectExtent l="0" t="0" r="0" b="0"/>
            <wp:docPr id="1" name="P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png"/>
                    <pic:cNvPicPr/>
                  </pic:nvPicPr>
                  <pic:blipFill>
                    <a:blip r:embed="p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512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맑은 고딕" w:hAnsi="맑은 고딕" w:cs="맑은 고딕" w:eastAsia="맑은 고딕"/>
          <w:b/>
          <w:sz w:val="60"/>
        </w:rPr>
      </w:pPr>
      <w:r>
        <w:rPr>
          <w:rFonts w:ascii="맑은 고딕" w:hAnsi="맑은 고딕" w:cs="맑은 고딕" w:eastAsia="맑은 고딕"/>
          <w:b/>
          <w:sz w:val="60"/>
        </w:rPr>
        <w:t>[ 식단 안내 ]</w:t>
      </w:r>
    </w:p>
    <w:p>
      <w:pPr>
        <w:jc w:val="right"/>
        <w:rPr>
          <w:rFonts w:ascii="맑은 고딕" w:hAnsi="맑은 고딕" w:cs="맑은 고딕" w:eastAsia="맑은 고딕"/>
          <w:b/>
          <w:sz w:val="24"/>
          <w:color w:val="FF0000"/>
        </w:rPr>
      </w:pPr>
      <w:r>
        <w:rPr>
          <w:rFonts w:ascii="맑은 고딕" w:hAnsi="맑은 고딕" w:cs="맑은 고딕" w:eastAsia="맑은 고딕"/>
          <w:b/>
          <w:sz w:val="24"/>
          <w:color w:val="FF0000"/>
        </w:rPr>
        <w:t>※ 내용 확인 후 식단 사용 바랍니다.</w:t>
      </w:r>
    </w:p>
    <w:tbl>
      <w:tblPr>
        <w:tblW w:w="1101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995"/>
      </w:tblGrid>
      <w:tr>
        <w:tc>
          <w:tcPr>
            <w:tcW w:w="10995" w:type="dxa"/>
            <w:tcBorders>
              <w:left w:val="single" w:sz="6" w:color="000000"/>
              <w:top w:val="single" w:sz="6" w:color="000000"/>
              <w:right w:val="single" w:sz="6" w:color="000000"/>
              <w:bottom w:val="nil"/>
            </w:tcBorders>
          </w:tcPr>
          <w:p>
            <w:pPr>
              <w:rPr>
                <w:rFonts w:ascii="맑은 고딕" w:hAnsi="맑은 고딕" w:cs="맑은 고딕" w:eastAsia="맑은 고딕"/>
                <w:b/>
                <w:sz w:val="26"/>
              </w:rPr>
            </w:pPr>
            <w:r>
              <w:rPr>
                <w:rFonts w:ascii="맑은 고딕" w:hAnsi="맑은 고딕" w:cs="맑은 고딕" w:eastAsia="맑은 고딕"/>
                <w:b/>
                <w:u w:val="single"/>
                <w:sz w:val="40"/>
              </w:rPr>
              <w:t xml:space="preserve">▶ 식단 </w:t>
            </w:r>
            <w:r>
              <w:rPr>
                <w:rFonts w:ascii="맑은 고딕" w:hAnsi="맑은 고딕" w:cs="맑은 고딕" w:eastAsia="맑은 고딕"/>
                <w:b/>
                <w:u w:val="single"/>
                <w:sz w:val="26"/>
              </w:rPr>
              <w:t xml:space="preserve">게시 전 </w:t>
            </w:r>
            <w:r>
              <w:rPr>
                <w:rFonts w:ascii="맑은 고딕" w:hAnsi="맑은 고딕" w:cs="맑은 고딕" w:eastAsia="맑은 고딕"/>
                <w:b/>
                <w:sz w:val="26"/>
              </w:rPr>
              <w:t>확인 해주세요!</w:t>
            </w:r>
          </w:p>
        </w:tc>
      </w:tr>
      <w:tr>
        <w:tc>
          <w:tcPr>
            <w:tcW w:w="10995" w:type="dxa"/>
            <w:tcBorders>
              <w:left w:val="single" w:sz="6" w:color="000000"/>
              <w:top w:val="nil"/>
              <w:right w:val="single" w:sz="6" w:color="000000"/>
              <w:bottom w:val="single" w:sz="6" w:color="000000"/>
            </w:tcBorders>
          </w:tcPr>
          <w:p>
            <w:pPr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▷ </w:t>
            </w:r>
            <w:r>
              <w:rPr>
                <w:rFonts w:ascii="맑은 고딕" w:hAnsi="맑은 고딕" w:cs="맑은 고딕" w:eastAsia="맑은 고딕"/>
                <w:b/>
              </w:rPr>
              <w:t>8월부터 모든 식단 유형에서 수산물 대체메뉴를 활용</w:t>
            </w:r>
            <w:r>
              <w:rPr>
                <w:rFonts w:ascii="맑은 고딕" w:hAnsi="맑은 고딕" w:cs="맑은 고딕" w:eastAsia="맑은 고딕"/>
              </w:rPr>
              <w:t xml:space="preserve">할 수 있도록 작성해 드렸습니다. 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</w:rPr>
              <w:t xml:space="preserve">이로 인해 </w:t>
            </w:r>
            <w:r>
              <w:rPr>
                <w:rFonts w:ascii="맑은 고딕" w:hAnsi="맑은 고딕" w:cs="맑은 고딕" w:eastAsia="맑은 고딕"/>
                <w:b/>
              </w:rPr>
              <w:t>「수산물 대체형」 식단이 제공되지 않으므로 「기본형」 식단을 사용해 주시기 바랍니다.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</w:rPr>
              <w:t xml:space="preserve">▷ </w:t>
            </w:r>
            <w:r>
              <w:rPr>
                <w:rFonts w:ascii="맑은 고딕" w:hAnsi="맑은 고딕" w:cs="맑은 고딕" w:eastAsia="맑은 고딕"/>
                <w:b/>
              </w:rPr>
              <w:t>8월부터 「야간연장형</w:t>
            </w:r>
            <w:r>
              <w:rPr>
                <w:rFonts w:ascii="맑은 고딕" w:hAnsi="맑은 고딕" w:cs="맑은 고딕" w:eastAsia="맑은 고딕"/>
                <w:b/>
                <w:sz w:val="16"/>
              </w:rPr>
              <w:t>(점심+저녁)</w:t>
            </w:r>
            <w:r>
              <w:rPr>
                <w:rFonts w:ascii="맑은 고딕" w:hAnsi="맑은 고딕" w:cs="맑은 고딕" w:eastAsia="맑은 고딕"/>
                <w:b/>
              </w:rPr>
              <w:t>」 식단이 「저녁형</w:t>
            </w:r>
            <w:r>
              <w:rPr>
                <w:rFonts w:ascii="맑은 고딕" w:hAnsi="맑은 고딕" w:cs="맑은 고딕" w:eastAsia="맑은 고딕"/>
                <w:b/>
                <w:sz w:val="16"/>
              </w:rPr>
              <w:t>(저녁만 제공)</w:t>
            </w:r>
            <w:r>
              <w:rPr>
                <w:rFonts w:ascii="맑은 고딕" w:hAnsi="맑은 고딕" w:cs="맑은 고딕" w:eastAsia="맑은 고딕"/>
                <w:b/>
              </w:rPr>
              <w:t>」 식단으로 변경되었습니다.</w:t>
            </w:r>
          </w:p>
          <w:p>
            <w:pPr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「저녁형」 식단은 기본형 식단 외 </w:t>
            </w:r>
            <w:r>
              <w:rPr>
                <w:rFonts w:ascii="맑은 고딕" w:hAnsi="맑은 고딕" w:cs="맑은 고딕" w:eastAsia="맑은 고딕"/>
                <w:b/>
              </w:rPr>
              <w:t>다른 유형의 식단에서도 감수 없이 함께 사용 가능</w:t>
            </w:r>
            <w:r>
              <w:rPr>
                <w:rFonts w:ascii="맑은 고딕" w:hAnsi="맑은 고딕" w:cs="맑은 고딕" w:eastAsia="맑은 고딕"/>
              </w:rPr>
              <w:t>합니다.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폭우, 폭염 등으로 인해 채소 수급이 어려운 경우 동일한 식품군으로 대체하여 제공 가능합니다.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▷ 식재료를 동일 식품군 내, 동일 조리법으로 변경하는 경우 따로 감수 신청 없이 교차변경 가능합니다.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(소↔돼지↔닭↔오리 교차변경 가능, 같은 채소군끼리 교차변경 가능)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과일, 빵, 떡, 차, 주스</w:t>
            </w:r>
            <w:r>
              <w:rPr>
                <w:rFonts w:ascii="맑은 고딕" w:hAnsi="맑은 고딕" w:cs="맑은 고딕" w:eastAsia="맑은 고딕"/>
              </w:rPr>
              <w:t xml:space="preserve">의 경우 </w:t>
            </w:r>
            <w:r>
              <w:rPr>
                <w:rFonts w:ascii="맑은 고딕" w:hAnsi="맑은 고딕" w:cs="맑은 고딕" w:eastAsia="맑은 고딕"/>
                <w:b/>
              </w:rPr>
              <w:t>정확한 음식명을 작성하여 공지 및 게시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* 동일 식품군 내 변경하여 제공 가능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16"/>
              </w:rPr>
              <w:t>* 경기지원과일의 기관별 제공일이 상이하여 일괄 '신선과일(OO) 또는 경기지원과일‘로 표기</w:t>
            </w:r>
            <w:r>
              <w:rPr>
                <w:rFonts w:ascii="맑은 고딕" w:hAnsi="맑은 고딕" w:cs="맑은 고딕" w:eastAsia="맑은 고딕"/>
                <w:b/>
              </w:rPr>
              <w:t xml:space="preserve"> 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* 빵류 제공 시 ’첨가물이 적고 달지 않은 빵‘으로 제공 권장(예, 쌀빵, 모닝빵, 곡물식빵, 옥수수식빵 등)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0~2세 식단을 0세에 제공</w:t>
            </w:r>
            <w:r>
              <w:rPr>
                <w:rFonts w:ascii="맑은 고딕" w:hAnsi="맑은 고딕" w:cs="맑은 고딕" w:eastAsia="맑은 고딕"/>
              </w:rPr>
              <w:t xml:space="preserve">할 경우 </w:t>
            </w:r>
            <w:r>
              <w:rPr>
                <w:rFonts w:ascii="맑은 고딕" w:hAnsi="맑은 고딕" w:cs="맑은 고딕" w:eastAsia="맑은 고딕"/>
                <w:b/>
              </w:rPr>
              <w:t>돌이 지난 영아</w:t>
            </w:r>
            <w:r>
              <w:rPr>
                <w:rFonts w:ascii="맑은 고딕" w:hAnsi="맑은 고딕" w:cs="맑은 고딕" w:eastAsia="맑은 고딕"/>
              </w:rPr>
              <w:t xml:space="preserve">에 한하여 </w:t>
            </w:r>
            <w:r>
              <w:rPr>
                <w:rFonts w:ascii="맑은 고딕" w:hAnsi="맑은 고딕" w:cs="맑은 고딕" w:eastAsia="맑은 고딕"/>
                <w:b/>
              </w:rPr>
              <w:t>학부모 협의를 통해 제공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토요일 식단은 운영하지 않는 경우 삭제하여 사용</w:t>
            </w:r>
          </w:p>
        </w:tc>
      </w:tr>
    </w:tbl>
    <w:tbl>
      <w:tblPr>
        <w:tblW w:w="1134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FFFFFF"/>
          <w:insideV w:val="single" w:sz="6" w:color="FFFFFF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230"/>
        <w:gridCol w:w="4575"/>
        <w:gridCol w:w="5520"/>
      </w:tblGrid>
      <w:tr>
        <w:tc>
          <w:tcPr>
            <w:tcW w:w="11325" w:type="dxa"/>
            <w:gridSpan w:val="3"/>
          </w:tcPr>
          <w:p>
            <w:pPr>
              <w:rPr>
                <w:rFonts w:ascii="맑은 고딕" w:hAnsi="맑은 고딕" w:cs="맑은 고딕" w:eastAsia="맑은 고딕"/>
                <w:b/>
                <w:sz w:val="26"/>
              </w:rPr>
            </w:pPr>
            <w:r>
              <w:rPr>
                <w:rFonts w:ascii="맑은 고딕" w:hAnsi="맑은 고딕" w:cs="맑은 고딕" w:eastAsia="맑은 고딕"/>
                <w:b/>
                <w:u w:val="single"/>
                <w:sz w:val="40"/>
              </w:rPr>
              <w:t>▶ 원산지</w:t>
            </w:r>
            <w:r>
              <w:rPr>
                <w:rFonts w:ascii="맑은 고딕" w:hAnsi="맑은 고딕" w:cs="맑은 고딕" w:eastAsia="맑은 고딕"/>
                <w:b/>
                <w:u w:val="single"/>
                <w:sz w:val="26"/>
              </w:rPr>
              <w:t xml:space="preserve"> 표시 전 </w:t>
            </w:r>
            <w:r>
              <w:rPr>
                <w:rFonts w:ascii="맑은 고딕" w:hAnsi="맑은 고딕" w:cs="맑은 고딕" w:eastAsia="맑은 고딕"/>
                <w:b/>
                <w:sz w:val="26"/>
              </w:rPr>
              <w:t>확인 해주세요!</w:t>
            </w:r>
          </w:p>
        </w:tc>
      </w:tr>
      <w:tr>
        <w:tc>
          <w:tcPr>
            <w:tcW w:w="5805" w:type="dxa"/>
            <w:gridSpan w:val="2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원산지 표시 대상 식품</w:t>
            </w:r>
          </w:p>
        </w:tc>
        <w:tc>
          <w:tcPr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식육·수산 </w:t>
            </w:r>
            <w:r>
              <w:rPr>
                <w:rFonts w:ascii="맑은 고딕" w:hAnsi="맑은 고딕" w:cs="맑은 고딕" w:eastAsia="맑은 고딕"/>
                <w:b/>
                <w:color w:val="0000FF"/>
              </w:rPr>
              <w:t>가공식품</w:t>
            </w:r>
            <w:r>
              <w:rPr>
                <w:rFonts w:ascii="맑은 고딕" w:hAnsi="맑은 고딕" w:cs="맑은 고딕" w:eastAsia="맑은 고딕"/>
                <w:b/>
              </w:rPr>
              <w:t xml:space="preserve"> 표시 예시</w:t>
            </w:r>
          </w:p>
          <w:p>
            <w:pPr>
              <w:jc w:val="right"/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>※배합비율 3순위까지 확인 후 작성</w:t>
            </w:r>
          </w:p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쌀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밥, 죽, 누룽지</w:t>
            </w:r>
          </w:p>
        </w:tc>
        <w:tc>
          <w:tcPr>
            <w:vMerge w:val="restart"/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&lt;표시 대상이 </w:t>
            </w:r>
            <w:r>
              <w:rPr>
                <w:rFonts w:ascii="맑은 고딕" w:hAnsi="맑은 고딕" w:cs="맑은 고딕" w:eastAsia="맑은 고딕"/>
                <w:b/>
              </w:rPr>
              <w:t>한가지</w:t>
            </w:r>
            <w:r>
              <w:rPr>
                <w:rFonts w:ascii="맑은 고딕" w:hAnsi="맑은 고딕" w:cs="맑은 고딕" w:eastAsia="맑은 고딕"/>
              </w:rPr>
              <w:t>인 경우&gt;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① 돈가스(돼지고기:국내산)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② 어묵(명태:러시아산)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(단, 연육일 경우 생략 가능)</w:t>
            </w:r>
          </w:p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8"/>
                <w:color w:val="008000"/>
              </w:rPr>
              <w:t xml:space="preserve"> 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배추, 고춧가루 각각 표시</w:t>
            </w:r>
          </w:p>
        </w:tc>
        <w:tc>
          <w:tcPr>
            <w:vMerge/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</w:tcPr>
          <w:p/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콩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두부류, 콩국수, 콩비지</w:t>
            </w:r>
          </w:p>
        </w:tc>
        <w:tc>
          <w:tcPr>
            <w:vMerge/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</w:tcPr>
          <w:p/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육류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4"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</w:rPr>
              <w:t>(가공품 포함)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쇠고기(국내산인 경우 한우, 육우 표시), 돼지고기,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닭고기, 오리고기, 양고기</w:t>
            </w:r>
          </w:p>
        </w:tc>
        <w:tc>
          <w:tcPr>
            <w:vMerge w:val="restart"/>
            <w:tcW w:w="5520" w:type="dxa"/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&lt;표시 대상이 </w:t>
            </w:r>
            <w:r>
              <w:rPr>
                <w:rFonts w:ascii="맑은 고딕" w:hAnsi="맑은 고딕" w:cs="맑은 고딕" w:eastAsia="맑은 고딕"/>
                <w:b/>
              </w:rPr>
              <w:t>두가지 이상</w:t>
            </w:r>
            <w:r>
              <w:rPr>
                <w:rFonts w:ascii="맑은 고딕" w:hAnsi="맑은 고딕" w:cs="맑은 고딕" w:eastAsia="맑은 고딕"/>
              </w:rPr>
              <w:t>인 경우&gt;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① 함박스테이크(돼지고기:국내산, 쇠고기:국내산 육우)</w:t>
            </w:r>
            <w:r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  <w:t xml:space="preserve"> 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② 너비아니(닭고기:국내산, 돼지고기:국내산) </w:t>
            </w:r>
          </w:p>
        </w:tc>
      </w:tr>
      <w:tr>
        <w:tc>
          <w:tcPr>
            <w:tcW w:w="1230" w:type="dxa"/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수산물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4"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</w:rPr>
              <w:t>(가공품 포함)</w:t>
            </w:r>
          </w:p>
        </w:tc>
        <w:tc>
          <w:tcPr>
            <w:tcW w:w="4575" w:type="dxa"/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넙치, 조피볼락, 참돔, 미꾸라지, 뱀장어, 아귀, 가리비, </w:t>
            </w:r>
          </w:p>
          <w:p>
            <w:pPr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우렁쉥이, 전복, 방어, 부세,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고등어, 참조기, 갈치,</w:t>
            </w:r>
          </w:p>
          <w:p>
            <w:pPr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명태(황태·북어 등 건조한 것 제외), 주꾸미, 낙지,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오징어(진미채), 다랑어(참치), 꽃게</w:t>
            </w:r>
            <w:r>
              <w:rPr>
                <w:rFonts w:ascii="맑은 고딕" w:hAnsi="맑은 고딕" w:cs="맑은 고딕" w:eastAsia="맑은 고딕"/>
                <w:sz w:val="18"/>
              </w:rPr>
              <w:t xml:space="preserve"> 등</w:t>
            </w:r>
          </w:p>
        </w:tc>
        <w:tc>
          <w:tcPr>
            <w:vMerge/>
            <w:tcW w:w="5520" w:type="dxa"/>
          </w:tcPr>
          <w:p/>
        </w:tc>
      </w:tr>
    </w:tbl>
    <w:tbl>
      <w:tblPr>
        <w:tblW w:w="11175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5580"/>
        <w:gridCol w:w="5580"/>
      </w:tblGrid>
      <w:tr>
        <w:tc>
          <w:tcPr>
            <w:tcW w:w="11160" w:type="dxa"/>
            <w:gridSpan w:val="2"/>
            <w:tcBorders>
              <w:left w:val="single" w:sz="6" w:color="000000"/>
              <w:top w:val="single" w:sz="6" w:color="000000"/>
              <w:right w:val="single" w:sz="6" w:color="000000"/>
              <w:bottom w:val="nil"/>
            </w:tcBorders>
          </w:tcPr>
          <w:p>
            <w:pPr>
              <w:rPr>
                <w:rFonts w:ascii="맑은 고딕" w:hAnsi="맑은 고딕" w:cs="맑은 고딕" w:eastAsia="맑은 고딕"/>
                <w:b/>
                <w:sz w:val="26"/>
              </w:rPr>
            </w:pPr>
            <w:r>
              <w:rPr>
                <w:rFonts w:ascii="맑은 고딕" w:hAnsi="맑은 고딕" w:cs="맑은 고딕" w:eastAsia="맑은 고딕"/>
                <w:b/>
                <w:u w:val="single"/>
                <w:sz w:val="40"/>
              </w:rPr>
              <w:t>▶ 식단감수</w:t>
            </w:r>
            <w:r>
              <w:rPr>
                <w:rFonts w:ascii="맑은 고딕" w:hAnsi="맑은 고딕" w:cs="맑은 고딕" w:eastAsia="맑은 고딕"/>
                <w:b/>
                <w:u w:val="single"/>
                <w:sz w:val="26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26"/>
              </w:rPr>
              <w:t>꼭 지켜주세요!</w:t>
            </w:r>
          </w:p>
        </w:tc>
      </w:tr>
      <w:tr>
        <w:tc>
          <w:tcPr>
            <w:tcW w:w="11160" w:type="dxa"/>
            <w:gridSpan w:val="2"/>
            <w:tcBorders>
              <w:left w:val="single" w:sz="6" w:color="000000"/>
              <w:top w:val="nil"/>
              <w:right w:val="single" w:sz="6" w:color="000000"/>
              <w:bottom w:val="nil"/>
            </w:tcBorders>
          </w:tcPr>
          <w:p>
            <w:pPr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>▷ 전체식단의 20%</w:t>
            </w:r>
            <w:r>
              <w:rPr>
                <w:rFonts w:ascii="맑은 고딕" w:hAnsi="맑은 고딕" w:cs="맑은 고딕" w:eastAsia="맑은 고딕"/>
                <w:b/>
              </w:rPr>
              <w:t>(7일 이내)</w:t>
            </w:r>
            <w:r>
              <w:rPr>
                <w:rFonts w:ascii="맑은 고딕" w:hAnsi="맑은 고딕" w:cs="맑은 고딕" w:eastAsia="맑은 고딕"/>
              </w:rPr>
              <w:t>까지 가능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</w:rPr>
              <w:t xml:space="preserve">▷ 식단 감수신청 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>기간 외 접수</w:t>
            </w:r>
            <w:r>
              <w:rPr>
                <w:rFonts w:ascii="맑은 고딕" w:hAnsi="맑은 고딕" w:cs="맑은 고딕" w:eastAsia="맑은 고딕"/>
              </w:rPr>
              <w:t xml:space="preserve"> 건은 감수 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>불가</w:t>
            </w:r>
          </w:p>
        </w:tc>
      </w:tr>
      <w:tr>
        <w:tc>
          <w:tcPr>
            <w:tcW w:w="11160" w:type="dxa"/>
            <w:gridSpan w:val="2"/>
            <w:tcBorders>
              <w:left w:val="single" w:sz="6" w:color="000000"/>
              <w:top w:val="nil"/>
              <w:right w:val="single" w:sz="6" w:color="000000"/>
              <w:bottom w:val="single" w:sz="6" w:color="000000"/>
            </w:tcBorders>
          </w:tcPr>
          <w:p>
            <w:pPr>
              <w:rPr>
                <w:rFonts w:ascii="맑은 고딕" w:hAnsi="맑은 고딕" w:cs="맑은 고딕" w:eastAsia="맑은 고딕"/>
                <w:b/>
                <w:sz w:val="40"/>
                <w:color w:val="FF0000"/>
              </w:rPr>
            </w:pPr>
            <w:r>
              <w:rPr>
                <w:rFonts w:ascii="맑은 고딕" w:hAnsi="맑은 고딕" w:cs="맑은 고딕" w:eastAsia="맑은 고딕"/>
              </w:rPr>
              <w:t xml:space="preserve">▷ </w:t>
            </w:r>
            <w:r>
              <w:rPr>
                <w:rFonts w:ascii="맑은 고딕" w:hAnsi="맑은 고딕" w:cs="맑은 고딕" w:eastAsia="맑은 고딕"/>
                <w:b/>
                <w:sz w:val="22"/>
              </w:rPr>
              <w:t>이달의 식단 감수 기간 :</w:t>
            </w:r>
            <w:r>
              <w:rPr>
                <w:rFonts w:ascii="맑은 고딕" w:hAnsi="맑은 고딕" w:cs="맑은 고딕" w:eastAsia="맑은 고딕"/>
                <w:b/>
                <w:sz w:val="22"/>
                <w:color w:val="FF0000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40"/>
                <w:color w:val="FF0000"/>
              </w:rPr>
              <w:t>★식단 게시일 ~ 25일</w:t>
            </w:r>
            <w:r>
              <w:rPr>
                <w:rFonts w:ascii="맑은 고딕" w:hAnsi="맑은 고딕" w:cs="맑은 고딕" w:eastAsia="맑은 고딕"/>
                <w:b/>
                <w:sz w:val="22"/>
                <w:color w:val="FF0000"/>
              </w:rPr>
              <w:t xml:space="preserve"> 접수건 까지</w:t>
            </w:r>
            <w:r>
              <w:rPr>
                <w:rFonts w:ascii="맑은 고딕" w:hAnsi="맑은 고딕" w:cs="맑은 고딕" w:eastAsia="맑은 고딕"/>
                <w:b/>
                <w:sz w:val="40"/>
                <w:color w:val="FF0000"/>
              </w:rPr>
              <w:t>★</w:t>
            </w:r>
          </w:p>
        </w:tc>
      </w:tr>
      <w:tr>
        <w:tc>
          <w:tcPr>
            <w:tcW w:w="558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감수가 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>필요한</w:t>
            </w:r>
            <w:r>
              <w:rPr>
                <w:rFonts w:ascii="맑은 고딕" w:hAnsi="맑은 고딕" w:cs="맑은 고딕" w:eastAsia="맑은 고딕"/>
                <w:b/>
              </w:rPr>
              <w:t xml:space="preserve"> 경우</w:t>
            </w:r>
          </w:p>
        </w:tc>
        <w:tc>
          <w:tcPr>
            <w:tcW w:w="558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감수가 </w:t>
            </w:r>
            <w:r>
              <w:rPr>
                <w:rFonts w:ascii="맑은 고딕" w:hAnsi="맑은 고딕" w:cs="맑은 고딕" w:eastAsia="맑은 고딕"/>
                <w:b/>
                <w:color w:val="0000FF"/>
              </w:rPr>
              <w:t>필요하지 않은</w:t>
            </w:r>
            <w:r>
              <w:rPr>
                <w:rFonts w:ascii="맑은 고딕" w:hAnsi="맑은 고딕" w:cs="맑은 고딕" w:eastAsia="맑은 고딕"/>
                <w:b/>
              </w:rPr>
              <w:t xml:space="preserve"> 경우</w:t>
            </w:r>
          </w:p>
          <w:p>
            <w:pPr>
              <w:jc w:val="right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* 변경사항은 보육(급식)일지에 기록</w:t>
            </w:r>
          </w:p>
        </w:tc>
      </w:tr>
      <w:tr>
        <w:tc>
          <w:tcPr>
            <w:tcW w:w="5580" w:type="dxa"/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① 식재료의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식품군이 변경</w:t>
            </w:r>
            <w:r>
              <w:rPr>
                <w:rFonts w:ascii="맑은 고딕" w:hAnsi="맑은 고딕" w:cs="맑은 고딕" w:eastAsia="맑은 고딕"/>
                <w:sz w:val="18"/>
              </w:rPr>
              <w:t>되는 경우</w:t>
            </w:r>
            <w:r>
              <w:br/>
            </w:r>
            <w:r>
              <w:rPr>
                <w:rFonts w:ascii="맑은 고딕" w:hAnsi="맑은 고딕" w:cs="맑은 고딕" w:eastAsia="맑은 고딕"/>
                <w:sz w:val="18"/>
              </w:rPr>
              <w:t>(예 : 돈육채소볶음 → 고구마채소볶음)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② 메뉴의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조리법이 변경</w:t>
            </w:r>
            <w:r>
              <w:rPr>
                <w:rFonts w:ascii="맑은 고딕" w:hAnsi="맑은 고딕" w:cs="맑은 고딕" w:eastAsia="맑은 고딕"/>
                <w:sz w:val="18"/>
              </w:rPr>
              <w:t>되는 경우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소고기버섯조림 → 소고기버섯볶음)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③ 메뉴자체가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변경</w:t>
            </w:r>
            <w:r>
              <w:rPr>
                <w:rFonts w:ascii="맑은 고딕" w:hAnsi="맑은 고딕" w:cs="맑은 고딕" w:eastAsia="맑은 고딕"/>
                <w:sz w:val="18"/>
              </w:rPr>
              <w:t>되는 경우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우유&amp;빵 → 닭살채소죽)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우유 → 보리차)</w:t>
            </w:r>
          </w:p>
        </w:tc>
        <w:tc>
          <w:tcPr>
            <w:tcW w:w="5580" w:type="dxa"/>
            <w:shd w:val="clear" w:color="auto" w:fill="E8F1FF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① 식재료를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동일 식품군 내, 동일 조리법으로 변경</w:t>
            </w:r>
            <w:r>
              <w:rPr>
                <w:rFonts w:ascii="맑은 고딕" w:hAnsi="맑은 고딕" w:cs="맑은 고딕" w:eastAsia="맑은 고딕"/>
                <w:sz w:val="18"/>
              </w:rPr>
              <w:t xml:space="preserve">하는 경우 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소갈비찜 → 돼지갈비찜)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패스츄리 → 카스테라)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(예 : 우유 → 두유) 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② 식단 외 메뉴를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추가제공</w:t>
            </w:r>
            <w:r>
              <w:rPr>
                <w:rFonts w:ascii="맑은 고딕" w:hAnsi="맑은 고딕" w:cs="맑은 고딕" w:eastAsia="맑은 고딕"/>
                <w:sz w:val="18"/>
              </w:rPr>
              <w:t xml:space="preserve"> 하는 경우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목요일 오후간식에 과일 추가제공)</w:t>
            </w:r>
          </w:p>
        </w:tc>
      </w:tr>
      <w:tr>
        <w:tc>
          <w:tcPr>
            <w:tcW w:w="11160" w:type="dxa"/>
            <w:gridSpan w:val="2"/>
          </w:tcPr>
          <w:p>
            <w:pPr>
              <w:jc w:val="right"/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  <w:t>※ 어린이집 평가제의 점검기준과 상이 할 수 있으므로 관계기관 문의 권장</w:t>
            </w:r>
          </w:p>
        </w:tc>
      </w:tr>
    </w:tbl>
    <w:tbl>
      <w:tblPr>
        <w:tblW w:w="2613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74C3CC"/>
          <w:insideV w:val="single" w:sz="6" w:color="74C3CC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2940"/>
        <w:gridCol w:w="13800"/>
        <w:gridCol w:w="1875"/>
        <w:gridCol w:w="1875"/>
        <w:gridCol w:w="1875"/>
        <w:gridCol w:w="1875"/>
        <w:gridCol w:w="1875"/>
      </w:tblGrid>
      <w:tr>
        <w:tc>
          <w:tcPr>
            <w:tcW w:w="16740" w:type="dxa"/>
            <w:gridSpan w:val="2"/>
            <w:tcBorders>
              <w:left w:val="nil"/>
              <w:top w:val="nil"/>
              <w:right w:val="nil"/>
              <w:bottom w:val="single" w:sz="6" w:color="74C3CC"/>
            </w:tcBorders>
          </w:tcPr>
          <w:p>
            <w:r>
              <w:drawing>
                <wp:inline distT="0" distB="0" distL="0" distR="0">
                  <wp:extent cx="10525125" cy="6238875"/>
                  <wp:effectExtent l="0" t="0" r="0" b="0"/>
                  <wp:docPr id="2" name="P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2.png"/>
                          <pic:cNvPicPr/>
                        </pic:nvPicPr>
                        <pic:blipFill>
                          <a:blip r:embed="prId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25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75" w:type="dxa"/>
            <w:gridSpan w:val="5"/>
            <w:tcBorders>
              <w:left w:val="nil"/>
              <w:top w:val="nil"/>
              <w:right w:val="nil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22"/>
              </w:rPr>
            </w:pPr>
            <w:r>
              <w:rPr>
                <w:rFonts w:ascii="맑은 고딕" w:hAnsi="맑은 고딕" w:cs="맑은 고딕" w:eastAsia="맑은 고딕"/>
                <w:b/>
                <w:sz w:val="36"/>
              </w:rPr>
              <w:t xml:space="preserve">10월 식단표 (만3~5세) </w:t>
            </w:r>
            <w:r>
              <w:rPr>
                <w:rFonts w:ascii="맑은 고딕" w:hAnsi="맑은 고딕" w:cs="맑은 고딕" w:eastAsia="맑은 고딕"/>
                <w:b/>
                <w:sz w:val="32"/>
              </w:rPr>
              <w:t>ㅇㅇㅇ</w:t>
            </w:r>
            <w:r>
              <w:rPr>
                <w:rFonts w:ascii="맑은 고딕" w:hAnsi="맑은 고딕" w:cs="맑은 고딕" w:eastAsia="맑은 고딕"/>
                <w:b/>
                <w:sz w:val="22"/>
              </w:rPr>
              <w:t>어린이집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vMerge w:val="restart"/>
            <w:tcW w:w="15675" w:type="dxa"/>
            <w:gridSpan w:val="2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 출 처 : 고양시어린이·사회복지급식관리지원센터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영양팀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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초록색 괄호 : 대체 제공이 가능한 메뉴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분홍색 괄호 : 추가 제공이 가능한 메뉴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 xml:space="preserve"> 파란색 괄호 : 수산물 대체 메뉴로 제공이 가능한 메뉴</w:t>
            </w:r>
          </w:p>
          <w:p>
            <w:pPr>
              <w:rPr>
                <w:rFonts w:ascii="맑은 고딕" w:hAnsi="맑은 고딕" w:cs="맑은 고딕" w:eastAsia="맑은 고딕"/>
                <w:b/>
                <w:sz w:val="15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5"/>
                <w:color w:val="FF0000"/>
              </w:rPr>
              <w:t>추가 및 대체 메뉴를 제공하지 않는 경우</w:t>
            </w:r>
          </w:p>
          <w:p>
            <w:pPr>
              <w:rPr>
                <w:rFonts w:ascii="맑은 고딕" w:hAnsi="맑은 고딕" w:cs="맑은 고딕" w:eastAsia="맑은 고딕"/>
                <w:b/>
                <w:sz w:val="15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5"/>
                <w:color w:val="FF0000"/>
              </w:rPr>
              <w:t xml:space="preserve">괄호 메뉴를 제외한 후 공지 및 게시 </w:t>
            </w:r>
          </w:p>
          <w:p>
            <w:pPr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</w:t>
            </w:r>
            <w:r>
              <w:rPr>
                <w:rFonts w:ascii="맑은 고딕" w:hAnsi="맑은 고딕" w:cs="맑은 고딕" w:eastAsia="맑은 고딕"/>
                <w:b/>
                <w:sz w:val="15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5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b/>
                <w:sz w:val="15"/>
              </w:rPr>
              <w:t xml:space="preserve">메뉴는 영아 섭취 시 주의를 필요로 하는 메뉴로 </w:t>
            </w:r>
          </w:p>
          <w:p>
            <w:pPr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 xml:space="preserve">잘게 잘라 배식해주시고, 식사 시 지도에 </w:t>
            </w:r>
          </w:p>
          <w:p>
            <w:pPr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더욱 신경 써주시기 바랍니다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</w:t>
            </w: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 떡 대체 제공 시 학부모 안내 및 협의 후 잘게 잘라 제공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및 배식 지도해 주시고, 굳어져 목 넘김이 어려운 떡은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배식하지 마시기 바랍니다.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>(관련 서류 원내 보관)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895350" cy="6238875"/>
                  <wp:effectExtent l="0" t="0" r="0" b="0"/>
                  <wp:docPr id="3" name="P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3.png"/>
                          <pic:cNvPicPr/>
                        </pic:nvPicPr>
                        <pic:blipFill>
                          <a:blip r:embed="prId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color w:val="FF0000"/>
              </w:rPr>
              <w:t>3(금)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4(토)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vMerge/>
            <w:tcW w:w="15675" w:type="dxa"/>
            <w:gridSpan w:val="2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신선과일(오렌지)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두부채소죽⑤⑥</w:t>
            </w:r>
          </w:p>
        </w:tc>
        <w:tc>
          <w:tcPr>
            <w:vMerge w:val="restart"/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drawing>
                <wp:inline distT="0" distB="0" distL="0" distR="0">
                  <wp:extent cx="533400" cy="6238875"/>
                  <wp:effectExtent l="0" t="0" r="0" b="0"/>
                  <wp:docPr id="4" name="P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4.png"/>
                          <pic:cNvPicPr/>
                        </pic:nvPicPr>
                        <pic:blipFill>
                          <a:blip r:embed="p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>개 천 절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vMerge/>
            <w:tcW w:w="15675" w:type="dxa"/>
            <w:gridSpan w:val="2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닭살데리야끼덮밥⑤⑥⑮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(콩가루배춧국</w:t>
            </w:r>
            <w:r>
              <w:rPr>
                <w:rFonts w:ascii="맑은 고딕" w:hAnsi="맑은 고딕" w:cs="맑은 고딕" w:eastAsia="맑은 고딕"/>
                <w:sz w:val="16"/>
                <w:color w:val="008000"/>
              </w:rPr>
              <w:t>⑤⑥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마카로니콘샐러드①⑤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(시금치나물⑤⑥)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소고기뭇국⑯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해물완자전⑤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숙주파프리카채무침⑤⑥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vMerge/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돈육청경채덮밥⑤⑥⑩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(콩나물국</w:t>
            </w:r>
            <w:r>
              <w:rPr>
                <w:rFonts w:ascii="맑은 고딕" w:hAnsi="맑은 고딕" w:cs="맑은 고딕" w:eastAsia="맑은 고딕"/>
                <w:sz w:val="16"/>
                <w:color w:val="008000"/>
              </w:rPr>
              <w:t>⑤⑥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신선과일(키위)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vMerge/>
            <w:tcW w:w="15675" w:type="dxa"/>
            <w:gridSpan w:val="2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삼색주먹밥⑤⑯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추석유과①②⑤⑥&amp;식혜</w:t>
            </w:r>
          </w:p>
        </w:tc>
        <w:tc>
          <w:tcPr>
            <w:vMerge/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시리얼&amp;우유②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vMerge/>
            <w:tcW w:w="15675" w:type="dxa"/>
            <w:gridSpan w:val="2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622/20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(636/21)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631/20</w:t>
            </w:r>
          </w:p>
        </w:tc>
        <w:tc>
          <w:tcPr>
            <w:vMerge/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604/26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color w:val="FF0000"/>
              </w:rPr>
              <w:t>6(월)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color w:val="FF0000"/>
              </w:rPr>
              <w:t>7(화)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color w:val="FF0000"/>
              </w:rPr>
              <w:t>8(수)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color w:val="FF0000"/>
              </w:rPr>
              <w:t>9(목)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10(금)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11(토)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vMerge w:val="restart"/>
            <w:tcW w:w="17550" w:type="dxa"/>
            <w:gridSpan w:val="3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drawing>
                <wp:inline distT="0" distB="0" distL="0" distR="0">
                  <wp:extent cx="771525" cy="6238875"/>
                  <wp:effectExtent l="0" t="0" r="0" b="0"/>
                  <wp:docPr id="5" name="P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5.png"/>
                          <pic:cNvPicPr/>
                        </pic:nvPicPr>
                        <pic:blipFill>
                          <a:blip r:embed="p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Merge w:val="restart"/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drawing>
                <wp:inline distT="0" distB="0" distL="0" distR="0">
                  <wp:extent cx="552450" cy="6238875"/>
                  <wp:effectExtent l="0" t="0" r="0" b="0"/>
                  <wp:docPr id="6" name="P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6.png"/>
                          <pic:cNvPicPr/>
                        </pic:nvPicPr>
                        <pic:blipFill>
                          <a:blip r:embed="p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신선과일(바나나)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채소스틱&amp;치즈②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vMerge/>
            <w:tcW w:w="17550" w:type="dxa"/>
            <w:gridSpan w:val="3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vMerge/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안매운두부김칫국⑤⑥⑨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간장제육볶음⑤⑥⑩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새송이버섯나물⑤⑥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소고기쌀국수⑤⑥⑯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추가밥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vMerge/>
            <w:tcW w:w="17550" w:type="dxa"/>
            <w:gridSpan w:val="3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vMerge/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핫도그①②⑥⑩&amp;우유②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증편&amp;보리차)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두유⑤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vMerge/>
            <w:tcW w:w="17550" w:type="dxa"/>
            <w:gridSpan w:val="3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vMerge/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649/29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477/21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3448050" cy="6238875"/>
                  <wp:effectExtent l="0" t="0" r="0" b="0"/>
                  <wp:docPr id="7" name="P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7.png"/>
                          <pic:cNvPicPr/>
                        </pic:nvPicPr>
                        <pic:blipFill>
                          <a:blip r:embed="p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13(월)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14(화)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15(수)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16(목)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17(금)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18(토)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신선과일(키위)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신선과일(배)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브로콜리죽⑤⑥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(브로콜리스프</w:t>
            </w:r>
            <w:r>
              <w:rPr>
                <w:rFonts w:ascii="맑은 고딕" w:hAnsi="맑은 고딕" w:cs="맑은 고딕" w:eastAsia="맑은 고딕"/>
                <w:sz w:val="16"/>
                <w:color w:val="008000"/>
              </w:rPr>
              <w:t>②⑥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포도)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미숫가루⑤&amp;우유②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감자아욱국⑤⑥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실파달걀말이①⑤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잔멸치조림⑤⑥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들깨무챗국⑤⑥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잘게썬주꾸미채소볶음⑤⑥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(떡갈비채소볶음⑤⑥⑩⑯)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콩나물무침⑤⑥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 xml:space="preserve">돈육연근볶음밥⑤⑥⑩ 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김팟국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명엽채조림⑤⑥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(얼갈이나물⑤⑥)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버섯배춧국⑤⑥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로제찜닭①②⑤⑥⑫⑮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애호박나물⑤⑥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미역국⑤⑥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소고기당면볶음⑤⑥⑯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(사과)</w:t>
            </w:r>
            <w:r>
              <w:rPr>
                <w:rFonts w:ascii="맑은 고딕" w:hAnsi="맑은 고딕" w:cs="맑은 고딕" w:eastAsia="맑은 고딕"/>
                <w:sz w:val="16"/>
              </w:rPr>
              <w:t>오이무침⑤⑥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토마토달걀덮밥①⑤⑥⑫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(미소장국</w:t>
            </w:r>
            <w:r>
              <w:rPr>
                <w:rFonts w:ascii="맑은 고딕" w:hAnsi="맑은 고딕" w:cs="맑은 고딕" w:eastAsia="맑은 고딕"/>
                <w:sz w:val="16"/>
                <w:color w:val="008000"/>
              </w:rPr>
              <w:t>⑤⑥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신선과일(바나나)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빵(곡물빵①②⑤⑥)&amp;우유②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간장비빔국수⑤⑥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두부숙주전①⑤⑥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찐밤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(찐감자)</w:t>
            </w:r>
            <w:r>
              <w:rPr>
                <w:rFonts w:ascii="맑은 고딕" w:hAnsi="맑은 고딕" w:cs="맑은 고딕" w:eastAsia="맑은 고딕"/>
                <w:sz w:val="16"/>
              </w:rPr>
              <w:t>&amp;보리차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삶은달걀①&amp;보리차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(연두부&amp;양념장</w:t>
            </w:r>
            <w:r>
              <w:rPr>
                <w:rFonts w:ascii="맑은 고딕" w:hAnsi="맑은 고딕" w:cs="맑은 고딕" w:eastAsia="맑은 고딕"/>
                <w:sz w:val="16"/>
                <w:color w:val="008000"/>
              </w:rPr>
              <w:t>⑤⑥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623/26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623/23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507/31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(522/32)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669/25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578/21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567/21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20(월)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21(화)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22(수)</w:t>
            </w:r>
          </w:p>
          <w:p>
            <w:r>
              <w:drawing>
                <wp:inline distT="0" distB="0" distL="0" distR="0">
                  <wp:extent cx="895350" cy="6238875"/>
                  <wp:effectExtent l="0" t="0" r="0" b="0"/>
                  <wp:docPr id="8" name="P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8.png"/>
                          <pic:cNvPicPr/>
                        </pic:nvPicPr>
                        <pic:blipFill>
                          <a:blip r:embed="p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895350" cy="6238875"/>
                  <wp:effectExtent l="0" t="0" r="0" b="0"/>
                  <wp:docPr id="9" name="P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9.png"/>
                          <pic:cNvPicPr/>
                        </pic:nvPicPr>
                        <pic:blipFill>
                          <a:blip r:embed="p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23(목)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24(금)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25(토)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신선과일(토마토⑫)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시리얼&amp;우유②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신선과일(오렌지)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황태죽⑤⑥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신선과일(배)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시리얼&amp;우유②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유부맑은국⑤⑥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돼지고기수육⑩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양배추쌈&amp;쌈장⑤⑥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물만둣국①⑤⑥⑩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삼치살무조림⑤⑥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(두부무조림⑤⑥)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시금치나물⑤⑥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(단배추나물⑤⑥)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채소카레라이스⑤⑥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(다시마챗국</w:t>
            </w:r>
            <w:r>
              <w:rPr>
                <w:rFonts w:ascii="맑은 고딕" w:hAnsi="맑은 고딕" w:cs="맑은 고딕" w:eastAsia="맑은 고딕"/>
                <w:sz w:val="16"/>
                <w:color w:val="008000"/>
              </w:rPr>
              <w:t>⑤⑥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돈가스①⑤⑥⑩⑫⑯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(양상추샐러드)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새우살맑은국⑨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(달걀청경채국①⑤⑥)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소고기굴소스조림⑤⑯⑱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새콤무생채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두부된장국⑤⑥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닭살양념구이⑤⑥⑮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열무나물⑤⑥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들기름비빔국수⑤⑥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치즈채소주먹밥②⑤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신선과일(키위)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빵(우유식빵①②⑤⑥)&amp;우유②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김가루주먹밥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(프렌치토스트①②⑤⑥)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김치스파게티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②⑤⑥⑨⑫⑮⑯⑱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단호박찜&amp;보리차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빵(찐빵⑤⑥)&amp;우유②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증편&amp;보리차)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두유⑤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637/27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653/27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641/24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(682/24)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561/27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546/27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583/16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3448050" cy="6238875"/>
                  <wp:effectExtent l="0" t="0" r="0" b="0"/>
                  <wp:docPr id="10" name="P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10.png"/>
                          <pic:cNvPicPr/>
                        </pic:nvPicPr>
                        <pic:blipFill>
                          <a:blip r:embed="p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27(월)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28(화)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29(수)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30(목)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895350" cy="6238875"/>
                  <wp:effectExtent l="0" t="0" r="0" b="0"/>
                  <wp:docPr id="11" name="P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11.png"/>
                          <pic:cNvPicPr/>
                        </pic:nvPicPr>
                        <pic:blipFill>
                          <a:blip r:embed="p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31(금)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t/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미숫가루⑤&amp;우유②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신선과일(키위)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미역죽⑤⑥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신선과일(귤)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황태챗국⑤⑥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두부스테이크①⑤⑥⑫⑯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청경채나물⑤⑥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버섯국⑤⑥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닭볶음탕⑤⑥⑮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청포묵당근무침⑤⑥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소고기콩나물밥⑤⑥⑯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애호박젓국⑨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메추리알장조림①⑤⑥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미역줄기볶음⑤⑥)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콩비지찌개⑤⑥⑨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임연수구이⑤⑥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(채소달걀스크램블①②⑤)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김자반⑤⑥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깍두기9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어묵국⑤⑥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돼지고기우엉잡채⑤⑥⑩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브로콜리깨소스무침①②⑤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빵(치즈빵①②⑤⑥)&amp;우유②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크림리조또②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수수부꾸미⑤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찐고구마&amp;보리차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바나나쉐이크②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(바나나&amp;우유②)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641/24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608/26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632/24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(646/25)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579/20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581/19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</w:tr>
    </w:tbl>
    <w:tbl>
      <w:tblPr>
        <w:tblW w:w="1242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FFA9A9"/>
          <w:insideV w:val="single" w:sz="6" w:color="FFA9A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410"/>
        <w:gridCol w:w="2655"/>
        <w:gridCol w:w="1410"/>
        <w:gridCol w:w="165"/>
        <w:gridCol w:w="1245"/>
        <w:gridCol w:w="1410"/>
        <w:gridCol w:w="2055"/>
        <w:gridCol w:w="2055"/>
      </w:tblGrid>
      <w:tr>
        <w:tc>
          <w:tcPr>
            <w:tcW w:w="12405" w:type="dxa"/>
            <w:gridSpan w:val="8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원산지 표시</w:t>
            </w:r>
          </w:p>
        </w:tc>
      </w:tr>
      <w:tr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닭고기</w:t>
            </w:r>
          </w:p>
        </w:tc>
        <w:tc>
          <w:tcPr>
            <w:tcW w:w="26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쇠고기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돼지고기</w:t>
            </w:r>
          </w:p>
        </w:tc>
        <w:tc>
          <w:tcPr>
            <w:tcW w:w="2820" w:type="dxa"/>
            <w:gridSpan w:val="3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5"/>
                <w:color w:val="008000"/>
              </w:rPr>
              <w:t xml:space="preserve"> </w:t>
            </w:r>
          </w:p>
        </w:tc>
        <w:tc>
          <w:tcPr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쌀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(백미.현미.흑미.찹쌀)</w:t>
            </w:r>
          </w:p>
        </w:tc>
        <w:tc>
          <w:tcPr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식육/포장육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/식육가공품/수산가공품</w:t>
            </w:r>
          </w:p>
        </w:tc>
      </w:tr>
      <w:tr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산</w:t>
            </w:r>
          </w:p>
        </w:tc>
        <w:tc>
          <w:tcPr>
            <w:tcW w:w="26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한우/육우/젖소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산</w:t>
            </w:r>
          </w:p>
        </w:tc>
        <w:tc>
          <w:tcPr>
            <w:tcW w:w="141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배추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고춧가루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산</w:t>
            </w:r>
          </w:p>
        </w:tc>
        <w:tc>
          <w:tcPr>
            <w:vMerge w:val="restart"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밥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죽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누룽지 산</w:t>
            </w:r>
          </w:p>
        </w:tc>
        <w:tc>
          <w:tcPr>
            <w:vMerge w:val="restart"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해물완자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떡갈비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돈가스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어묵</w:t>
            </w:r>
            <w:r>
              <w:rPr>
                <w:rFonts w:ascii="맑은 고딕" w:hAnsi="맑은 고딕" w:cs="맑은 고딕" w:eastAsia="맑은 고딕"/>
                <w:sz w:val="15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5"/>
              </w:rPr>
              <w:t>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참치(다랑어) </w:t>
            </w:r>
            <w:r>
              <w:rPr>
                <w:rFonts w:ascii="맑은 고딕" w:hAnsi="맑은 고딕" w:cs="맑은 고딕" w:eastAsia="맑은 고딕"/>
                <w:b/>
                <w:sz w:val="15"/>
              </w:rPr>
              <w:t>산</w:t>
            </w:r>
          </w:p>
        </w:tc>
      </w:tr>
      <w:tr>
        <w:tc>
          <w:tcPr>
            <w:tcW w:w="5640" w:type="dxa"/>
            <w:gridSpan w:val="4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콩(두부류.콩비지.콩국수)</w:t>
            </w:r>
          </w:p>
        </w:tc>
        <w:tc>
          <w:tcPr>
            <w:tcW w:w="2655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주꾸미</w:t>
            </w:r>
          </w:p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</w:tr>
      <w:tr>
        <w:tc>
          <w:tcPr>
            <w:tcW w:w="5640" w:type="dxa"/>
            <w:gridSpan w:val="4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산</w:t>
            </w:r>
          </w:p>
        </w:tc>
        <w:tc>
          <w:tcPr>
            <w:tcW w:w="2655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5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산</w:t>
            </w:r>
          </w:p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</w:tr>
      <w:tr>
        <w:tc>
          <w:tcPr>
            <w:tcW w:w="12405" w:type="dxa"/>
            <w:gridSpan w:val="8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 xml:space="preserve">※ 표준레시피에 사용되는 식재료의 원산지를 표기하므로, 식단 안내를 확인하시어 </w:t>
            </w:r>
            <w:r>
              <w:rPr>
                <w:rFonts w:ascii="맑은 고딕" w:hAnsi="맑은 고딕" w:cs="맑은 고딕" w:eastAsia="맑은 고딕"/>
                <w:b/>
                <w:sz w:val="14"/>
              </w:rPr>
              <w:t>실제 사용되는 식재료의 원산지 표기를 추가</w:t>
            </w:r>
            <w:r>
              <w:rPr>
                <w:rFonts w:ascii="맑은 고딕" w:hAnsi="맑은 고딕" w:cs="맑은 고딕" w:eastAsia="맑은 고딕"/>
                <w:sz w:val="14"/>
              </w:rPr>
              <w:t>하실 수 있습니다.</w:t>
            </w:r>
          </w:p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>※ 메뉴명 옆에 표시된 숫자는 알레르기 유발 식품 표시입니다.</w:t>
            </w:r>
          </w:p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>①난류②우유③메밀④땅콩⑤대두⑥밀⑦고등어⑧게⑨새우⑩돼지고기⑪복숭아⑫토마토⑬아황산류⑭호두⑮닭고기⑯쇠고기⑰오징어⑱조개류(굴.전복.홍합포함)⑲잣</w:t>
            </w:r>
          </w:p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>※ ⑬아황산류의 경우 많은 가공식품에 포함되어 있기에 별도 표시를 하지 않으니 제공 시 유의하여 주시기 바랍니다.</w:t>
            </w:r>
          </w:p>
        </w:tc>
      </w:tr>
    </w:tbl>
    <w:tbl>
      <w:tblPr>
        <w:tblW w:w="720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74C3CC"/>
          <w:insideV w:val="single" w:sz="6" w:color="74C3CC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200"/>
        <w:gridCol w:w="1995"/>
        <w:gridCol w:w="1995"/>
        <w:gridCol w:w="1995"/>
      </w:tblGrid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일자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생일식단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견학메뉴1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견학메뉴2</w:t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오전간식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점심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소고기미역국⑤⑥⑯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간장닭강정①⑤⑥⑮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요거트과일샐러드②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달걀채소볶음밥①⑤⑥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신선과일(바나나)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주스(배주스)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참치유부주먹밥⑤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신선과일(귤)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요구르트②</w:t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오후간식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케이크①②⑤⑥&amp;우유②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506/23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390/11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333333"/>
              </w:rPr>
              <w:t>448/22</w:t>
            </w:r>
          </w:p>
        </w:tc>
      </w:tr>
    </w:tbl>
    <w:p>
      <w:pPr>
        <w:rPr>
          <w:rFonts w:ascii="Malgun Gothic" w:hAnsi="Malgun Gothic" w:cs="Malgun Gothic" w:eastAsia="Malgun Gothic"/>
          <w:sz w:val="24"/>
        </w:rPr>
      </w:pPr>
      <w:r>
        <w:rPr>
          <w:rFonts w:ascii="Malgun Gothic" w:hAnsi="Malgun Gothic" w:cs="Malgun Gothic" w:eastAsia="Malgun Gothic"/>
          <w:sz w:val="24"/>
        </w:rPr>
        <w:t> </w:t>
      </w:r>
    </w:p>
    <w:p>
      <w:pPr>
        <w:rPr>
          <w:rFonts w:ascii="Malgun Gothic" w:hAnsi="Malgun Gothic" w:cs="Malgun Gothic" w:eastAsia="Malgun Gothic"/>
          <w:sz w:val="24"/>
        </w:rPr>
      </w:pPr>
      <w:r>
        <w:rPr>
          <w:rFonts w:ascii="Malgun Gothic" w:hAnsi="Malgun Gothic" w:cs="Malgun Gothic" w:eastAsia="Malgun Gothic"/>
          <w:sz w:val="24"/>
        </w:rPr>
        <w:t> </w:t>
      </w:r>
    </w:p>
    <w:sectPr>
      <w:pgSz w:w="23811" w:h="33676"/>
      <w:pgMar w:top="1440" w:right="1800" w:bottom="1440" w:left="1800" w:header="720" w:footer="720" w:gutter="0"/>
      <w:footnotePr>
        <w:numRestart w:val="eachPage"/>
      </w:footnotePr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1"/>
  </w:font>
  <w:font w:name="맑은 고딕">
    <w:charset w:val="01"/>
  </w:font>
  <w:font w:name="Malgun Gothic">
    <w:charset w:val="01"/>
  </w:font>
  <w:font w:name="돋움">
    <w:charset w:val="01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>
  <w:zoom w:percent="100"/>
  <w:footnotePr>
    <w:numRestart w:val="eachPage"/>
  </w:footnotePr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spacing w:after="0" w:before="0" w:line="240" w:lineRule="auto"/>
        <w:widowControl w:val="0"/>
      </w:pPr>
    </w:pPrDefault>
    <w:rPrDefault>
      <w:rPr>
        <w:rFonts w:ascii="Arial" w:hAnsi="Arial" w:cs="Arial" w:eastAsia="Arial"/>
        <w:sz w:val="20"/>
      </w:rPr>
    </w:rPrDefault>
  </w:docDefaults>
  <w:style w:type="paragraph" w:default="1" w:styleId="0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FT" Type="http://schemas.openxmlformats.org/officeDocument/2006/relationships/fontTable" Target="fontTable.xml"/><Relationship Id="rIdSt" Type="http://schemas.openxmlformats.org/officeDocument/2006/relationships/styles" Target="styles.xml"/><Relationship Id="rIdSet" Type="http://schemas.openxmlformats.org/officeDocument/2006/relationships/settings" Target="settings.xml"/><Relationship Id="prId1" Type="http://schemas.openxmlformats.org/officeDocument/2006/relationships/image" Target="media/img1.png"/><Relationship Id="prId2" Type="http://schemas.openxmlformats.org/officeDocument/2006/relationships/image" Target="media/img2.png"/><Relationship Id="prId3" Type="http://schemas.openxmlformats.org/officeDocument/2006/relationships/image" Target="media/img3.png"/><Relationship Id="prId4" Type="http://schemas.openxmlformats.org/officeDocument/2006/relationships/image" Target="media/img4.png"/><Relationship Id="prId5" Type="http://schemas.openxmlformats.org/officeDocument/2006/relationships/image" Target="media/img5.png"/><Relationship Id="prId6" Type="http://schemas.openxmlformats.org/officeDocument/2006/relationships/image" Target="media/img6.png"/><Relationship Id="prId7" Type="http://schemas.openxmlformats.org/officeDocument/2006/relationships/image" Target="media/img7.png"/><Relationship Id="prId8" Type="http://schemas.openxmlformats.org/officeDocument/2006/relationships/image" Target="media/img8.png"/><Relationship Id="prId9" Type="http://schemas.openxmlformats.org/officeDocument/2006/relationships/image" Target="media/img9.png"/><Relationship Id="prId10" Type="http://schemas.openxmlformats.org/officeDocument/2006/relationships/image" Target="media/img10.png"/><Relationship Id="prId11" Type="http://schemas.openxmlformats.org/officeDocument/2006/relationships/image" Target="media/img11.png"/></Relationships>
</file>