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BOLTE — Governance &amp; Strategy Playbook (v1.0)</w:t>
      </w:r>
    </w:p>
    <w:p>
      <w:pPr/>
      <w:r>
        <w:t xml:space="preserve">Oct 2, 2026</w:t>
      </w:r>
      <w:r>
        <w:t xml:space="preserve"> · </w:t>
      </w:r>
      <w:r>
        <w:t xml:space="preserve">@Garba Abdullahi Baba</w:t>
      </w:r>
    </w:p>
    <w:p>
      <w:pPr/>
      <w:r>
        <w:rPr>
          <w:i/>
        </w:rPr>
        <w:t xml:space="preserve">Operating draft for the co-founders. It is a management document, not legal advice. The legal instruments in this pack must be reviewed by Nigerian counsel before anyone signs.</w:t>
      </w:r>
    </w:p>
    <w:p>
      <w:pPr>
        <w:pStyle w:val="Heading2"/>
      </w:pPr>
      <w:r>
        <w:t xml:space="preserve">1. The pack at a glance</w:t>
      </w:r>
    </w:p>
    <w:p>
      <w:pPr/>
      <w:r>
        <w:t xml:space="preserve">BOLTE needs three things kept separate, or conflicts are certain: </w:t>
      </w:r>
      <w:r>
        <w:rPr>
          <w:b/>
        </w:rPr>
        <w:t xml:space="preserve">ownership</w:t>
      </w:r>
      <w:r>
        <w:t xml:space="preserve"> (who owns the company), </w:t>
      </w:r>
      <w:r>
        <w:rPr>
          <w:b/>
        </w:rPr>
        <w:t xml:space="preserve">cash</w:t>
      </w:r>
      <w:r>
        <w:t xml:space="preserve"> (who gets paid and when) and </w:t>
      </w:r>
      <w:r>
        <w:rPr>
          <w:b/>
        </w:rPr>
        <w:t xml:space="preserve">authority</w:t>
      </w:r>
      <w:r>
        <w:t xml:space="preserve"> (who decides). Every document in this pack serves one of those three.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Document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Who signs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Governance &amp; Strategy Playbook (this)</w:t>
            </w:r>
          </w:p>
        </w:tc>
        <w:tc>
          <w:tcPr>
            <w:tcW w:w="2340" w:type="dxa"/>
          </w:tcPr>
          <w:p>
            <w:pPr/>
            <w:r>
              <w:t xml:space="preserve">Adopted by founders</w:t>
            </w:r>
          </w:p>
        </w:tc>
        <w:tc>
          <w:tcPr>
            <w:tcW w:w="2340" w:type="dxa"/>
          </w:tcPr>
          <w:p>
            <w:pPr/>
            <w:r>
              <w:t xml:space="preserve">How BOLTE is run day to day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Equity &amp; Profit Model</w:t>
            </w:r>
          </w:p>
        </w:tc>
        <w:tc>
          <w:tcPr>
            <w:tcW w:w="2340" w:type="dxa"/>
          </w:tcPr>
          <w:p>
            <w:pPr/>
            <w:r>
              <w:t xml:space="preserve">Annex to Docs 3 and 4</w:t>
            </w:r>
          </w:p>
        </w:tc>
        <w:tc>
          <w:tcPr>
            <w:tcW w:w="2340" w:type="dxa"/>
          </w:tcPr>
          <w:p>
            <w:pPr/>
            <w:r>
              <w:t xml:space="preserve">Ownership and cash, kept separate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Founders’ Agreement</w:t>
            </w:r>
          </w:p>
        </w:tc>
        <w:tc>
          <w:tcPr>
            <w:tcW w:w="2340" w:type="dxa"/>
          </w:tcPr>
          <w:p>
            <w:pPr/>
            <w:r>
              <w:t xml:space="preserve">Garba + Frances</w:t>
            </w:r>
          </w:p>
        </w:tc>
        <w:tc>
          <w:tcPr>
            <w:tcW w:w="2340" w:type="dxa"/>
          </w:tcPr>
          <w:p>
            <w:pPr/>
            <w:r>
              <w:t xml:space="preserve">Authority, deadlock, vesting, exit between the two founders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Member Collaboration MOU (with Terms &amp; Conditions)</w:t>
            </w:r>
          </w:p>
        </w:tc>
        <w:tc>
          <w:tcPr>
            <w:tcW w:w="2340" w:type="dxa"/>
          </w:tcPr>
          <w:p>
            <w:pPr/>
            <w:r>
              <w:t xml:space="preserve">All four members + both founders</w:t>
            </w:r>
          </w:p>
        </w:tc>
        <w:tc>
          <w:tcPr>
            <w:tcW w:w="2340" w:type="dxa"/>
          </w:tcPr>
          <w:p>
            <w:pPr/>
            <w:r>
              <w:t xml:space="preserve">Pre-incorporation rules, money, IP, conduct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Confidentiality Undertaking &amp; NDA</w:t>
            </w:r>
          </w:p>
        </w:tc>
        <w:tc>
          <w:tcPr>
            <w:tcW w:w="2340" w:type="dxa"/>
          </w:tcPr>
          <w:p>
            <w:pPr/>
            <w:r>
              <w:t xml:space="preserve">Members and Adviser; Part B for outsiders</w:t>
            </w:r>
          </w:p>
        </w:tc>
        <w:tc>
          <w:tcPr>
            <w:tcW w:w="2340" w:type="dxa"/>
          </w:tcPr>
          <w:p>
            <w:pPr/>
            <w:r>
              <w:t xml:space="preserve">Protects designs, code, data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Contributor IP Assignment &amp; Conflict-of-Interest Declaration</w:t>
            </w:r>
          </w:p>
        </w:tc>
        <w:tc>
          <w:tcPr>
            <w:tcW w:w="2340" w:type="dxa"/>
          </w:tcPr>
          <w:p>
            <w:pPr/>
            <w:r>
              <w:t xml:space="preserve">Everyone, including the Adviser</w:t>
            </w:r>
          </w:p>
        </w:tc>
        <w:tc>
          <w:tcPr>
            <w:tcW w:w="2340" w:type="dxa"/>
          </w:tcPr>
          <w:p>
            <w:pPr/>
            <w:r>
              <w:t xml:space="preserve">Puts every piece of IP in the Company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Business &amp; Financial Adviser Agreement</w:t>
            </w:r>
          </w:p>
        </w:tc>
        <w:tc>
          <w:tcPr>
            <w:tcW w:w="2340" w:type="dxa"/>
          </w:tcPr>
          <w:p>
            <w:pPr/>
            <w:r>
              <w:t xml:space="preserve">Adviser</w:t>
            </w:r>
          </w:p>
        </w:tc>
        <w:tc>
          <w:tcPr>
            <w:tcW w:w="2340" w:type="dxa"/>
          </w:tcPr>
          <w:p>
            <w:pPr/>
            <w:r>
              <w:t xml:space="preserve">Defined role, 1% vesting equity, no authority</w:t>
            </w:r>
          </w:p>
        </w:tc>
      </w:tr>
    </w:tbl>
    <w:p>
      <w:pPr/>
      <w:r>
        <w:rPr>
          <w:b/>
        </w:rPr>
        <w:t xml:space="preserve">Signing order:</w:t>
      </w:r>
      <w:r>
        <w:t xml:space="preserve"> Founders’ Agreement first (the two of you settle your own terms before anyone else is asked to sign) → counsel review → each member signs NDA, then IP Assignment, then MOU → Adviser signs after vetting. Nobody receives restricted material before their NDA and IP Assignment are signed.</w:t>
      </w:r>
    </w:p>
    <w:p>
      <w:pPr>
        <w:pStyle w:val="Heading2"/>
      </w:pPr>
      <w:r>
        <w:t xml:space="preserve">2. What I found in your zip: the 12 things most likely to hurt you</w:t>
      </w:r>
    </w:p>
    <w:p>
      <w:pPr/>
      <w:r>
        <w:t xml:space="preserve">The foundations are strong: a written Canon, honest TRL labelling, stage gates, a working flagship prototype. These are the gaps, most severe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No chain of title for the flagship IP.</w:t>
            </w:r>
            <w:r>
              <w:t xml:space="preserve"> AeroPulse-NG and the other repos sit under one personal GitHub account. The old MOU only assigns future work ‘within BOLTE scope’, and prior IP was declared ‘none’.</w:t>
            </w:r>
          </w:p>
        </w:tc>
        <w:tc>
          <w:tcPr>
            <w:tcW w:w="2340" w:type="dxa"/>
          </w:tcPr>
          <w:p>
            <w:pPr/>
            <w:r>
              <w:t xml:space="preserve">Investors, acquirers and defence partners run IP diligence. A Ltd cannot own what is held in a personal account, and any member could later claim a share.</w:t>
            </w:r>
          </w:p>
        </w:tc>
        <w:tc>
          <w:tcPr>
            <w:tcW w:w="2340" w:type="dxa"/>
          </w:tcPr>
          <w:p>
            <w:pPr/>
            <w:r>
              <w:t xml:space="preserve">Founder IP Contribution (Doc 6, Part C) and a BOLTE GitHub organisation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Public repos for defence tech.</w:t>
            </w:r>
            <w:r>
              <w:t xml:space="preserve"> The project index describes every repo as public, while the IP strategy says sensitive modules are trade secrets.</w:t>
            </w:r>
          </w:p>
        </w:tc>
        <w:tc>
          <w:tcPr>
            <w:tcW w:w="2340" w:type="dxa"/>
          </w:tcPr>
          <w:p>
            <w:pPr/>
            <w:r>
              <w:t xml:space="preserve">Public disclosure can destroy patent novelty and leaks intercept logic and threat libraries.</w:t>
            </w:r>
          </w:p>
        </w:tc>
        <w:tc>
          <w:tcPr>
            <w:tcW w:w="2340" w:type="dxa"/>
          </w:tcPr>
          <w:p>
            <w:pPr/>
            <w:r>
              <w:t xml:space="preserve">Make sensitive repos private now; Disclosure Gate (§7)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Profit % will be read as equity.</w:t>
            </w:r>
            <w:r>
              <w:t xml:space="preserve"> Old MOU §8 treats profit percentages as the baseline for shares. In the sample, members hold 18 of the 30 distributable points (60%) and founders 12 (40%).</w:t>
            </w:r>
          </w:p>
        </w:tc>
        <w:tc>
          <w:tcPr>
            <w:tcW w:w="2340" w:type="dxa"/>
          </w:tcPr>
          <w:p>
            <w:pPr/>
            <w:r>
              <w:t xml:space="preserve">Converted literally, four part-time members would own more than the two founders.</w:t>
            </w:r>
          </w:p>
        </w:tc>
        <w:tc>
          <w:tcPr>
            <w:tcW w:w="2340" w:type="dxa"/>
          </w:tcPr>
          <w:p>
            <w:pPr/>
            <w:r>
              <w:t xml:space="preserve">Two-layer model: the cash waterfall sunsets at CAC, ownership is designed separately (Doc 2)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A 50/50 deadlock is built in.</w:t>
            </w:r>
            <w:r>
              <w:t xml:space="preserve"> Almost every decision needs both founders, and the spending rule (F8) is still unresolved between you.</w:t>
            </w:r>
          </w:p>
        </w:tc>
        <w:tc>
          <w:tcPr>
            <w:tcW w:w="2340" w:type="dxa"/>
          </w:tcPr>
          <w:p>
            <w:pPr/>
            <w:r>
              <w:t xml:space="preserve">Founder deadlock is the most common way two-founder startups die.</w:t>
            </w:r>
          </w:p>
        </w:tc>
        <w:tc>
          <w:tcPr>
            <w:tcW w:w="2340" w:type="dxa"/>
          </w:tcPr>
          <w:p>
            <w:pPr/>
            <w:r>
              <w:t xml:space="preserve">Decision rights, spend tiers, deadlock ladder (§4)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No vesting.</w:t>
            </w:r>
            <w:r>
              <w:t xml:space="preserve"> Anyone can contribute a few hours a week and keep a full share.</w:t>
            </w:r>
          </w:p>
        </w:tc>
        <w:tc>
          <w:tcPr>
            <w:tcW w:w="2340" w:type="dxa"/>
          </w:tcPr>
          <w:p>
            <w:pPr/>
            <w:r>
              <w:t xml:space="preserve">Dead equity: a departed member keeps ownership forever.</w:t>
            </w:r>
          </w:p>
        </w:tc>
        <w:tc>
          <w:tcPr>
            <w:tcW w:w="2340" w:type="dxa"/>
          </w:tcPr>
          <w:p>
            <w:pPr/>
            <w:r>
              <w:t xml:space="preserve">Vesting plus a Contribution Standard (Docs 2, 3, 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Custody sits with the least-available seat.</w:t>
            </w:r>
            <w:r>
              <w:t xml:space="preserve"> The Treasurer seat is provisional with very limited stated availability, yet 70% of all money flows through the treasury.</w:t>
            </w:r>
          </w:p>
        </w:tc>
        <w:tc>
          <w:tcPr>
            <w:tcW w:w="2340" w:type="dxa"/>
          </w:tcPr>
          <w:p>
            <w:pPr/>
            <w:r>
              <w:t xml:space="preserve">Control failures are rarely fraud; they are absence and sloppiness.</w:t>
            </w:r>
          </w:p>
        </w:tc>
        <w:tc>
          <w:tcPr>
            <w:tcW w:w="2340" w:type="dxa"/>
          </w:tcPr>
          <w:p>
            <w:pPr/>
            <w:r>
              <w:t xml:space="preserve">Dual-signatory mandate held by both founders; the Treasurer keeps the books, not the keys (§5)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The pre-CAC ‘Collective’ is not a legal person.</w:t>
            </w:r>
            <w:r>
              <w:t xml:space="preserve"> People running a venture together for profit can be treated as partners with shared liability, whatever the MOU says.</w:t>
            </w:r>
          </w:p>
        </w:tc>
        <w:tc>
          <w:tcPr>
            <w:tcW w:w="2340" w:type="dxa"/>
          </w:tcPr>
          <w:p>
            <w:pPr/>
            <w:r>
              <w:t xml:space="preserve">One member’s contract or debt can land on everyone.</w:t>
            </w:r>
          </w:p>
        </w:tc>
        <w:tc>
          <w:tcPr>
            <w:tcW w:w="2340" w:type="dxa"/>
          </w:tcPr>
          <w:p>
            <w:pPr/>
            <w:r>
              <w:t xml:space="preserve">Contract externally only after incorporation, with a narrow interim rule (§5)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The Adviser seat is shaped like a member seat.</w:t>
            </w:r>
            <w:r>
              <w:t xml:space="preserve"> Seat E has no defined role or equity.</w:t>
            </w:r>
          </w:p>
        </w:tc>
        <w:tc>
          <w:tcPr>
            <w:tcW w:w="2340" w:type="dxa"/>
          </w:tcPr>
          <w:p>
            <w:pPr/>
            <w:r>
              <w:t xml:space="preserve">An equal 4.5% for a part-time adviser is too large; an undefined role breeds resentment.</w:t>
            </w:r>
          </w:p>
        </w:tc>
        <w:tc>
          <w:tcPr>
            <w:tcW w:w="2340" w:type="dxa"/>
          </w:tcPr>
          <w:p>
            <w:pPr/>
            <w:r>
              <w:t xml:space="preserve">Separate Adviser Agreement: 1%, vesting, no vote (Doc 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Portfolio wider than capacity.</w:t>
            </w:r>
            <w:r>
              <w:t xml:space="preserve"> One prototype, four spec packs and a 34-volume human-flight programme for a small part-time student team.</w:t>
            </w:r>
          </w:p>
        </w:tc>
        <w:tc>
          <w:tcPr>
            <w:tcW w:w="2340" w:type="dxa"/>
          </w:tcPr>
          <w:p>
            <w:pPr/>
            <w:r>
              <w:t xml:space="preserve">Spread-thin teams ship nothing. HFP-X also carries the highest safety and reputational exposure.</w:t>
            </w:r>
          </w:p>
        </w:tc>
        <w:tc>
          <w:tcPr>
            <w:tcW w:w="2340" w:type="dxa"/>
          </w:tcPr>
          <w:p>
            <w:pPr/>
            <w:r>
              <w:t xml:space="preserve">80/15/5 time rule and hard gates (§8)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University IP claims.</w:t>
            </w:r>
            <w:r>
              <w:t xml:space="preserve"> Several members are enrolled students. Some institutions claim rights in work made with their resources.</w:t>
            </w:r>
          </w:p>
        </w:tc>
        <w:tc>
          <w:tcPr>
            <w:tcW w:w="2340" w:type="dxa"/>
          </w:tcPr>
          <w:p>
            <w:pPr/>
            <w:r>
              <w:t xml:space="preserve">A claim surfacing during diligence delays or kills a deal.</w:t>
            </w:r>
          </w:p>
        </w:tc>
        <w:tc>
          <w:tcPr>
            <w:tcW w:w="2340" w:type="dxa"/>
          </w:tcPr>
          <w:p>
            <w:pPr/>
            <w:r>
              <w:t xml:space="preserve">The CoI declaration asks the question; each member checks their institution’s policy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Equal founder split, unequal inputs.</w:t>
            </w:r>
            <w:r>
              <w:t xml:space="preserve"> Stated weekly availability and pre-incorporation work differ materially between the founders.</w:t>
            </w:r>
          </w:p>
        </w:tc>
        <w:tc>
          <w:tcPr>
            <w:tcW w:w="2340" w:type="dxa"/>
          </w:tcPr>
          <w:p>
            <w:pPr/>
            <w:r>
              <w:t xml:space="preserve">Silent resentment is the usual cause of founder breakups.</w:t>
            </w:r>
          </w:p>
        </w:tc>
        <w:tc>
          <w:tcPr>
            <w:tcW w:w="2340" w:type="dxa"/>
          </w:tcPr>
          <w:p>
            <w:pPr/>
            <w:r>
              <w:t xml:space="preserve">Scorecard conversation now (Doc 2, §7)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Stale facts across the repo.</w:t>
            </w:r>
            <w:r>
              <w:t xml:space="preserve"> README says CAC is not registered (you are processing it); org docs say 2 founders + 5 members (it is 2 + 4 + an adviser); the roles file still says treasury is 50%; two members chose initials-only display and were overridden.</w:t>
            </w:r>
          </w:p>
        </w:tc>
        <w:tc>
          <w:tcPr>
            <w:tcW w:w="2340" w:type="dxa"/>
          </w:tcPr>
          <w:p>
            <w:pPr/>
            <w:r>
              <w:t xml:space="preserve">Inconsistent records look careless in diligence and cause disputes about what was agreed.</w:t>
            </w:r>
          </w:p>
        </w:tc>
        <w:tc>
          <w:tcPr>
            <w:tcW w:w="2340" w:type="dxa"/>
          </w:tcPr>
          <w:p>
            <w:pPr/>
            <w:r>
              <w:t xml:space="preserve">Update after the decisions in §11; log member re-consent at signing</w:t>
            </w:r>
          </w:p>
        </w:tc>
      </w:tr>
    </w:tbl>
    <w:p>
      <w:pPr>
        <w:pStyle w:val="Heading2"/>
      </w:pPr>
      <w:r>
        <w:t xml:space="preserve">3. Seven operating rules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Nothing is verbal.</w:t>
      </w:r>
      <w:r>
        <w:t xml:space="preserve"> Every decision that touches money, IP, equity, partners or people goes in the Decision Log within 48 hours.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Ownership, cash and authority never travel together by default.</w:t>
      </w:r>
      <w:r>
        <w:t xml:space="preserve"> A share is not a vote on everything, and a title is not a pay-cheque.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Everything vests.</w:t>
      </w:r>
      <w:r>
        <w:t xml:space="preserve"> Equity is earned monthly against the Contribution Standard.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source of truth</w:t>
      </w:r>
      <w:r>
        <w:t xml:space="preserve"> for code, money and records. No personal drives, no personal accounts for company money, no unrecorded side deals.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Settle the ugly scenarios now,</w:t>
      </w:r>
      <w:r>
        <w:t xml:space="preserve"> while everyone is friends: exit, deadlock, misconduct, a leak, a lowball offer.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Ethics gate on every product and partner</w:t>
      </w:r>
      <w:r>
        <w:t xml:space="preserve"> (Canon guardrails: lawful users, human in the loop, both founders approve security partnerships).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flagship.</w:t>
      </w:r>
      <w:r>
        <w:t xml:space="preserve"> Nothing else gets build time until AeroPulse-NG reaches its gate.</w:t>
      </w:r>
    </w:p>
    <w:p>
      <w:pPr>
        <w:pStyle w:val="Heading2"/>
      </w:pPr>
      <w:r>
        <w:t xml:space="preserve">4. Governance</w:t>
      </w:r>
    </w:p>
    <w:p>
      <w:pPr>
        <w:pStyle w:val="Heading3"/>
      </w:pPr>
      <w:r>
        <w:t xml:space="preserve">4.1 Final say by domain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Domain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Decides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Technical architecture, product roadmap, release and demo approval</w:t>
            </w:r>
          </w:p>
        </w:tc>
        <w:tc>
          <w:tcPr>
            <w:tcW w:w="3120" w:type="dxa"/>
          </w:tcPr>
          <w:p>
            <w:pPr/>
            <w:r>
              <w:t xml:space="preserve">CEO/CTO (Garba)</w:t>
            </w:r>
          </w:p>
        </w:tc>
        <w:tc>
          <w:tcPr>
            <w:tcW w:w="3120" w:type="dxa"/>
          </w:tcPr>
          <w:p>
            <w:pPr/>
            <w:r>
              <w:t xml:space="preserve">Consults the Lead Engineer; a Safety Stop overrides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Operations, compliance filings, research programme, procurement within budget, member process</w:t>
            </w:r>
          </w:p>
        </w:tc>
        <w:tc>
          <w:tcPr>
            <w:tcW w:w="3120" w:type="dxa"/>
          </w:tcPr>
          <w:p>
            <w:pPr/>
            <w:r>
              <w:t xml:space="preserve">COO &amp; Research Lead (Frances)</w:t>
            </w:r>
          </w:p>
        </w:tc>
        <w:tc>
          <w:tcPr>
            <w:tcW w:w="3120" w:type="dxa"/>
          </w:tcPr>
          <w:p>
            <w:pPr/>
            <w:r>
              <w:t xml:space="preserve">Reports monthly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Ledger, reconciliations, monthly statement</w:t>
            </w:r>
          </w:p>
        </w:tc>
        <w:tc>
          <w:tcPr>
            <w:tcW w:w="3120" w:type="dxa"/>
          </w:tcPr>
          <w:p>
            <w:pPr/>
            <w:r>
              <w:t xml:space="preserve">Treasurer (provisional)</w:t>
            </w:r>
          </w:p>
        </w:tc>
        <w:tc>
          <w:tcPr>
            <w:tcW w:w="3120" w:type="dxa"/>
          </w:tcPr>
          <w:p>
            <w:pPr/>
            <w:r>
              <w:t xml:space="preserve">No payment authority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Delivery plan, QA, competition logistics</w:t>
            </w:r>
          </w:p>
        </w:tc>
        <w:tc>
          <w:tcPr>
            <w:tcW w:w="3120" w:type="dxa"/>
          </w:tcPr>
          <w:p>
            <w:pPr/>
            <w:r>
              <w:t xml:space="preserve">Product Designer &amp; Manager</w:t>
            </w:r>
          </w:p>
        </w:tc>
        <w:tc>
          <w:tcPr>
            <w:tcW w:w="3120" w:type="dxa"/>
          </w:tcPr>
          <w:p>
            <w:pPr/>
            <w:r>
              <w:t xml:space="preserve">Inside the CEO roadmap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Hardware, RF and embedded standards</w:t>
            </w:r>
          </w:p>
        </w:tc>
        <w:tc>
          <w:tcPr>
            <w:tcW w:w="3120" w:type="dxa"/>
          </w:tcPr>
          <w:p>
            <w:pPr/>
            <w:r>
              <w:t xml:space="preserve">Lead Engineer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Safety Stop:</w:t>
            </w:r>
            <w:r>
              <w:t xml:space="preserve"> any engineer may halt a test or build; it stands until the Lead Engineer and CEO review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Advice on strategy, finance, fundraising</w:t>
            </w:r>
          </w:p>
        </w:tc>
        <w:tc>
          <w:tcPr>
            <w:tcW w:w="3120" w:type="dxa"/>
          </w:tcPr>
          <w:p>
            <w:pPr/>
            <w:r>
              <w:t xml:space="preserve">Adviser</w:t>
            </w:r>
          </w:p>
        </w:tc>
        <w:tc>
          <w:tcPr>
            <w:tcW w:w="3120" w:type="dxa"/>
          </w:tcPr>
          <w:p>
            <w:pPr/>
            <w:r>
              <w:t xml:space="preserve">Advisory only; no vote</w:t>
            </w:r>
          </w:p>
        </w:tc>
      </w:tr>
    </w:tbl>
    <w:p>
      <w:pPr>
        <w:pStyle w:val="Heading3"/>
      </w:pPr>
      <w:r>
        <w:t xml:space="preserve">4.2 Reserved matters (both founders, in writing)</w:t>
      </w:r>
    </w:p>
    <w:p>
      <w:pPr/>
      <w:r>
        <w:t xml:space="preserve">New equity or option grants; any IP assignment, licence or publication; any government, military or security-agency engagement; any foreign investor or foreign-linked partner; borrowing or guarantees; budgets and spend above the thresholds below; admitting, suspending or removing a member; changes to the Canon or ethics guardrails; related-party transactions; legal proceedings or settlements; opening or closing bank accounts; winding up.</w:t>
      </w:r>
    </w:p>
    <w:p>
      <w:pPr>
        <w:pStyle w:val="Heading3"/>
      </w:pPr>
      <w:r>
        <w:t xml:space="preserve">4.3 Spend authority (proposed defaults, edit in one place)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Amount per 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Approval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Record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 to ₦20,000 (monthly cap ₦100,000 per role owner)</w:t>
            </w:r>
          </w:p>
        </w:tc>
        <w:tc>
          <w:tcPr>
            <w:tcW w:w="3120" w:type="dxa"/>
          </w:tcPr>
          <w:p>
            <w:pPr/>
            <w:r>
              <w:t xml:space="preserve">Role owner, inside the approved monthly budget</w:t>
            </w:r>
          </w:p>
        </w:tc>
        <w:tc>
          <w:tcPr>
            <w:tcW w:w="3120" w:type="dxa"/>
          </w:tcPr>
          <w:p>
            <w:pPr/>
            <w:r>
              <w:t xml:space="preserve">Ledger within 48 hours, with receipt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₦20,001 to ₦50,000</w:t>
            </w:r>
          </w:p>
        </w:tc>
        <w:tc>
          <w:tcPr>
            <w:tcW w:w="3120" w:type="dxa"/>
          </w:tcPr>
          <w:p>
            <w:pPr/>
            <w:r>
              <w:t xml:space="preserve">Any one founder</w:t>
            </w:r>
          </w:p>
        </w:tc>
        <w:tc>
          <w:tcPr>
            <w:tcW w:w="3120" w:type="dxa"/>
          </w:tcPr>
          <w:p>
            <w:pPr/>
            <w:r>
              <w:t xml:space="preserve">Ledger + Decision Log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Above ₦50,000</w:t>
            </w:r>
          </w:p>
        </w:tc>
        <w:tc>
          <w:tcPr>
            <w:tcW w:w="3120" w:type="dxa"/>
          </w:tcPr>
          <w:p>
            <w:pPr/>
            <w:r>
              <w:t xml:space="preserve">Both founders in writing (a saved message or email counts)</w:t>
            </w:r>
          </w:p>
        </w:tc>
        <w:tc>
          <w:tcPr>
            <w:tcW w:w="3120" w:type="dxa"/>
          </w:tcPr>
          <w:p>
            <w:pPr/>
            <w:r>
              <w:t xml:space="preserve">Decision Log + receipt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Above ₦500,000, or any commitment longer than 6 months</w:t>
            </w:r>
          </w:p>
        </w:tc>
        <w:tc>
          <w:tcPr>
            <w:tcW w:w="3120" w:type="dxa"/>
          </w:tcPr>
          <w:p>
            <w:pPr/>
            <w:r>
              <w:t xml:space="preserve">Both founders, after the Adviser has given written advice</w:t>
            </w:r>
          </w:p>
        </w:tc>
        <w:tc>
          <w:tcPr>
            <w:tcW w:w="3120" w:type="dxa"/>
          </w:tcPr>
          <w:p>
            <w:pPr/>
            <w:r>
              <w:t xml:space="preserve">Decision Log + signed contract</w:t>
            </w:r>
          </w:p>
        </w:tc>
      </w:tr>
    </w:tbl>
    <w:p>
      <w:pPr/>
      <w:r>
        <w:t xml:space="preserve">This settles the open F8 question. The numbers are my proposal; change them once, here, and the MOU schedule picks them up.</w:t>
      </w:r>
    </w:p>
    <w:p>
      <w:pPr>
        <w:pStyle w:val="Heading3"/>
      </w:pPr>
      <w:r>
        <w:t xml:space="preserve">4.4 Deadlock ladder (two founders, no tie-breaker)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Write it down (2 days):</w:t>
      </w:r>
      <w:r>
        <w:t xml:space="preserve"> each founder writes a one-page position: the decision needed, the preferred option, the worst case if wrong.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Cool off and talk (5 days)</w:t>
      </w:r>
      <w:r>
        <w:t xml:space="preserve"> with no decision taken. On reversible matters the CEO decides technical questions and the COO decides operational ones.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Adviser opinion (7 days):</w:t>
      </w:r>
      <w:r>
        <w:t xml:space="preserve"> written, non-binding, shared with both.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Mediation (30 days)</w:t>
      </w:r>
      <w:r>
        <w:t xml:space="preserve"> with an agreed neutral mediator.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Arbitration</w:t>
      </w:r>
      <w:r>
        <w:t xml:space="preserve"> under the Arbitration and Mediation Act 2023, sole arbitrator, Lagos seat, remote hearings allowed. Reserved for fundamental disputes, not tactics.</w:t>
      </w:r>
    </w:p>
    <w:p>
      <w:pPr/>
      <w:r>
        <w:t xml:space="preserve">While a deadlock is open the status quo continues; nobody takes irreversible action on the disputed point.</w:t>
      </w:r>
    </w:p>
    <w:p>
      <w:pPr>
        <w:pStyle w:val="Heading3"/>
      </w:pPr>
      <w:r>
        <w:t xml:space="preserve">4.5 Cadence</w:t>
      </w:r>
    </w:p>
    <w:p>
      <w:pPr/>
      <w:r>
        <w:t xml:space="preserve">Weekly build review (45 minutes) and founders’ sync (30 minutes); monthly operations-and-finance review (60 minutes, the Treasurer presents the ledger); quarterly strategy review plus the Founders’ Health Check (§12); annual vesting and equity review. Each meeting ends with Decision Log entries: date, decision, decider, who was consulted, review date.</w:t>
      </w:r>
    </w:p>
    <w:p>
      <w:pPr>
        <w:pStyle w:val="Heading2"/>
      </w:pPr>
      <w:r>
        <w:t xml:space="preserve">5. Money and custody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Pre-incorporation:</w:t>
      </w:r>
      <w:r>
        <w:t xml:space="preserve"> do not pool money. Pay costs directly against receipts and record them. Prize or grant money goes to one segregated account held by a named founder as custodian under the MOU trust clause, with the Treasurer receiving statements. Sign no supplier or customer contract in BOLTE’s name until the CAC certificate is issued; if one is unavoidable, a founder signs as an individual with written disclosure to everyone.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After incorporation:</w:t>
      </w:r>
      <w:r>
        <w:t xml:space="preserve"> open a corporate account at once with </w:t>
      </w:r>
      <w:r>
        <w:rPr>
          <w:b/>
        </w:rPr>
        <w:t xml:space="preserve">both founders as signatories</w:t>
      </w:r>
      <w:r>
        <w:t xml:space="preserve">. The Treasurer prepares payments and reconciles; the Treasurer never holds approval rights. No cash payment above ₦20,000 without a receipt.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Reserve rule:</w:t>
      </w:r>
      <w:r>
        <w:t xml:space="preserve"> keep at least three months of planned costs in reserve before any Layer A distribution (Doc 2).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Books:</w:t>
      </w:r>
      <w:r>
        <w:t xml:space="preserve"> a monthly ledger shared with every member; any member may audit receipts on 7 days’ notice.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Compliance calendar (accountant to confirm current rules):</w:t>
      </w:r>
      <w:r>
        <w:t xml:space="preserve"> CAC annual returns; tax registration and filings; VAT and PAYE as they apply; pension, NSITF and ITF once there are employees; trademark filings; Nigeria Startup Act labelling application. Tax rules changed materially from 1 January 2026, so confirm current thresholds before relying on any figure.</w:t>
      </w:r>
    </w:p>
    <w:p>
      <w:pPr>
        <w:pStyle w:val="Heading2"/>
      </w:pPr>
      <w:r>
        <w:t xml:space="preserve">6. People system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Gates:</w:t>
      </w:r>
      <w:r>
        <w:t xml:space="preserve"> questionnaire → NDA → IP Assignment and CoI → MOU → access to restricted repos and the ledger. No signature, no access.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Contribution Standard:</w:t>
      </w:r>
      <w:r>
        <w:t xml:space="preserve"> a minimum weekly commitment per seat (MOU Schedule B). Vesting runs month by month; a month below standard does not vest.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Inactivity:</w:t>
      </w:r>
      <w:r>
        <w:t xml:space="preserve"> 4 weeks without notice triggers a review; 8 weeks triggers offboarding under the leaver terms.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Conflict ladder:</w:t>
      </w:r>
      <w:r>
        <w:t xml:space="preserve"> talk directly (3 days) → both founders hear it in writing (7 days) → mediator. Conflicts involving a founder go to the Adviser first, then mediation.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Offboarding:</w:t>
      </w:r>
      <w:r>
        <w:t xml:space="preserve"> return materials, revoke every account within 24 hours, send a written reminder of surviving confidentiality and IP duties, and sign off the vesting calculation by both founders.</w:t>
      </w:r>
    </w:p>
    <w:p>
      <w:pPr>
        <w:pStyle w:val="Heading3"/>
      </w:pPr>
      <w:r>
        <w:t xml:space="preserve">Pre-agreed responses to the scenarios that usually cause regret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Agreed response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founder wants to leave</w:t>
            </w:r>
          </w:p>
        </w:tc>
        <w:tc>
          <w:tcPr>
            <w:tcW w:w="4680" w:type="dxa"/>
          </w:tcPr>
          <w:p>
            <w:pPr/>
            <w:r>
              <w:t xml:space="preserve">Founders’ Agreement leaver terms: vested shares kept (good leaver), unvested lapse, 90-day handover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member under-delivers</w:t>
            </w:r>
          </w:p>
        </w:tc>
        <w:tc>
          <w:tcPr>
            <w:tcW w:w="4680" w:type="dxa"/>
          </w:tcPr>
          <w:p>
            <w:pPr/>
            <w:r>
              <w:t xml:space="preserve">Written review, 30-day plan, then vesting pauses; removal after 8 weeks of inactivity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Prize money arrives</w:t>
            </w:r>
          </w:p>
        </w:tc>
        <w:tc>
          <w:tcPr>
            <w:tcW w:w="4680" w:type="dxa"/>
          </w:tcPr>
          <w:p>
            <w:pPr/>
            <w:r>
              <w:t xml:space="preserve">Layer A waterfall, reserve first; payout only to eligible, signed members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 investor offers foreign or state-linked money</w:t>
            </w:r>
          </w:p>
        </w:tc>
        <w:tc>
          <w:tcPr>
            <w:tcW w:w="4680" w:type="dxa"/>
          </w:tcPr>
          <w:p>
            <w:pPr/>
            <w:r>
              <w:t xml:space="preserve">Reserved matter; counsel and Adviser review before any term sheet is answered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military or agency contact proposes work</w:t>
            </w:r>
          </w:p>
        </w:tc>
        <w:tc>
          <w:tcPr>
            <w:tcW w:w="4680" w:type="dxa"/>
          </w:tcPr>
          <w:p>
            <w:pPr/>
            <w:r>
              <w:t xml:space="preserve">Reserved matter; ethics gate; written scope; nothing shared before an external NDA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design leaks</w:t>
            </w:r>
          </w:p>
        </w:tc>
        <w:tc>
          <w:tcPr>
            <w:tcW w:w="4680" w:type="dxa"/>
          </w:tcPr>
          <w:p>
            <w:pPr/>
            <w:r>
              <w:t xml:space="preserve">Incident log within 24 hours, access freeze, review within 7 days, enforce NDA remedies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member claims their idea was used</w:t>
            </w:r>
          </w:p>
        </w:tc>
        <w:tc>
          <w:tcPr>
            <w:tcW w:w="4680" w:type="dxa"/>
          </w:tcPr>
          <w:p>
            <w:pPr/>
            <w:r>
              <w:t xml:space="preserve">Check IP Assignment schedules and lab records; Adviser reviews; mediation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founder or member is incapacitated or dies</w:t>
            </w:r>
          </w:p>
        </w:tc>
        <w:tc>
          <w:tcPr>
            <w:tcW w:w="4680" w:type="dxa"/>
          </w:tcPr>
          <w:p>
            <w:pPr/>
            <w:r>
              <w:t xml:space="preserve">Founders’ Agreement succession terms; shares and IP stay with the Company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 university or employer claims IP</w:t>
            </w:r>
          </w:p>
        </w:tc>
        <w:tc>
          <w:tcPr>
            <w:tcW w:w="4680" w:type="dxa"/>
          </w:tcPr>
          <w:p>
            <w:pPr/>
            <w:r>
              <w:t xml:space="preserve">CoI declarations reviewed; counsel handles; the disputed work is frozen from licensing</w:t>
            </w:r>
          </w:p>
        </w:tc>
      </w:tr>
    </w:tbl>
    <w:p>
      <w:pPr>
        <w:pStyle w:val="Heading2"/>
      </w:pPr>
      <w:r>
        <w:t xml:space="preserve">7. IP and information security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Who sees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T0 Public</w:t>
            </w:r>
          </w:p>
        </w:tc>
        <w:tc>
          <w:tcPr>
            <w:tcW w:w="3120" w:type="dxa"/>
          </w:tcPr>
          <w:p>
            <w:pPr/>
            <w:r>
              <w:t xml:space="preserve">Website, summary decks, published papers</w:t>
            </w:r>
          </w:p>
        </w:tc>
        <w:tc>
          <w:tcPr>
            <w:tcW w:w="3120" w:type="dxa"/>
          </w:tcPr>
          <w:p>
            <w:pPr/>
            <w:r>
              <w:t xml:space="preserve">Anyone, after the Disclosure Gate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T1 Internal</w:t>
            </w:r>
          </w:p>
        </w:tc>
        <w:tc>
          <w:tcPr>
            <w:tcW w:w="3120" w:type="dxa"/>
          </w:tcPr>
          <w:p>
            <w:pPr/>
            <w:r>
              <w:t xml:space="preserve">Source of non-sensitive modules, plans, ledgers</w:t>
            </w:r>
          </w:p>
        </w:tc>
        <w:tc>
          <w:tcPr>
            <w:tcW w:w="3120" w:type="dxa"/>
          </w:tcPr>
          <w:p>
            <w:pPr/>
            <w:r>
              <w:t xml:space="preserve">Signed members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T2 Restricted</w:t>
            </w:r>
          </w:p>
        </w:tc>
        <w:tc>
          <w:tcPr>
            <w:tcW w:w="3120" w:type="dxa"/>
          </w:tcPr>
          <w:p>
            <w:pPr/>
            <w:r>
              <w:t xml:space="preserve">Intercept and threat logic, detection libraries, deployment configs, wiring and HFP-X design details</w:t>
            </w:r>
          </w:p>
        </w:tc>
        <w:tc>
          <w:tcPr>
            <w:tcW w:w="3120" w:type="dxa"/>
          </w:tcPr>
          <w:p>
            <w:pPr/>
            <w:r>
              <w:t xml:space="preserve">Named list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T3 Controlled</w:t>
            </w:r>
          </w:p>
        </w:tc>
        <w:tc>
          <w:tcPr>
            <w:tcW w:w="3120" w:type="dxa"/>
          </w:tcPr>
          <w:p>
            <w:pPr/>
            <w:r>
              <w:t xml:space="preserve">Anything a government, military or partner shares under restriction</w:t>
            </w:r>
          </w:p>
        </w:tc>
        <w:tc>
          <w:tcPr>
            <w:tcW w:w="3120" w:type="dxa"/>
          </w:tcPr>
          <w:p>
            <w:pPr/>
            <w:r>
              <w:t xml:space="preserve">Named individuals; separate storage; no copies</w:t>
            </w:r>
          </w:p>
        </w:tc>
      </w:tr>
    </w:tbl>
    <w:p>
      <w:pPr/>
      <w:r>
        <w:t xml:space="preserve">Rules: a BOLTE GitHub organisation owns all repos, </w:t>
      </w:r>
      <w:r>
        <w:rPr>
          <w:b/>
        </w:rPr>
        <w:t xml:space="preserve">private by default</w:t>
      </w:r>
      <w:r>
        <w:t xml:space="preserve">; multi-factor authentication for everyone; no company material in personal cloud accounts; signed commits and dated lab notes; an AI-tool use log for significant generated content; open-source dependencies reviewed (permissive licences only in the core).</w:t>
      </w:r>
    </w:p>
    <w:p>
      <w:pPr/>
      <w:r>
        <w:rPr>
          <w:b/>
        </w:rPr>
        <w:t xml:space="preserve">Disclosure Gate:</w:t>
      </w:r>
      <w:r>
        <w:t xml:space="preserve"> before anything is published, uploaded to a competition, shown to an outsider or open-sourced, both founders confirm in writing that (a) it contains no T2 or T3 material, (b) the IP position is checked and a patent filing has been considered first, and (c) the recipient has signed an NDA where one is needed.</w:t>
      </w:r>
    </w:p>
    <w:p>
      <w:pPr/>
      <w:r>
        <w:t xml:space="preserve">Also: buy the domain, file the BOLTE wordmark (classes 9 and 42; consider 35 and 41) after a clearance search, and keep invention disclosure notes with witnesses.</w:t>
      </w:r>
    </w:p>
    <w:p>
      <w:pPr>
        <w:pStyle w:val="Heading2"/>
      </w:pPr>
      <w:r>
        <w:t xml:space="preserve">8. Portfolio strategy</w:t>
      </w:r>
    </w:p>
    <w:p>
      <w:pPr/>
      <w:r>
        <w:rPr>
          <w:b/>
        </w:rPr>
        <w:t xml:space="preserve">80/15/5:</w:t>
      </w:r>
      <w:r>
        <w:t xml:space="preserve"> 80% of build time on AeroPulse-NG and the company itself, 15% on the next product in the pipeline (specs only until its gate), 5% on long-horizon work.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Programme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Allowed now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Gate to advance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AeroPulse-NG</w:t>
            </w:r>
          </w:p>
        </w:tc>
        <w:tc>
          <w:tcPr>
            <w:tcW w:w="3120" w:type="dxa"/>
          </w:tcPr>
          <w:p>
            <w:pPr/>
            <w:r>
              <w:t xml:space="preserve">Everything: real I/Q bring-up, field trial, trial report, pilots</w:t>
            </w:r>
          </w:p>
        </w:tc>
        <w:tc>
          <w:tcPr>
            <w:tcW w:w="3120" w:type="dxa"/>
          </w:tcPr>
          <w:p>
            <w:pPr/>
            <w:r>
              <w:t xml:space="preserve">Trial report plus a first paid or committed pilot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ASOL, DAFV, C4ISR-DFE</w:t>
            </w:r>
          </w:p>
        </w:tc>
        <w:tc>
          <w:tcPr>
            <w:tcW w:w="3120" w:type="dxa"/>
          </w:tcPr>
          <w:p>
            <w:pPr/>
            <w:r>
              <w:t xml:space="preserve">Specifications only</w:t>
            </w:r>
          </w:p>
        </w:tc>
        <w:tc>
          <w:tcPr>
            <w:tcW w:w="3120" w:type="dxa"/>
          </w:tcPr>
          <w:p>
            <w:pPr/>
            <w:r>
              <w:t xml:space="preserve">AeroPulse-NG trial report and treasury review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TBR-HS</w:t>
            </w:r>
          </w:p>
        </w:tc>
        <w:tc>
          <w:tcPr>
            <w:tcW w:w="3120" w:type="dxa"/>
          </w:tcPr>
          <w:p>
            <w:pPr/>
            <w:r>
              <w:t xml:space="preserve">Specifications only</w:t>
            </w:r>
          </w:p>
        </w:tc>
        <w:tc>
          <w:tcPr>
            <w:tcW w:w="3120" w:type="dxa"/>
          </w:tcPr>
          <w:p>
            <w:pPr/>
            <w:r>
              <w:t xml:space="preserve">Ethics approval, data-protection review and safety review before any human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HFP-X</w:t>
            </w:r>
          </w:p>
        </w:tc>
        <w:tc>
          <w:tcPr>
            <w:tcW w:w="3120" w:type="dxa"/>
          </w:tcPr>
          <w:p>
            <w:pPr/>
            <w:r>
              <w:t xml:space="preserve">Documentation only; no hardware ignition, no human-flight activity</w:t>
            </w:r>
          </w:p>
        </w:tc>
        <w:tc>
          <w:tcPr>
            <w:tcW w:w="3120" w:type="dxa"/>
          </w:tcPr>
          <w:p>
            <w:pPr/>
            <w:r>
              <w:t xml:space="preserve">Independent aerospace safety review before any physical test; its own evidence gates</w:t>
            </w:r>
          </w:p>
        </w:tc>
      </w:tr>
    </w:tbl>
    <w:p>
      <w:pPr/>
      <w:r>
        <w:t xml:space="preserve">Kill rule: a project with no named owner for 60 days is parked. Revenue ladder: paid pilots → hardware kits → support → training → licensing.</w:t>
      </w:r>
    </w:p>
    <w:p>
      <w:pPr>
        <w:pStyle w:val="Heading2"/>
      </w:pPr>
      <w:r>
        <w:t xml:space="preserve">9. Defence-sector compliance map (counsel to confirm each line)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DICON Act 2023</w:t>
            </w:r>
          </w:p>
        </w:tc>
        <w:tc>
          <w:tcPr>
            <w:tcW w:w="3120" w:type="dxa"/>
          </w:tcPr>
          <w:p>
            <w:pPr/>
            <w:r>
              <w:t xml:space="preserve">Reported to allow licensed private firms to manufacture military equipment and to partner with DICON</w:t>
            </w:r>
          </w:p>
        </w:tc>
        <w:tc>
          <w:tcPr>
            <w:tcW w:w="3120" w:type="dxa"/>
          </w:tcPr>
          <w:p>
            <w:pPr/>
            <w:r>
              <w:t xml:space="preserve">Choose a licensing or partnership route before any manufacturing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Weapons law</w:t>
            </w:r>
          </w:p>
        </w:tc>
        <w:tc>
          <w:tcPr>
            <w:tcW w:w="3120" w:type="dxa"/>
          </w:tcPr>
          <w:p>
            <w:pPr/>
            <w:r>
              <w:t xml:space="preserve">BOLTE is not a weapons company</w:t>
            </w:r>
          </w:p>
        </w:tc>
        <w:tc>
          <w:tcPr>
            <w:tcW w:w="3120" w:type="dxa"/>
          </w:tcPr>
          <w:p>
            <w:pPr/>
            <w:r>
              <w:t xml:space="preserve">State the policy in writing; no armament work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Civil aviation (NCAA, Nig.CARs)</w:t>
            </w:r>
          </w:p>
        </w:tc>
        <w:tc>
          <w:tcPr>
            <w:tcW w:w="3120" w:type="dxa"/>
          </w:tcPr>
          <w:p>
            <w:pPr/>
            <w:r>
              <w:t xml:space="preserve">AeroPulse-NG touches aerodrome traffic management; HFP-X touches piloted flight</w:t>
            </w:r>
          </w:p>
        </w:tc>
        <w:tc>
          <w:tcPr>
            <w:tcW w:w="3120" w:type="dxa"/>
          </w:tcPr>
          <w:p>
            <w:pPr/>
            <w:r>
              <w:t xml:space="preserve">Early conversation with the regulator before field use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Radio spectrum</w:t>
            </w:r>
          </w:p>
        </w:tc>
        <w:tc>
          <w:tcPr>
            <w:tcW w:w="3120" w:type="dxa"/>
          </w:tcPr>
          <w:p>
            <w:pPr/>
            <w:r>
              <w:t xml:space="preserve">Reception is one thing; any transmission needs authorisation</w:t>
            </w:r>
          </w:p>
        </w:tc>
        <w:tc>
          <w:tcPr>
            <w:tcW w:w="3120" w:type="dxa"/>
          </w:tcPr>
          <w:p>
            <w:pPr/>
            <w:r>
              <w:t xml:space="preserve">Confirm with the communications regulator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protection (NDPA 2023)</w:t>
            </w:r>
          </w:p>
        </w:tc>
        <w:tc>
          <w:tcPr>
            <w:tcW w:w="3120" w:type="dxa"/>
          </w:tcPr>
          <w:p>
            <w:pPr/>
            <w:r>
              <w:t xml:space="preserve">Member records and any biometric work</w:t>
            </w:r>
          </w:p>
        </w:tc>
        <w:tc>
          <w:tcPr>
            <w:tcW w:w="3120" w:type="dxa"/>
          </w:tcPr>
          <w:p>
            <w:pPr/>
            <w:r>
              <w:t xml:space="preserve">Privacy notice, minimal collection, secure storage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Official Secrets Act</w:t>
            </w:r>
          </w:p>
        </w:tc>
        <w:tc>
          <w:tcPr>
            <w:tcW w:w="3120" w:type="dxa"/>
          </w:tcPr>
          <w:p>
            <w:pPr/>
            <w:r>
              <w:t xml:space="preserve">Handling government information</w:t>
            </w:r>
          </w:p>
        </w:tc>
        <w:tc>
          <w:tcPr>
            <w:tcW w:w="3120" w:type="dxa"/>
          </w:tcPr>
          <w:p>
            <w:pPr/>
            <w:r>
              <w:t xml:space="preserve">T3 handling rules and training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Import and export controls</w:t>
            </w:r>
          </w:p>
        </w:tc>
        <w:tc>
          <w:tcPr>
            <w:tcW w:w="3120" w:type="dxa"/>
          </w:tcPr>
          <w:p>
            <w:pPr/>
            <w:r>
              <w:t xml:space="preserve">SDR hardware, dual-use software</w:t>
            </w:r>
          </w:p>
        </w:tc>
        <w:tc>
          <w:tcPr>
            <w:tcW w:w="3120" w:type="dxa"/>
          </w:tcPr>
          <w:p>
            <w:pPr/>
            <w:r>
              <w:t xml:space="preserve">Customs and export check before shipments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Procurement</w:t>
            </w:r>
          </w:p>
        </w:tc>
        <w:tc>
          <w:tcPr>
            <w:tcW w:w="3120" w:type="dxa"/>
          </w:tcPr>
          <w:p>
            <w:pPr/>
            <w:r>
              <w:t xml:space="preserve">Government buyers expect registered, compliant vendors</w:t>
            </w:r>
          </w:p>
        </w:tc>
        <w:tc>
          <w:tcPr>
            <w:tcW w:w="3120" w:type="dxa"/>
          </w:tcPr>
          <w:p>
            <w:pPr/>
            <w:r>
              <w:t xml:space="preserve">Register after incorporation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Foreign participation</w:t>
            </w:r>
          </w:p>
        </w:tc>
        <w:tc>
          <w:tcPr>
            <w:tcW w:w="3120" w:type="dxa"/>
          </w:tcPr>
          <w:p>
            <w:pPr/>
            <w:r>
              <w:t xml:space="preserve">Companies with foreign shareholders face a much higher minimum capital in practice, and foreign capital in defence is sensitive</w:t>
            </w:r>
          </w:p>
        </w:tc>
        <w:tc>
          <w:tcPr>
            <w:tcW w:w="3120" w:type="dxa"/>
          </w:tcPr>
          <w:p>
            <w:pPr/>
            <w:r>
              <w:t xml:space="preserve">Reserved matter; counsel before any foreign investor talks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Startup Act 2022</w:t>
            </w:r>
          </w:p>
        </w:tc>
        <w:tc>
          <w:tcPr>
            <w:tcW w:w="3120" w:type="dxa"/>
          </w:tcPr>
          <w:p>
            <w:pPr/>
            <w:r>
              <w:t xml:space="preserve">A labelled startup can access tax and fiscal incentives</w:t>
            </w:r>
          </w:p>
        </w:tc>
        <w:tc>
          <w:tcPr>
            <w:tcW w:w="3120" w:type="dxa"/>
          </w:tcPr>
          <w:p>
            <w:pPr/>
            <w:r>
              <w:t xml:space="preserve">Apply for the label after incorporation</w:t>
            </w:r>
          </w:p>
        </w:tc>
      </w:tr>
    </w:tbl>
    <w:p>
      <w:pPr>
        <w:pStyle w:val="Heading2"/>
      </w:pPr>
      <w:r>
        <w:t xml:space="preserve">10. Next 90 days (targets)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By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Milestone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 Oct 2026</w:t>
            </w:r>
          </w:p>
        </w:tc>
        <w:tc>
          <w:tcPr>
            <w:tcW w:w="4680" w:type="dxa"/>
          </w:tcPr>
          <w:p>
            <w:pPr/>
            <w:r>
              <w:t xml:space="preserve">Decisions D1 to D10 made; counsel engaged; sensitive repos private; BOLTE GitHub organisation created. NASS qualification notices are due by 8 Oct per your playbook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16 Oct</w:t>
            </w:r>
          </w:p>
        </w:tc>
        <w:tc>
          <w:tcPr>
            <w:tcW w:w="4680" w:type="dxa"/>
          </w:tcPr>
          <w:p>
            <w:pPr/>
            <w:r>
              <w:t xml:space="preserve">Founders’ Agreement signed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23 Oct</w:t>
            </w:r>
          </w:p>
        </w:tc>
        <w:tc>
          <w:tcPr>
            <w:tcW w:w="4680" w:type="dxa"/>
          </w:tcPr>
          <w:p>
            <w:pPr/>
            <w:r>
              <w:t xml:space="preserve">Members sign NDA, IP Assignment and MOU (before any further deck or video material goes out)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 CAC certificate</w:t>
            </w:r>
          </w:p>
        </w:tc>
        <w:tc>
          <w:tcPr>
            <w:tcW w:w="4680" w:type="dxa"/>
          </w:tcPr>
          <w:p>
            <w:pPr/>
            <w:r>
              <w:t xml:space="preserve">Corporate account with dual mandate; Deed of IP Assignment executed; board resolutions; share allotments with vesting agreements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27–28 Nov</w:t>
            </w:r>
          </w:p>
        </w:tc>
        <w:tc>
          <w:tcPr>
            <w:tcW w:w="4680" w:type="dxa"/>
          </w:tcPr>
          <w:p>
            <w:pPr/>
            <w:r>
              <w:t xml:space="preserve">NDAIE finals if qualified: the prize rule applies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December</w:t>
            </w:r>
          </w:p>
        </w:tc>
        <w:tc>
          <w:tcPr>
            <w:tcW w:w="4680" w:type="dxa"/>
          </w:tcPr>
          <w:p>
            <w:pPr/>
            <w:r>
              <w:t xml:space="preserve">Startup label application; trademark clearance and filing; domain live; pilot agreement template ready</w:t>
            </w:r>
          </w:p>
        </w:tc>
      </w:tr>
    </w:tbl>
    <w:p>
      <w:pPr>
        <w:pStyle w:val="Heading2"/>
      </w:pPr>
      <w:r>
        <w:t xml:space="preserve">11. Decisions you need to make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My recommendation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D1</w:t>
            </w:r>
          </w:p>
        </w:tc>
        <w:tc>
          <w:tcPr>
            <w:tcW w:w="3120" w:type="dxa"/>
          </w:tcPr>
          <w:p>
            <w:pPr/>
            <w:r>
              <w:t xml:space="preserve">Split inside the founders’ block</w:t>
            </w:r>
          </w:p>
        </w:tc>
        <w:tc>
          <w:tcPr>
            <w:tcW w:w="3120" w:type="dxa"/>
          </w:tcPr>
          <w:p>
            <w:pPr/>
            <w:r>
              <w:t xml:space="preserve">Run the scorecard together. Default 35/30 (30 each plus 5 IP-contribution shares to the founder who contributes the pre-existing IP); 32.5/32.5 if the premium is waived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D2</w:t>
            </w:r>
          </w:p>
        </w:tc>
        <w:tc>
          <w:tcPr>
            <w:tcW w:w="3120" w:type="dxa"/>
          </w:tcPr>
          <w:p>
            <w:pPr/>
            <w:r>
              <w:t xml:space="preserve">Day-1 ownership</w:t>
            </w:r>
          </w:p>
        </w:tc>
        <w:tc>
          <w:tcPr>
            <w:tcW w:w="3120" w:type="dxa"/>
          </w:tcPr>
          <w:p>
            <w:pPr/>
            <w:r>
              <w:t xml:space="preserve">Founders 65, Core Team 18, Adviser 1, Reserve 16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D3</w:t>
            </w:r>
          </w:p>
        </w:tc>
        <w:tc>
          <w:tcPr>
            <w:tcW w:w="3120" w:type="dxa"/>
          </w:tcPr>
          <w:p>
            <w:pPr/>
            <w:r>
              <w:t xml:space="preserve">Vesting</w:t>
            </w:r>
          </w:p>
        </w:tc>
        <w:tc>
          <w:tcPr>
            <w:tcW w:w="3120" w:type="dxa"/>
          </w:tcPr>
          <w:p>
            <w:pPr/>
            <w:r>
              <w:t xml:space="preserve">Founders 4 years with a 12-month cliff; members 4 years with a 6-month cliff; Adviser 2 years with a 3-month cliff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D4</w:t>
            </w:r>
          </w:p>
        </w:tc>
        <w:tc>
          <w:tcPr>
            <w:tcW w:w="3120" w:type="dxa"/>
          </w:tcPr>
          <w:p>
            <w:pPr/>
            <w:r>
              <w:t xml:space="preserve">Spend tiers</w:t>
            </w:r>
          </w:p>
        </w:tc>
        <w:tc>
          <w:tcPr>
            <w:tcW w:w="3120" w:type="dxa"/>
          </w:tcPr>
          <w:p>
            <w:pPr/>
            <w:r>
              <w:t xml:space="preserve">§4.3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D5</w:t>
            </w:r>
          </w:p>
        </w:tc>
        <w:tc>
          <w:tcPr>
            <w:tcW w:w="3120" w:type="dxa"/>
          </w:tcPr>
          <w:p>
            <w:pPr/>
            <w:r>
              <w:t xml:space="preserve">Contribution Standard</w:t>
            </w:r>
          </w:p>
        </w:tc>
        <w:tc>
          <w:tcPr>
            <w:tcW w:w="3120" w:type="dxa"/>
          </w:tcPr>
          <w:p>
            <w:pPr/>
            <w:r>
              <w:t xml:space="preserve">MOU Schedule 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D6</w:t>
            </w:r>
          </w:p>
        </w:tc>
        <w:tc>
          <w:tcPr>
            <w:tcW w:w="3120" w:type="dxa"/>
          </w:tcPr>
          <w:p>
            <w:pPr/>
            <w:r>
              <w:t xml:space="preserve">Treasurer seat</w:t>
            </w:r>
          </w:p>
        </w:tc>
        <w:tc>
          <w:tcPr>
            <w:tcW w:w="3120" w:type="dxa"/>
          </w:tcPr>
          <w:p>
            <w:pPr/>
            <w:r>
              <w:t xml:space="preserve">Raise availability or narrow the role to bookkeeping; custody stays with the founders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D7</w:t>
            </w:r>
          </w:p>
        </w:tc>
        <w:tc>
          <w:tcPr>
            <w:tcW w:w="3120" w:type="dxa"/>
          </w:tcPr>
          <w:p>
            <w:pPr/>
            <w:r>
              <w:t xml:space="preserve">Adviser terms</w:t>
            </w:r>
          </w:p>
        </w:tc>
        <w:tc>
          <w:tcPr>
            <w:tcW w:w="3120" w:type="dxa"/>
          </w:tcPr>
          <w:p>
            <w:pPr/>
            <w:r>
              <w:t xml:space="preserve">1%, 24 months, no vote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D8</w:t>
            </w:r>
          </w:p>
        </w:tc>
        <w:tc>
          <w:tcPr>
            <w:tcW w:w="3120" w:type="dxa"/>
          </w:tcPr>
          <w:p>
            <w:pPr/>
            <w:r>
              <w:t xml:space="preserve">Non-compete</w:t>
            </w:r>
          </w:p>
        </w:tc>
        <w:tc>
          <w:tcPr>
            <w:tcW w:w="3120" w:type="dxa"/>
          </w:tcPr>
          <w:p>
            <w:pPr/>
            <w:r>
              <w:t xml:space="preserve">12 months, scoped to defence-surveillance and aviation technology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D9</w:t>
            </w:r>
          </w:p>
        </w:tc>
        <w:tc>
          <w:tcPr>
            <w:tcW w:w="3120" w:type="dxa"/>
          </w:tcPr>
          <w:p>
            <w:pPr/>
            <w:r>
              <w:t xml:space="preserve">Dispute seat</w:t>
            </w:r>
          </w:p>
        </w:tc>
        <w:tc>
          <w:tcPr>
            <w:tcW w:w="3120" w:type="dxa"/>
          </w:tcPr>
          <w:p>
            <w:pPr/>
            <w:r>
              <w:t xml:space="preserve">Lagos, remote hearings allowed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D10</w:t>
            </w:r>
          </w:p>
        </w:tc>
        <w:tc>
          <w:tcPr>
            <w:tcW w:w="3120" w:type="dxa"/>
          </w:tcPr>
          <w:p>
            <w:pPr/>
            <w:r>
              <w:t xml:space="preserve">Counsel</w:t>
            </w:r>
          </w:p>
        </w:tc>
        <w:tc>
          <w:tcPr>
            <w:tcW w:w="3120" w:type="dxa"/>
          </w:tcPr>
          <w:p>
            <w:pPr/>
            <w:r>
              <w:t xml:space="preserve">One Nigerian firm for incorporation and review, on a fixed fee</w:t>
            </w:r>
          </w:p>
        </w:tc>
      </w:tr>
    </w:tbl>
    <w:p>
      <w:pPr>
        <w:pStyle w:val="Heading2"/>
      </w:pPr>
      <w:r>
        <w:t xml:space="preserve">12. Founders’ Health Check (every quarter, score 1 to 5, discuss any score of 3 or below)</w:t>
      </w:r>
    </w:p>
    <w:p>
      <w:pPr>
        <w:pStyle w:val="ListParagraph"/>
        <w:numPr>
          <w:ilvl w:val="0"/>
          <w:numId w:val="6"/>
        </w:numPr>
      </w:pPr>
      <w:r>
        <w:t xml:space="preserve">I trust my co-founder’s judgement on money.</w:t>
      </w:r>
    </w:p>
    <w:p>
      <w:pPr>
        <w:pStyle w:val="ListParagraph"/>
        <w:numPr>
          <w:ilvl w:val="0"/>
          <w:numId w:val="6"/>
        </w:numPr>
      </w:pPr>
      <w:r>
        <w:t xml:space="preserve">Our hours and contributions feel fair.</w:t>
      </w:r>
    </w:p>
    <w:p>
      <w:pPr>
        <w:pStyle w:val="ListParagraph"/>
        <w:numPr>
          <w:ilvl w:val="0"/>
          <w:numId w:val="6"/>
        </w:numPr>
      </w:pPr>
      <w:r>
        <w:t xml:space="preserve">We decided the last three big things without resentment.</w:t>
      </w:r>
    </w:p>
    <w:p>
      <w:pPr>
        <w:pStyle w:val="ListParagraph"/>
        <w:numPr>
          <w:ilvl w:val="0"/>
          <w:numId w:val="6"/>
        </w:numPr>
      </w:pPr>
      <w:r>
        <w:t xml:space="preserve">I can disagree openly and nothing is held against me.</w:t>
      </w:r>
    </w:p>
    <w:p>
      <w:pPr>
        <w:pStyle w:val="ListParagraph"/>
        <w:numPr>
          <w:ilvl w:val="0"/>
          <w:numId w:val="6"/>
        </w:numPr>
      </w:pPr>
      <w:r>
        <w:t xml:space="preserve">Our roles are clear and nobody is doing the other’s job.</w:t>
      </w:r>
    </w:p>
    <w:p>
      <w:pPr>
        <w:pStyle w:val="ListParagraph"/>
        <w:numPr>
          <w:ilvl w:val="0"/>
          <w:numId w:val="6"/>
        </w:numPr>
      </w:pPr>
      <w:r>
        <w:t xml:space="preserve">I would sign today’s equity split again.</w:t>
      </w:r>
    </w:p>
    <w:p>
      <w:pPr>
        <w:pStyle w:val="ListParagraph"/>
        <w:numPr>
          <w:ilvl w:val="0"/>
          <w:numId w:val="6"/>
        </w:numPr>
      </w:pPr>
      <w:r>
        <w:t xml:space="preserve">We know our runway and our next gate.</w:t>
      </w:r>
    </w:p>
    <w:p>
      <w:pPr>
        <w:pStyle w:val="ListParagraph"/>
        <w:numPr>
          <w:ilvl w:val="0"/>
          <w:numId w:val="6"/>
        </w:numPr>
      </w:pPr>
      <w:r>
        <w:t xml:space="preserve">We have said no to something this quarter.</w:t>
      </w:r>
    </w:p>
    <w:p>
      <w:pPr>
        <w:pStyle w:val="ListParagraph"/>
        <w:numPr>
          <w:ilvl w:val="0"/>
          <w:numId w:val="6"/>
        </w:numPr>
      </w:pPr>
      <w:r>
        <w:t xml:space="preserve">Members understand what they own and what they must deliver.</w:t>
      </w:r>
    </w:p>
    <w:p>
      <w:pPr>
        <w:pStyle w:val="ListParagraph"/>
        <w:numPr>
          <w:ilvl w:val="0"/>
          <w:numId w:val="6"/>
        </w:numPr>
      </w:pPr>
      <w:r>
        <w:t xml:space="preserve">I still want to be doing this in two years.</w:t>
      </w:r>
    </w:p>
    <w:p>
      <w:pPr>
        <w:pStyle w:val="Heading2"/>
      </w:pPr>
      <w:r>
        <w:t xml:space="preserve">13. Brief for your lawyer</w:t>
      </w:r>
    </w:p>
    <w:p>
      <w:pPr/>
      <w:r>
        <w:t xml:space="preserve">Ask counsel to: (1) review and localise all seven documents; (2) incorporate a private company limited by shares, with articles carrying the transfer restrictions, pre-emption, drag and tag, and vesting repurchase terms; (3) design the share capital and allotment mechanics, stamp duty and persons-with-significant-control filings; (4) advise on the tax treatment of share issues to members; (5) review the IP deed and patent options; (6) advise on the DICON and regulator routes; (7) prepare contractor, employment and customer pilot templates. Ask for a fixed fee, and bring this pack so they review instead of drafting from scratch.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BOLTE — Governance &amp; Strategy Playbook (v1.0)</dc:title>
  <dc:description>Claude Docs node/193faf94-c025@1 docx-w6</dc:description>
  <cp:revision>1</cp:revision>
</cp:coreProperties>
</file>