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Contributor IP Assignment, Conflict-of-Interest Declaration &amp; Founder IP Contribution Deed — BOLTE (Draft v1.0)</w:t>
      </w:r>
    </w:p>
    <w:p>
      <w:pPr/>
      <w:r>
        <w:t xml:space="preserve">Oct 2, 2026</w:t>
      </w:r>
      <w:r>
        <w:t xml:space="preserve"> · </w:t>
      </w:r>
      <w:r>
        <w:t xml:space="preserve">@Garba Abdullahi Baba</w:t>
      </w:r>
    </w:p>
    <w:p>
      <w:pPr/>
      <w:r>
        <w:rPr>
          <w:i/>
        </w:rPr>
        <w:t xml:space="preserve">Three instruments that put every piece of BOLTE’s IP in one owner, and make conflicts visible before they become disputes. Draft for review by Nigerian counsel, including a patent and trade-mark practitioner. Not legal advice.</w:t>
      </w:r>
    </w:p>
    <w:p>
      <w:pPr>
        <w:pStyle w:val="Heading2"/>
      </w:pPr>
      <w:r>
        <w:t xml:space="preserve">Which part do I sign?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Signed by</w:t>
            </w:r>
          </w:p>
        </w:tc>
        <w:tc>
          <w:tcPr>
            <w:tcW w:w="3120" w:type="dxa"/>
            <w:shd w:val="clear" w:color="auto" w:fill="F2F2F2"/>
          </w:tcPr>
          <w:p>
            <w:pPr/>
            <w:r>
              <w:t xml:space="preserve">When</w:t>
            </w:r>
          </w:p>
        </w:tc>
      </w:tr>
      <w:tr>
        <w:tc>
          <w:tcPr>
            <w:tcW w:w="3120" w:type="dxa"/>
          </w:tcPr>
          <w:p>
            <w:pPr/>
            <w:r>
              <w:t xml:space="preserve">A: Contributor IP Assignment</w:t>
            </w:r>
          </w:p>
        </w:tc>
        <w:tc>
          <w:tcPr>
            <w:tcW w:w="3120" w:type="dxa"/>
          </w:tcPr>
          <w:p>
            <w:pPr/>
            <w:r>
              <w:t xml:space="preserve">Every Founder, Member and the Adviser</w:t>
            </w:r>
          </w:p>
        </w:tc>
        <w:tc>
          <w:tcPr>
            <w:tcW w:w="3120" w:type="dxa"/>
          </w:tcPr>
          <w:p>
            <w:pPr/>
            <w:r>
              <w:t xml:space="preserve">With the NDA, before access to restricted material</w:t>
            </w:r>
          </w:p>
        </w:tc>
      </w:tr>
      <w:tr>
        <w:tc>
          <w:tcPr>
            <w:tcW w:w="3120" w:type="dxa"/>
          </w:tcPr>
          <w:p>
            <w:pPr/>
            <w:r>
              <w:t xml:space="preserve">B: Conflict-of-Interest, Originality &amp; Relationships Declaration</w:t>
            </w:r>
          </w:p>
        </w:tc>
        <w:tc>
          <w:tcPr>
            <w:tcW w:w="3120" w:type="dxa"/>
          </w:tcPr>
          <w:p>
            <w:pPr/>
            <w:r>
              <w:t xml:space="preserve">Every Founder, Member and the Adviser</w:t>
            </w:r>
          </w:p>
        </w:tc>
        <w:tc>
          <w:tcPr>
            <w:tcW w:w="3120" w:type="dxa"/>
          </w:tcPr>
          <w:p>
            <w:pPr/>
            <w:r>
              <w:t xml:space="preserve">With Part A; refreshed every 6 months</w:t>
            </w:r>
          </w:p>
        </w:tc>
      </w:tr>
      <w:tr>
        <w:tc>
          <w:tcPr>
            <w:tcW w:w="3120" w:type="dxa"/>
          </w:tcPr>
          <w:p>
            <w:pPr/>
            <w:r>
              <w:t xml:space="preserve">C: Founder IP Contribution Deed</w:t>
            </w:r>
          </w:p>
        </w:tc>
        <w:tc>
          <w:tcPr>
            <w:tcW w:w="3120" w:type="dxa"/>
          </w:tcPr>
          <w:p>
            <w:pPr/>
            <w:r>
              <w:t xml:space="preserve">Both Founders and the Company</w:t>
            </w:r>
          </w:p>
        </w:tc>
        <w:tc>
          <w:tcPr>
            <w:tcW w:w="3120" w:type="dxa"/>
          </w:tcPr>
          <w:p>
            <w:pPr/>
            <w:r>
              <w:t xml:space="preserve">Within 14 days after the Incorporation Date</w:t>
            </w:r>
          </w:p>
        </w:tc>
      </w:tr>
    </w:tbl>
    <w:p>
      <w:pPr>
        <w:pStyle w:val="Heading1"/>
      </w:pPr>
      <w:r>
        <w:t xml:space="preserve">PART A: CONTRIBUTOR IP ASSIGNMENT</w:t>
      </w:r>
    </w:p>
    <w:p>
      <w:pPr/>
      <w:r>
        <w:t xml:space="preserve">Made on [date] by </w:t>
      </w:r>
      <w:r>
        <w:rPr>
          <w:b/>
        </w:rPr>
        <w:t xml:space="preserve">[full name]</w:t>
      </w:r>
      <w:r>
        <w:t xml:space="preserve"> of [address] (the </w:t>
      </w:r>
      <w:r>
        <w:rPr>
          <w:b/>
        </w:rPr>
        <w:t xml:space="preserve">Contributor</w:t>
      </w:r>
      <w:r>
        <w:t xml:space="preserve">) in favour of the Founders, as trustees for the BOLTE Collective, and from the Incorporation Date in favour of [BOLTE [Technologies] Limited] (the </w:t>
      </w:r>
      <w:r>
        <w:rPr>
          <w:b/>
        </w:rPr>
        <w:t xml:space="preserve">Company</w:t>
      </w:r>
      <w:r>
        <w:t xml:space="preserve">).</w:t>
      </w:r>
    </w:p>
    <w:p>
      <w:pPr>
        <w:pStyle w:val="Heading2"/>
      </w:pPr>
      <w:r>
        <w:t xml:space="preserve">1. Meanings</w:t>
      </w:r>
    </w:p>
    <w:p>
      <w:pPr/>
      <w:r>
        <w:rPr>
          <w:b/>
        </w:rPr>
        <w:t xml:space="preserve">Work Product</w:t>
      </w:r>
      <w:r>
        <w:t xml:space="preserve"> means all code, designs, drawings, documents, specifications, inventions, data, demonstrations, brand material and other works that the Contributor creates alone or with others for or in connection with BOLTE, </w:t>
      </w:r>
      <w:r>
        <w:rPr>
          <w:b/>
        </w:rPr>
        <w:t xml:space="preserve">whether before or after the date of this Assignment</w:t>
      </w:r>
      <w:r>
        <w:t xml:space="preserve">. </w:t>
      </w:r>
      <w:r>
        <w:rPr>
          <w:b/>
        </w:rPr>
        <w:t xml:space="preserve">IP</w:t>
      </w:r>
      <w:r>
        <w:t xml:space="preserve"> means all intellectual property and similar rights anywhere in the world, registered or not, including copyright, patent and design rights, trade marks, rights in software and databases, know-how and trade secrets. </w:t>
      </w:r>
      <w:r>
        <w:rPr>
          <w:b/>
        </w:rPr>
        <w:t xml:space="preserve">Prior IP</w:t>
      </w:r>
      <w:r>
        <w:t xml:space="preserve"> means IP the Contributor owned before joining BOLTE that is listed in Schedule 1. </w:t>
      </w:r>
      <w:r>
        <w:rPr>
          <w:b/>
        </w:rPr>
        <w:t xml:space="preserve">Assignee</w:t>
      </w:r>
      <w:r>
        <w:t xml:space="preserve"> means the Founders as trustees until the Incorporation Date and the Company afterwards.</w:t>
      </w:r>
    </w:p>
    <w:p>
      <w:pPr>
        <w:pStyle w:val="Heading2"/>
      </w:pPr>
      <w:r>
        <w:t xml:space="preserve">2. Assignment</w:t>
      </w:r>
    </w:p>
    <w:p>
      <w:pPr/>
      <w:r>
        <w:t xml:space="preserve">2.1 The Contributor assigns to the Assignee, with full title guarantee, all IP in the Work Product, including rights that already exist and rights that will come into being later, and the right to sue for past infringement. On the Incorporation Date the assignment passes automatically to the Company, and the Contributor will confirm it by deed if asked.</w:t>
      </w:r>
    </w:p>
    <w:p>
      <w:pPr/>
      <w:r>
        <w:t xml:space="preserve">2.2 </w:t>
      </w:r>
      <w:r>
        <w:rPr>
          <w:b/>
        </w:rPr>
        <w:t xml:space="preserve">Further assurance.</w:t>
      </w:r>
      <w:r>
        <w:t xml:space="preserve"> The Contributor will sign any document, make any filing and give any help reasonably needed to register, protect or enforce the IP, at BOLTE’s cost. If the Contributor does not act within 7 days of a written request, the Founders may sign for them as their attorney for that purpose only [counsel to confirm].</w:t>
      </w:r>
    </w:p>
    <w:p>
      <w:pPr/>
      <w:r>
        <w:t xml:space="preserve">2.3 </w:t>
      </w:r>
      <w:r>
        <w:rPr>
          <w:b/>
        </w:rPr>
        <w:t xml:space="preserve">Consideration.</w:t>
      </w:r>
      <w:r>
        <w:t xml:space="preserve"> The Contributor accepts their membership rights, the cash and share entitlements in the Member MOU or Adviser Agreement and the other promises in those documents as full consideration, and will not claim further payment for the Work Product.</w:t>
      </w:r>
    </w:p>
    <w:p>
      <w:pPr/>
      <w:r>
        <w:t xml:space="preserve">2.4 </w:t>
      </w:r>
      <w:r>
        <w:rPr>
          <w:b/>
        </w:rPr>
        <w:t xml:space="preserve">Moral rights.</w:t>
      </w:r>
      <w:r>
        <w:t xml:space="preserve"> The Contributor keeps any right to be named as author that the law does not allow to be assigned, and agrees that BOLTE may adapt and modify the Work Product, to the extent the law allows.</w:t>
      </w:r>
    </w:p>
    <w:p>
      <w:pPr>
        <w:pStyle w:val="Heading2"/>
      </w:pPr>
      <w:r>
        <w:t xml:space="preserve">3. Prior IP</w:t>
      </w:r>
    </w:p>
    <w:p>
      <w:pPr/>
      <w:r>
        <w:t xml:space="preserve">3.1 Prior IP listed in Schedule 1 stays with the Contributor and is not assigned.</w:t>
      </w:r>
    </w:p>
    <w:p>
      <w:pPr/>
      <w:r>
        <w:t xml:space="preserve">3.2 If Prior IP is built into Work Product, the Contributor gives the Assignee a free, perpetual, worldwide, irrevocable, transferable and sublicensable licence to use, copy, modify and distribute it as part of the Work Product, and will not bring a claim against BOLTE or its customers for doing so.</w:t>
      </w:r>
    </w:p>
    <w:p>
      <w:pPr/>
      <w:r>
        <w:t xml:space="preserve">3.3 Anything the Contributor does not list in Schedule 1 and has already used in BOLTE work is treated as Work Product.</w:t>
      </w:r>
    </w:p>
    <w:p>
      <w:pPr>
        <w:pStyle w:val="Heading2"/>
      </w:pPr>
      <w:r>
        <w:t xml:space="preserve">4. Inventions and records</w:t>
      </w:r>
    </w:p>
    <w:p>
      <w:pPr/>
      <w:r>
        <w:t xml:space="preserve">The Contributor will tell the Founders within 7 days of any invention, keep dated notes (witnessed where possible), sign commits, and will not file, publish, licence or open-source anything alone. Patent filings are considered before any public disclosure.</w:t>
      </w:r>
    </w:p>
    <w:p>
      <w:pPr>
        <w:pStyle w:val="Heading2"/>
      </w:pPr>
      <w:r>
        <w:t xml:space="preserve">5. Third-party, employer and university material</w:t>
      </w:r>
    </w:p>
    <w:p>
      <w:pPr/>
      <w:r>
        <w:t xml:space="preserve">5.1 The Contributor will not use the time, equipment, funding, facilities or confidential information of an employer, university, sponsor or other third party for BOLTE work without that party’s written permission, and has disclosed any institutional policy that could apply in Part B.</w:t>
      </w:r>
    </w:p>
    <w:p>
      <w:pPr/>
      <w:r>
        <w:t xml:space="preserve">5.2 Only licences approved by the Founders are used. The proprietary core uses permissive licences such as MIT, Apache-2.0 or BSD; copyleft licences need both Founders’ approval. The Contributor keeps a bill of materials for what they add.</w:t>
      </w:r>
    </w:p>
    <w:p>
      <w:pPr/>
      <w:r>
        <w:t xml:space="preserve">5.3 Significant AI-generated content is logged and reviewed for originality and licence problems before it enters the Work Product.</w:t>
      </w:r>
    </w:p>
    <w:p>
      <w:pPr>
        <w:pStyle w:val="Heading2"/>
      </w:pPr>
      <w:r>
        <w:t xml:space="preserve">6. Repositories and accounts</w:t>
      </w:r>
    </w:p>
    <w:p>
      <w:pPr/>
      <w:r>
        <w:t xml:space="preserve">All Work Product lives in the BOLTE GitHub organisation, private by default, with multi-factor authentication. On leaving, the Contributor hands over every account and credential they hold within 24 hours.</w:t>
      </w:r>
    </w:p>
    <w:p>
      <w:pPr>
        <w:pStyle w:val="Heading2"/>
      </w:pPr>
      <w:r>
        <w:t xml:space="preserve">7. Warranties</w:t>
      </w:r>
    </w:p>
    <w:p>
      <w:pPr/>
      <w:r>
        <w:t xml:space="preserve">The Contributor warrants that, except as stated in Schedule 1 or Part B: the Work Product is their original work or properly licensed; they have the right to make this assignment; to their knowledge it infringes nobody’s rights; and they have not disclosed it publicly in a way that harms patent or trade-secret protection.</w:t>
      </w:r>
    </w:p>
    <w:p>
      <w:pPr>
        <w:pStyle w:val="Heading2"/>
      </w:pPr>
      <w:r>
        <w:t xml:space="preserve">8. Survival</w:t>
      </w:r>
    </w:p>
    <w:p>
      <w:pPr/>
      <w:r>
        <w:t xml:space="preserve">This Assignment continues after the Contributor leaves BOLTE and after the Incorporation Date.</w:t>
      </w:r>
    </w:p>
    <w:p>
      <w:pPr>
        <w:pStyle w:val="Heading2"/>
      </w:pPr>
      <w:r>
        <w:t xml:space="preserve">9. Law and disputes</w:t>
      </w:r>
    </w:p>
    <w:p>
      <w:pPr/>
      <w:r>
        <w:t xml:space="preserve">This Assignment is governed by the laws of the Federal Republic of Nigeria. Disputes follow the ladder in the Member MOU or the Adviser Agreement (direct talks, mediation, then arbitration under the Arbitration and Mediation Act 2023, sole arbitrator, seated in Lagos), and either side may go to court for urgent relief to protect IP.</w:t>
      </w:r>
    </w:p>
    <w:p>
      <w:pPr>
        <w:pStyle w:val="Heading2"/>
      </w:pPr>
      <w:r>
        <w:t xml:space="preserve">10. General</w:t>
      </w:r>
    </w:p>
    <w:p>
      <w:pPr/>
      <w:r>
        <w:t xml:space="preserve">The Assignee may assign the benefit of this document to the Company. If any provision is unenforceable the rest continues. It may be signed in counterparts and electronically. The Contributor confirms they were told they could take independent legal advice and had at least 7 days to read it.</w:t>
      </w:r>
    </w:p>
    <w:p>
      <w:pPr/>
      <w:r>
        <w:rPr>
          <w:b/>
        </w:rPr>
        <w:t xml:space="preserve">Signed by the Contributor:</w:t>
      </w:r>
      <w:r>
        <w:t xml:space="preserve"> ____________ Printed name: ____________ Date: ________ Witness: name ____________ address ____________ signature ____________</w:t>
      </w:r>
    </w:p>
    <w:p>
      <w:pPr/>
      <w:r>
        <w:rPr>
          <w:b/>
        </w:rPr>
        <w:t xml:space="preserve">Accepted by the Founders as trustees:</w:t>
      </w:r>
      <w:r>
        <w:t xml:space="preserve"> ____________ (Garba) ____________ (Frances) Date: ________</w:t>
      </w:r>
    </w:p>
    <w:p>
      <w:pPr>
        <w:pStyle w:val="Heading3"/>
      </w:pPr>
      <w:r>
        <w:t xml:space="preserve">Schedule 1: Prior IP (write ‘none’ if none)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Description</w:t>
            </w:r>
          </w:p>
        </w:tc>
        <w:tc>
          <w:tcPr>
            <w:tcW w:w="1560" w:type="dxa"/>
            <w:shd w:val="clear" w:color="auto" w:fill="F2F2F2"/>
          </w:tcPr>
          <w:p>
            <w:pPr/>
            <w:r>
              <w:t xml:space="preserve">Owner</w:t>
            </w:r>
          </w:p>
        </w:tc>
        <w:tc>
          <w:tcPr>
            <w:tcW w:w="1560" w:type="dxa"/>
            <w:shd w:val="clear" w:color="auto" w:fill="F2F2F2"/>
          </w:tcPr>
          <w:p>
            <w:pPr/>
            <w:r>
              <w:t xml:space="preserve">Date created</w:t>
            </w:r>
          </w:p>
        </w:tc>
        <w:tc>
          <w:tcPr>
            <w:tcW w:w="1560" w:type="dxa"/>
            <w:shd w:val="clear" w:color="auto" w:fill="F2F2F2"/>
          </w:tcPr>
          <w:p>
            <w:pPr/>
            <w:r>
              <w:t xml:space="preserve">Evidence (repository, file, registration)</w:t>
            </w:r>
          </w:p>
        </w:tc>
        <w:tc>
          <w:tcPr>
            <w:tcW w:w="1560" w:type="dxa"/>
            <w:shd w:val="clear" w:color="auto" w:fill="F2F2F2"/>
          </w:tcPr>
          <w:p>
            <w:pPr/>
            <w:r>
              <w:t xml:space="preserve">Used in BOLTE work?</w:t>
            </w:r>
          </w:p>
        </w:tc>
      </w:tr>
      <w:tr>
        <w:tc>
          <w:tcPr>
            <w:tcW w:w="1560" w:type="dxa"/>
          </w:tcPr>
          <w:p>
            <w:pPr/>
            <w:r>
              <w:t xml:space="preserve">1</w:t>
            </w:r>
          </w:p>
        </w:tc>
        <w:tc>
          <w:tcPr>
            <w:tcW w:w="1560" w:type="dxa"/>
          </w:tcPr>
          <w:p>
            <w:pPr/>
          </w:p>
        </w:tc>
        <w:tc>
          <w:tcPr>
            <w:tcW w:w="1560" w:type="dxa"/>
          </w:tcPr>
          <w:p>
            <w:pPr/>
          </w:p>
        </w:tc>
        <w:tc>
          <w:tcPr>
            <w:tcW w:w="1560" w:type="dxa"/>
          </w:tcPr>
          <w:p>
            <w:pPr/>
          </w:p>
        </w:tc>
        <w:tc>
          <w:tcPr>
            <w:tcW w:w="1560" w:type="dxa"/>
          </w:tcPr>
          <w:p>
            <w:pPr/>
          </w:p>
        </w:tc>
        <w:tc>
          <w:tcPr>
            <w:tcW w:w="1560" w:type="dxa"/>
          </w:tcPr>
          <w:p>
            <w:pPr/>
          </w:p>
        </w:tc>
      </w:tr>
    </w:tbl>
    <w:p>
      <w:pPr>
        <w:pStyle w:val="Heading1"/>
      </w:pPr>
      <w:r>
        <w:t xml:space="preserve">PART B: CONFLICT-OF-INTEREST, ORIGINALITY &amp; RELATIONSHIPS DECLARATION</w:t>
      </w:r>
    </w:p>
    <w:p>
      <w:pPr/>
      <w:r>
        <w:t xml:space="preserve">I, </w:t>
      </w:r>
      <w:r>
        <w:rPr>
          <w:b/>
        </w:rPr>
        <w:t xml:space="preserve">[full name]</w:t>
      </w:r>
      <w:r>
        <w:t xml:space="preserve">, declare as follows. For every item I write ‘none’ or describe the facts and what I will do about them. I know BOLTE relies on this declaration for competition entries, investor diligence and defence-sector dealings.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Declaration</w:t>
            </w:r>
          </w:p>
        </w:tc>
        <w:tc>
          <w:tcPr>
            <w:tcW w:w="3120" w:type="dxa"/>
            <w:shd w:val="clear" w:color="auto" w:fill="F2F2F2"/>
          </w:tcPr>
          <w:p>
            <w:pPr/>
            <w:r>
              <w:t xml:space="preserve">My answer</w:t>
            </w:r>
          </w:p>
        </w:tc>
      </w:tr>
      <w:tr>
        <w:tc>
          <w:tcPr>
            <w:tcW w:w="3120" w:type="dxa"/>
          </w:tcPr>
          <w:p>
            <w:pPr/>
            <w:r>
              <w:t xml:space="preserve">1</w:t>
            </w:r>
          </w:p>
        </w:tc>
        <w:tc>
          <w:tcPr>
            <w:tcW w:w="3120" w:type="dxa"/>
          </w:tcPr>
          <w:p>
            <w:pPr/>
            <w:r>
              <w:rPr>
                <w:b/>
              </w:rPr>
              <w:t xml:space="preserve">Competitions.</w:t>
            </w:r>
            <w:r>
              <w:t xml:space="preserve"> Any relationship with competition organisers, judges, review committees, sponsors or competing teams (including NASS and the NDAIE 2026 panel)</w:t>
            </w:r>
          </w:p>
        </w:tc>
        <w:tc>
          <w:tcPr>
            <w:tcW w:w="3120" w:type="dxa"/>
          </w:tcPr>
          <w:p>
            <w:pPr/>
          </w:p>
        </w:tc>
      </w:tr>
      <w:tr>
        <w:tc>
          <w:tcPr>
            <w:tcW w:w="3120" w:type="dxa"/>
          </w:tcPr>
          <w:p>
            <w:pPr/>
            <w:r>
              <w:t xml:space="preserve">2</w:t>
            </w:r>
          </w:p>
        </w:tc>
        <w:tc>
          <w:tcPr>
            <w:tcW w:w="3120" w:type="dxa"/>
          </w:tcPr>
          <w:p>
            <w:pPr/>
            <w:r>
              <w:rPr>
                <w:b/>
              </w:rPr>
              <w:t xml:space="preserve">Employment and other ventures.</w:t>
            </w:r>
            <w:r>
              <w:t xml:space="preserve"> My current employer, and any other business or startup I own or work for in the Restricted Field</w:t>
            </w:r>
          </w:p>
        </w:tc>
        <w:tc>
          <w:tcPr>
            <w:tcW w:w="3120" w:type="dxa"/>
          </w:tcPr>
          <w:p>
            <w:pPr/>
          </w:p>
        </w:tc>
      </w:tr>
      <w:tr>
        <w:tc>
          <w:tcPr>
            <w:tcW w:w="3120" w:type="dxa"/>
          </w:tcPr>
          <w:p>
            <w:pPr/>
            <w:r>
              <w:t xml:space="preserve">3</w:t>
            </w:r>
          </w:p>
        </w:tc>
        <w:tc>
          <w:tcPr>
            <w:tcW w:w="3120" w:type="dxa"/>
          </w:tcPr>
          <w:p>
            <w:pPr/>
            <w:r>
              <w:rPr>
                <w:b/>
              </w:rPr>
              <w:t xml:space="preserve">University or employer IP.</w:t>
            </w:r>
            <w:r>
              <w:t xml:space="preserve"> My institution(s) and any IP or research policy that could apply; whether any BOLTE work has used institutional labs, computers, funding or staff time; whether the institution knows</w:t>
            </w:r>
          </w:p>
        </w:tc>
        <w:tc>
          <w:tcPr>
            <w:tcW w:w="3120" w:type="dxa"/>
          </w:tcPr>
          <w:p>
            <w:pPr/>
          </w:p>
        </w:tc>
      </w:tr>
      <w:tr>
        <w:tc>
          <w:tcPr>
            <w:tcW w:w="3120" w:type="dxa"/>
          </w:tcPr>
          <w:p>
            <w:pPr/>
            <w:r>
              <w:t xml:space="preserve">4</w:t>
            </w:r>
          </w:p>
        </w:tc>
        <w:tc>
          <w:tcPr>
            <w:tcW w:w="3120" w:type="dxa"/>
          </w:tcPr>
          <w:p>
            <w:pPr/>
            <w:r>
              <w:rPr>
                <w:b/>
              </w:rPr>
              <w:t xml:space="preserve">Public bodies.</w:t>
            </w:r>
            <w:r>
              <w:t xml:space="preserve"> Any current or past role, or family relationship, with a public officer, military or security personnel, or a politically exposed person that could affect BOLTE’s dealings</w:t>
            </w:r>
          </w:p>
        </w:tc>
        <w:tc>
          <w:tcPr>
            <w:tcW w:w="3120" w:type="dxa"/>
          </w:tcPr>
          <w:p>
            <w:pPr/>
          </w:p>
        </w:tc>
      </w:tr>
      <w:tr>
        <w:tc>
          <w:tcPr>
            <w:tcW w:w="3120" w:type="dxa"/>
          </w:tcPr>
          <w:p>
            <w:pPr/>
            <w:r>
              <w:t xml:space="preserve">5</w:t>
            </w:r>
          </w:p>
        </w:tc>
        <w:tc>
          <w:tcPr>
            <w:tcW w:w="3120" w:type="dxa"/>
          </w:tcPr>
          <w:p>
            <w:pPr/>
            <w:r>
              <w:rPr>
                <w:b/>
              </w:rPr>
              <w:t xml:space="preserve">Financial interests.</w:t>
            </w:r>
            <w:r>
              <w:t xml:space="preserve"> Any stake in a competitor, supplier or investor; any loan or advance to BOLTE</w:t>
            </w:r>
          </w:p>
        </w:tc>
        <w:tc>
          <w:tcPr>
            <w:tcW w:w="3120" w:type="dxa"/>
          </w:tcPr>
          <w:p>
            <w:pPr/>
          </w:p>
        </w:tc>
      </w:tr>
      <w:tr>
        <w:tc>
          <w:tcPr>
            <w:tcW w:w="3120" w:type="dxa"/>
          </w:tcPr>
          <w:p>
            <w:pPr/>
            <w:r>
              <w:t xml:space="preserve">6</w:t>
            </w:r>
          </w:p>
        </w:tc>
        <w:tc>
          <w:tcPr>
            <w:tcW w:w="3120" w:type="dxa"/>
          </w:tcPr>
          <w:p>
            <w:pPr/>
            <w:r>
              <w:rPr>
                <w:b/>
              </w:rPr>
              <w:t xml:space="preserve">Relationships within BOLTE.</w:t>
            </w:r>
            <w:r>
              <w:t xml:space="preserve"> Any family, financial or close personal relationship with a Founder, Member, the Adviser, or a supplier or investor</w:t>
            </w:r>
          </w:p>
        </w:tc>
        <w:tc>
          <w:tcPr>
            <w:tcW w:w="3120" w:type="dxa"/>
          </w:tcPr>
          <w:p>
            <w:pPr/>
          </w:p>
        </w:tc>
      </w:tr>
      <w:tr>
        <w:tc>
          <w:tcPr>
            <w:tcW w:w="3120" w:type="dxa"/>
          </w:tcPr>
          <w:p>
            <w:pPr/>
            <w:r>
              <w:t xml:space="preserve">7</w:t>
            </w:r>
          </w:p>
        </w:tc>
        <w:tc>
          <w:tcPr>
            <w:tcW w:w="3120" w:type="dxa"/>
          </w:tcPr>
          <w:p>
            <w:pPr/>
            <w:r>
              <w:rPr>
                <w:b/>
              </w:rPr>
              <w:t xml:space="preserve">Foreign ties.</w:t>
            </w:r>
            <w:r>
              <w:t xml:space="preserve"> Any financial, employment or contractual tie to a foreign government or foreign defence or security business</w:t>
            </w:r>
          </w:p>
        </w:tc>
        <w:tc>
          <w:tcPr>
            <w:tcW w:w="3120" w:type="dxa"/>
          </w:tcPr>
          <w:p>
            <w:pPr/>
          </w:p>
        </w:tc>
      </w:tr>
      <w:tr>
        <w:tc>
          <w:tcPr>
            <w:tcW w:w="3120" w:type="dxa"/>
          </w:tcPr>
          <w:p>
            <w:pPr/>
            <w:r>
              <w:t xml:space="preserve">8</w:t>
            </w:r>
          </w:p>
        </w:tc>
        <w:tc>
          <w:tcPr>
            <w:tcW w:w="3120" w:type="dxa"/>
          </w:tcPr>
          <w:p>
            <w:pPr/>
            <w:r>
              <w:rPr>
                <w:b/>
              </w:rPr>
              <w:t xml:space="preserve">Earlier disclosure.</w:t>
            </w:r>
            <w:r>
              <w:t xml:space="preserve"> Any BOLTE-related design, code or document I have already posted or shared outside BOLTE</w:t>
            </w:r>
          </w:p>
        </w:tc>
        <w:tc>
          <w:tcPr>
            <w:tcW w:w="3120" w:type="dxa"/>
          </w:tcPr>
          <w:p>
            <w:pPr/>
          </w:p>
        </w:tc>
      </w:tr>
      <w:tr>
        <w:tc>
          <w:tcPr>
            <w:tcW w:w="3120" w:type="dxa"/>
          </w:tcPr>
          <w:p>
            <w:pPr/>
            <w:r>
              <w:t xml:space="preserve">9</w:t>
            </w:r>
          </w:p>
        </w:tc>
        <w:tc>
          <w:tcPr>
            <w:tcW w:w="3120" w:type="dxa"/>
          </w:tcPr>
          <w:p>
            <w:pPr/>
            <w:r>
              <w:rPr>
                <w:b/>
              </w:rPr>
              <w:t xml:space="preserve">Originality.</w:t>
            </w:r>
            <w:r>
              <w:t xml:space="preserve"> My contributions are original or licensed; third-party material uses approved licences; I have logged significant AI use; I have not plagiarised or fabricated anything</w:t>
            </w:r>
          </w:p>
        </w:tc>
        <w:tc>
          <w:tcPr>
            <w:tcW w:w="3120" w:type="dxa"/>
          </w:tcPr>
          <w:p>
            <w:pPr/>
            <w:r>
              <w:t xml:space="preserve">Confirmed / exceptions:</w:t>
            </w:r>
          </w:p>
        </w:tc>
      </w:tr>
      <w:tr>
        <w:tc>
          <w:tcPr>
            <w:tcW w:w="3120" w:type="dxa"/>
          </w:tcPr>
          <w:p>
            <w:pPr/>
            <w:r>
              <w:t xml:space="preserve">10</w:t>
            </w:r>
          </w:p>
        </w:tc>
        <w:tc>
          <w:tcPr>
            <w:tcW w:w="3120" w:type="dxa"/>
          </w:tcPr>
          <w:p>
            <w:pPr/>
            <w:r>
              <w:rPr>
                <w:b/>
              </w:rPr>
              <w:t xml:space="preserve">Updates.</w:t>
            </w:r>
            <w:r>
              <w:t xml:space="preserve"> I will update this declaration in writing within 7 days of any change and re-confirm it every 6 months</w:t>
            </w:r>
          </w:p>
        </w:tc>
        <w:tc>
          <w:tcPr>
            <w:tcW w:w="3120" w:type="dxa"/>
          </w:tcPr>
          <w:p>
            <w:pPr/>
            <w:r>
              <w:t xml:space="preserve">Confirmed</w:t>
            </w:r>
          </w:p>
        </w:tc>
      </w:tr>
    </w:tbl>
    <w:p>
      <w:pPr/>
      <w:r>
        <w:t xml:space="preserve">Answers to items 1 to 8 are Confidential Information and go only to the Founders and, where needed, counsel. A person with a relationship to a Founder or a Member declares it here so that the Founders can set control measures such as splitting approval and custody duties; declaring is never held against anyone.</w:t>
      </w:r>
    </w:p>
    <w:p>
      <w:pPr/>
      <w:r>
        <w:rPr>
          <w:b/>
        </w:rPr>
        <w:t xml:space="preserve">Signed:</w:t>
      </w:r>
      <w:r>
        <w:t xml:space="preserve"> ____________ Printed name: ____________ Date: ________ Witness: ____________</w:t>
      </w:r>
    </w:p>
    <w:p>
      <w:pPr>
        <w:pStyle w:val="Heading1"/>
      </w:pPr>
      <w:r>
        <w:t xml:space="preserve">PART C: FOUNDER IP CONTRIBUTION DEED</w:t>
      </w:r>
    </w:p>
    <w:p>
      <w:pPr/>
      <w:r>
        <w:t xml:space="preserve">This </w:t>
      </w:r>
      <w:r>
        <w:rPr>
          <w:b/>
        </w:rPr>
        <w:t xml:space="preserve">Deed</w:t>
      </w:r>
      <w:r>
        <w:t xml:space="preserve"> is made on [date, within 14 days after the Incorporation Date] between:</w:t>
      </w:r>
    </w:p>
    <w:p>
      <w:pPr>
        <w:pStyle w:val="ListParagraph"/>
        <w:numPr>
          <w:ilvl w:val="0"/>
          <w:numId w:val="2"/>
        </w:numPr>
      </w:pPr>
      <w:r>
        <w:rPr>
          <w:b/>
        </w:rPr>
        <w:t xml:space="preserve">[ABDULLAHI BABA GARBA / ESSIEN FRANCES EKOMOBONG]</w:t>
      </w:r>
      <w:r>
        <w:t xml:space="preserve"> of [address] (the </w:t>
      </w:r>
      <w:r>
        <w:rPr>
          <w:b/>
        </w:rPr>
        <w:t xml:space="preserve">Assignor</w:t>
      </w:r>
      <w:r>
        <w:t xml:space="preserve">); and</w:t>
      </w:r>
    </w:p>
    <w:p>
      <w:pPr>
        <w:pStyle w:val="ListParagraph"/>
        <w:numPr>
          <w:ilvl w:val="0"/>
          <w:numId w:val="2"/>
        </w:numPr>
      </w:pPr>
      <w:r>
        <w:rPr>
          <w:b/>
        </w:rPr>
        <w:t xml:space="preserve">[BOLTE [Technologies] Limited]</w:t>
      </w:r>
      <w:r>
        <w:t xml:space="preserve">, RC [number], of [registered office] (the </w:t>
      </w:r>
      <w:r>
        <w:rPr>
          <w:b/>
        </w:rPr>
        <w:t xml:space="preserve">Company</w:t>
      </w:r>
      <w:r>
        <w:t xml:space="preserve">).</w:t>
      </w:r>
    </w:p>
    <w:p>
      <w:pPr>
        <w:pStyle w:val="Heading2"/>
      </w:pPr>
      <w:r>
        <w:t xml:space="preserve">Background</w:t>
      </w:r>
    </w:p>
    <w:p>
      <w:pPr/>
      <w:r>
        <w:t xml:space="preserve">(A) Since [date] the Assignor has created Work Product for BOLTE, including the items in Schedule 1, which they have held on trust for the BOLTE Collective.</w:t>
      </w:r>
    </w:p>
    <w:p>
      <w:pPr/>
      <w:r>
        <w:t xml:space="preserve">(B) The Company has now been incorporated. The Assignor is to be allotted founder shares under the Founders’ Agreement, including [5% IP Contribution Shares if Option A applies], as consideration for this Deed and their services.</w:t>
      </w:r>
    </w:p>
    <w:p>
      <w:pPr>
        <w:pStyle w:val="Heading2"/>
      </w:pPr>
      <w:r>
        <w:t xml:space="preserve">1. Assignment</w:t>
      </w:r>
    </w:p>
    <w:p>
      <w:pPr/>
      <w:r>
        <w:t xml:space="preserve">The Assignor assigns to the Company, with full title guarantee, all right, title and interest in the IP in the items in Schedule 1 and all other Work Product, together with all goodwill, all accrued rights of action and the right to sue for past infringement.</w:t>
      </w:r>
    </w:p>
    <w:p>
      <w:pPr>
        <w:pStyle w:val="Heading2"/>
      </w:pPr>
      <w:r>
        <w:t xml:space="preserve">2. Delivery</w:t>
      </w:r>
    </w:p>
    <w:p>
      <w:pPr/>
      <w:r>
        <w:t xml:space="preserve">Within 7 days the Assignor will deliver to the Company, or move into its control: every repository and its history; build and test environments; notebooks and records; domains, cloud, social and app accounts; and all credentials, with recovery rights held by both Founders.</w:t>
      </w:r>
    </w:p>
    <w:p>
      <w:pPr>
        <w:pStyle w:val="Heading2"/>
      </w:pPr>
      <w:r>
        <w:t xml:space="preserve">3. Consideration</w:t>
      </w:r>
    </w:p>
    <w:p>
      <w:pPr/>
      <w:r>
        <w:t xml:space="preserve">The Company allots the founder shares to the Assignor in full payment, at the agreed value of ₦[amount] [supported by a board resolution and, where counsel advises, an independent valuation]. Neither party may claim anything further for the assignment.</w:t>
      </w:r>
    </w:p>
    <w:p>
      <w:pPr>
        <w:pStyle w:val="Heading2"/>
      </w:pPr>
      <w:r>
        <w:t xml:space="preserve">4. Warranties</w:t>
      </w:r>
    </w:p>
    <w:p>
      <w:pPr/>
      <w:r>
        <w:t xml:space="preserve">The Assignor warrants that: they are the sole owner of the Assigned IP, except for the contributions of people named in Schedule 1; it is free of charges and licences other than those listed; it is original or properly licensed and contains no code that would force disclosure of proprietary modules; no employer, university, sponsor or other person has a claim to it, except as disclosed in Part B; and it has not been disclosed in a way that harms patent or trade-secret protection, except as disclosed in Part B.</w:t>
      </w:r>
    </w:p>
    <w:p>
      <w:pPr>
        <w:pStyle w:val="Heading2"/>
      </w:pPr>
      <w:r>
        <w:t xml:space="preserve">5. Remedy for a false warranty</w:t>
      </w:r>
    </w:p>
    <w:p>
      <w:pPr/>
      <w:r>
        <w:t xml:space="preserve">If a warranty proves materially false and the Assignor does not cure it within 60 days of written notice, the Company may repurchase the IP Contribution Shares at nominal value, in addition to any other remedy.</w:t>
      </w:r>
    </w:p>
    <w:p>
      <w:pPr>
        <w:pStyle w:val="Heading2"/>
      </w:pPr>
      <w:r>
        <w:t xml:space="preserve">6. Further assurance</w:t>
      </w:r>
    </w:p>
    <w:p>
      <w:pPr/>
      <w:r>
        <w:t xml:space="preserve">The Assignor will sign any document and give any help the Company reasonably needs to register or enforce the IP, at the Company’s cost. If they do not act within 7 days of a written request, the Company may sign for them as their attorney for that purpose only [counsel to confirm].</w:t>
      </w:r>
    </w:p>
    <w:p>
      <w:pPr>
        <w:pStyle w:val="Heading2"/>
      </w:pPr>
      <w:r>
        <w:t xml:space="preserve">7. Moral rights</w:t>
      </w:r>
    </w:p>
    <w:p>
      <w:pPr/>
      <w:r>
        <w:t xml:space="preserve">The Assignor keeps any right to be named as author that the law does not allow to be assigned, and consents to the Company adapting the work.</w:t>
      </w:r>
    </w:p>
    <w:p>
      <w:pPr>
        <w:pStyle w:val="Heading2"/>
      </w:pPr>
      <w:r>
        <w:t xml:space="preserve">8. Costs, law and disputes</w:t>
      </w:r>
    </w:p>
    <w:p>
      <w:pPr/>
      <w:r>
        <w:t xml:space="preserve">Stamp duty and registration costs are borne by the Company. The Deed is governed by the laws of the Federal Republic of Nigeria; disputes follow the ladder in the Founders’ Agreement.</w:t>
      </w:r>
    </w:p>
    <w:p>
      <w:pPr>
        <w:pStyle w:val="Heading2"/>
      </w:pPr>
      <w:r>
        <w:t xml:space="preserve">Execution</w:t>
      </w:r>
    </w:p>
    <w:p>
      <w:pPr/>
      <w:r>
        <w:rPr>
          <w:b/>
        </w:rPr>
        <w:t xml:space="preserve">Executed as a deed by the Assignor</w:t>
      </w:r>
      <w:r>
        <w:t xml:space="preserve"> in the presence of a witness: signature ____________ witness name ____________ address ____________ occupation ____________ signature ____________</w:t>
      </w:r>
    </w:p>
    <w:p>
      <w:pPr/>
      <w:r>
        <w:rPr>
          <w:b/>
        </w:rPr>
        <w:t xml:space="preserve">Executed as a deed by the Company</w:t>
      </w:r>
      <w:r>
        <w:t xml:space="preserve"> acting by two directors [counsel to confirm the execution formalities]: ____________ (Director) ____________ (Director)</w:t>
      </w:r>
    </w:p>
    <w:p>
      <w:pPr>
        <w:pStyle w:val="Heading3"/>
      </w:pPr>
      <w:r>
        <w:t xml:space="preserve">Schedule 1: Assigned IP</w:t>
      </w:r>
    </w:p>
    <w:tbl>
      <w:tblPr>
        <w:tblStyle w:val="TableGrid"/>
        <w:tblW w:w="0" w:type="auto"/>
        <w:tblLayout w:type="fixed"/>
        <w:tblLook w:val="04A0" w:firstRow="1" w:lastRow="0" w:firstColumn="0" w:lastColumn="0" w:noHBand="0" w:noVBand="1"/>
      </w:tblPr>
      <w:tblGrid>
        <w:gridCol w:w="1680"/>
        <w:gridCol w:w="1680"/>
        <w:gridCol w:w="2638"/>
        <w:gridCol w:w="1680"/>
        <w:gridCol w:w="1680"/>
      </w:tblGrid>
      <w:tr>
        <w:trPr>
          <w:tblHeader/>
        </w:trPr>
        <w:tc>
          <w:tcPr>
            <w:tcW w:w="1680" w:type="dxa"/>
            <w:shd w:val="clear" w:color="auto" w:fill="F2F2F2"/>
          </w:tcPr>
          <w:p>
            <w:pPr/>
            <w:r>
              <w:t xml:space="preserve">#</w:t>
            </w:r>
          </w:p>
        </w:tc>
        <w:tc>
          <w:tcPr>
            <w:tcW w:w="1680" w:type="dxa"/>
            <w:shd w:val="clear" w:color="auto" w:fill="F2F2F2"/>
          </w:tcPr>
          <w:p>
            <w:pPr/>
            <w:r>
              <w:t xml:space="preserve">Asset</w:t>
            </w:r>
          </w:p>
        </w:tc>
        <w:tc>
          <w:tcPr>
            <w:tcW w:w="2638" w:type="dxa"/>
            <w:shd w:val="clear" w:color="auto" w:fill="F2F2F2"/>
          </w:tcPr>
          <w:p>
            <w:pPr/>
            <w:r>
              <w:t xml:space="preserve">Repository or location</w:t>
            </w:r>
          </w:p>
        </w:tc>
        <w:tc>
          <w:tcPr>
            <w:tcW w:w="1680" w:type="dxa"/>
            <w:shd w:val="clear" w:color="auto" w:fill="F2F2F2"/>
          </w:tcPr>
          <w:p>
            <w:pPr/>
            <w:r>
              <w:t xml:space="preserve">Other contributors named</w:t>
            </w:r>
          </w:p>
        </w:tc>
        <w:tc>
          <w:tcPr>
            <w:tcW w:w="1680" w:type="dxa"/>
            <w:shd w:val="clear" w:color="auto" w:fill="F2F2F2"/>
          </w:tcPr>
          <w:p>
            <w:pPr/>
            <w:r>
              <w:t xml:space="preserve">Third-party or university resources used</w:t>
            </w:r>
          </w:p>
        </w:tc>
      </w:tr>
      <w:tr>
        <w:tc>
          <w:tcPr>
            <w:tcW w:w="1680" w:type="dxa"/>
          </w:tcPr>
          <w:p>
            <w:pPr/>
            <w:r>
              <w:t xml:space="preserve">1</w:t>
            </w:r>
          </w:p>
        </w:tc>
        <w:tc>
          <w:tcPr>
            <w:tcW w:w="1680" w:type="dxa"/>
          </w:tcPr>
          <w:p>
            <w:pPr/>
            <w:r>
              <w:t xml:space="preserve">AeroPulse-NG (code, specifications, tests, replay data)</w:t>
            </w:r>
          </w:p>
        </w:tc>
        <w:tc>
          <w:tcPr>
            <w:tcW w:w="2638" w:type="dxa"/>
          </w:tcPr>
          <w:p>
            <w:pPr/>
            <w:r>
              <w:t xml:space="preserve">[repository]</w:t>
            </w:r>
          </w:p>
        </w:tc>
        <w:tc>
          <w:tcPr>
            <w:tcW w:w="1680" w:type="dxa"/>
          </w:tcPr>
          <w:p>
            <w:pPr/>
            <w:r>
              <w:t xml:space="preserve">[names or none]</w:t>
            </w:r>
          </w:p>
        </w:tc>
        <w:tc>
          <w:tcPr>
            <w:tcW w:w="1680" w:type="dxa"/>
          </w:tcPr>
          <w:p>
            <w:pPr/>
            <w:r>
              <w:t xml:space="preserve">[complete]</w:t>
            </w:r>
          </w:p>
        </w:tc>
      </w:tr>
      <w:tr>
        <w:tc>
          <w:tcPr>
            <w:tcW w:w="1680" w:type="dxa"/>
          </w:tcPr>
          <w:p>
            <w:pPr/>
            <w:r>
              <w:t xml:space="preserve">2</w:t>
            </w:r>
          </w:p>
        </w:tc>
        <w:tc>
          <w:tcPr>
            <w:tcW w:w="1680" w:type="dxa"/>
          </w:tcPr>
          <w:p>
            <w:pPr/>
            <w:r>
              <w:t xml:space="preserve">ASOL specification pack</w:t>
            </w:r>
          </w:p>
        </w:tc>
        <w:tc>
          <w:tcPr>
            <w:tcW w:w="2638" w:type="dxa"/>
          </w:tcPr>
          <w:p>
            <w:pPr/>
            <w:r>
              <w:t xml:space="preserve">[repository]</w:t>
            </w:r>
          </w:p>
        </w:tc>
        <w:tc>
          <w:tcPr>
            <w:tcW w:w="1680" w:type="dxa"/>
          </w:tcPr>
          <w:p>
            <w:pPr/>
            <w:r>
              <w:t xml:space="preserve">[names or none]</w:t>
            </w:r>
          </w:p>
        </w:tc>
        <w:tc>
          <w:tcPr>
            <w:tcW w:w="1680" w:type="dxa"/>
          </w:tcPr>
          <w:p>
            <w:pPr/>
            <w:r>
              <w:t xml:space="preserve">[complete]</w:t>
            </w:r>
          </w:p>
        </w:tc>
      </w:tr>
      <w:tr>
        <w:tc>
          <w:tcPr>
            <w:tcW w:w="1680" w:type="dxa"/>
          </w:tcPr>
          <w:p>
            <w:pPr/>
            <w:r>
              <w:t xml:space="preserve">3</w:t>
            </w:r>
          </w:p>
        </w:tc>
        <w:tc>
          <w:tcPr>
            <w:tcW w:w="1680" w:type="dxa"/>
          </w:tcPr>
          <w:p>
            <w:pPr/>
            <w:r>
              <w:t xml:space="preserve">DAFV specification pack</w:t>
            </w:r>
          </w:p>
        </w:tc>
        <w:tc>
          <w:tcPr>
            <w:tcW w:w="2638" w:type="dxa"/>
          </w:tcPr>
          <w:p>
            <w:pPr/>
            <w:r>
              <w:t xml:space="preserve">[repository]</w:t>
            </w:r>
          </w:p>
        </w:tc>
        <w:tc>
          <w:tcPr>
            <w:tcW w:w="1680" w:type="dxa"/>
          </w:tcPr>
          <w:p>
            <w:pPr/>
            <w:r>
              <w:t xml:space="preserve">[names or none]</w:t>
            </w:r>
          </w:p>
        </w:tc>
        <w:tc>
          <w:tcPr>
            <w:tcW w:w="1680" w:type="dxa"/>
          </w:tcPr>
          <w:p>
            <w:pPr/>
            <w:r>
              <w:t xml:space="preserve">[complete]</w:t>
            </w:r>
          </w:p>
        </w:tc>
      </w:tr>
      <w:tr>
        <w:tc>
          <w:tcPr>
            <w:tcW w:w="1680" w:type="dxa"/>
          </w:tcPr>
          <w:p>
            <w:pPr/>
            <w:r>
              <w:t xml:space="preserve">4</w:t>
            </w:r>
          </w:p>
        </w:tc>
        <w:tc>
          <w:tcPr>
            <w:tcW w:w="1680" w:type="dxa"/>
          </w:tcPr>
          <w:p>
            <w:pPr/>
            <w:r>
              <w:t xml:space="preserve">C4ISR-DFE specification pack</w:t>
            </w:r>
          </w:p>
        </w:tc>
        <w:tc>
          <w:tcPr>
            <w:tcW w:w="2638" w:type="dxa"/>
          </w:tcPr>
          <w:p>
            <w:pPr/>
            <w:r>
              <w:t xml:space="preserve">[repository]</w:t>
            </w:r>
          </w:p>
        </w:tc>
        <w:tc>
          <w:tcPr>
            <w:tcW w:w="1680" w:type="dxa"/>
          </w:tcPr>
          <w:p>
            <w:pPr/>
            <w:r>
              <w:t xml:space="preserve">[names or none]</w:t>
            </w:r>
          </w:p>
        </w:tc>
        <w:tc>
          <w:tcPr>
            <w:tcW w:w="1680" w:type="dxa"/>
          </w:tcPr>
          <w:p>
            <w:pPr/>
            <w:r>
              <w:t xml:space="preserve">[complete]</w:t>
            </w:r>
          </w:p>
        </w:tc>
      </w:tr>
      <w:tr>
        <w:tc>
          <w:tcPr>
            <w:tcW w:w="1680" w:type="dxa"/>
          </w:tcPr>
          <w:p>
            <w:pPr/>
            <w:r>
              <w:t xml:space="preserve">5</w:t>
            </w:r>
          </w:p>
        </w:tc>
        <w:tc>
          <w:tcPr>
            <w:tcW w:w="1680" w:type="dxa"/>
          </w:tcPr>
          <w:p>
            <w:pPr/>
            <w:r>
              <w:t xml:space="preserve">TBR-HS specification pack</w:t>
            </w:r>
          </w:p>
        </w:tc>
        <w:tc>
          <w:tcPr>
            <w:tcW w:w="2638" w:type="dxa"/>
          </w:tcPr>
          <w:p>
            <w:pPr/>
            <w:r>
              <w:t xml:space="preserve">[repository]</w:t>
            </w:r>
          </w:p>
        </w:tc>
        <w:tc>
          <w:tcPr>
            <w:tcW w:w="1680" w:type="dxa"/>
          </w:tcPr>
          <w:p>
            <w:pPr/>
            <w:r>
              <w:t xml:space="preserve">[names or none]</w:t>
            </w:r>
          </w:p>
        </w:tc>
        <w:tc>
          <w:tcPr>
            <w:tcW w:w="1680" w:type="dxa"/>
          </w:tcPr>
          <w:p>
            <w:pPr/>
            <w:r>
              <w:t xml:space="preserve">[complete]</w:t>
            </w:r>
          </w:p>
        </w:tc>
      </w:tr>
      <w:tr>
        <w:tc>
          <w:tcPr>
            <w:tcW w:w="1680" w:type="dxa"/>
          </w:tcPr>
          <w:p>
            <w:pPr/>
            <w:r>
              <w:t xml:space="preserve">6</w:t>
            </w:r>
          </w:p>
        </w:tc>
        <w:tc>
          <w:tcPr>
            <w:tcW w:w="1680" w:type="dxa"/>
          </w:tcPr>
          <w:p>
            <w:pPr/>
            <w:r>
              <w:t xml:space="preserve">HFP-X programme documents and drawings DWG-001 to DWG-009</w:t>
            </w:r>
          </w:p>
        </w:tc>
        <w:tc>
          <w:tcPr>
            <w:tcW w:w="2638" w:type="dxa"/>
          </w:tcPr>
          <w:p>
            <w:pPr/>
            <w:r>
              <w:t xml:space="preserve">[repository]</w:t>
            </w:r>
          </w:p>
        </w:tc>
        <w:tc>
          <w:tcPr>
            <w:tcW w:w="1680" w:type="dxa"/>
          </w:tcPr>
          <w:p>
            <w:pPr/>
            <w:r>
              <w:t xml:space="preserve">[names or none]</w:t>
            </w:r>
          </w:p>
        </w:tc>
        <w:tc>
          <w:tcPr>
            <w:tcW w:w="1680" w:type="dxa"/>
          </w:tcPr>
          <w:p>
            <w:pPr/>
            <w:r>
              <w:t xml:space="preserve">[complete]</w:t>
            </w:r>
          </w:p>
        </w:tc>
      </w:tr>
      <w:tr>
        <w:tc>
          <w:tcPr>
            <w:tcW w:w="1680" w:type="dxa"/>
          </w:tcPr>
          <w:p>
            <w:pPr/>
            <w:r>
              <w:t xml:space="preserve">7</w:t>
            </w:r>
          </w:p>
        </w:tc>
        <w:tc>
          <w:tcPr>
            <w:tcW w:w="1680" w:type="dxa"/>
          </w:tcPr>
          <w:p>
            <w:pPr/>
            <w:r>
              <w:t xml:space="preserve">BOLTE Canon, documents, website, brand and logo assets</w:t>
            </w:r>
          </w:p>
        </w:tc>
        <w:tc>
          <w:tcPr>
            <w:tcW w:w="2638" w:type="dxa"/>
          </w:tcPr>
          <w:p>
            <w:pPr/>
            <w:r>
              <w:t xml:space="preserve">[repository]</w:t>
            </w:r>
          </w:p>
        </w:tc>
        <w:tc>
          <w:tcPr>
            <w:tcW w:w="1680" w:type="dxa"/>
          </w:tcPr>
          <w:p>
            <w:pPr/>
            <w:r>
              <w:t xml:space="preserve">[names or none]</w:t>
            </w:r>
          </w:p>
        </w:tc>
        <w:tc>
          <w:tcPr>
            <w:tcW w:w="1680" w:type="dxa"/>
          </w:tcPr>
          <w:p>
            <w:pPr/>
            <w:r>
              <w:t xml:space="preserve">[complete]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Contributor IP Assignment, Conflict-of-Interest Declaration &amp; Founder IP Contrib</dc:title>
  <dc:description>Claude Docs node/d4559738-ab2d@2 docx-w6</dc:description>
  <cp:revision>2</cp:revision>
</cp:coreProperties>
</file>