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132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Responde esta guía y, posteriormente, cargarla en la sección de reflexión de la Fase 3,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la pregunta 1 de la Pauta de Reflexión de la Definición del Proyecto APT (Fase 1) que describe tus intereses profesionales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intereses profesionales? ¿De qué manera han cambiado?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¿De qué manera afectó el Proyecto APT en tus intereses profesionales?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No, no cambiaron si no que fortalecieron mis intereses.</w:t>
            </w:r>
          </w:p>
          <w:p w:rsidR="00000000" w:rsidDel="00000000" w:rsidP="00000000" w:rsidRDefault="00000000" w:rsidRPr="00000000" w14:paraId="0000000E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El trabajar en un proyecto que es a lo que me quiero dedicar con tecnologías cómodas afianzaron mi idea de seguir este camio</w:t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Mira la pregunta 2 de la Pauta de Reflexión de la Fase I que describe tus fortalezas y debilidades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5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fortalezas y debilidades? ¿De qué manera han cambiado?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seguir desarrollando tus fortalezas?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mejorar tus debilidades?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Mis debilidades en cuanto a la comunicación en tono de “liderazgo” aumentaron.</w:t>
            </w:r>
          </w:p>
          <w:p w:rsidR="00000000" w:rsidDel="00000000" w:rsidP="00000000" w:rsidRDefault="00000000" w:rsidRPr="00000000" w14:paraId="0000001B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Seguir trabajando con gente proactiva.</w:t>
            </w:r>
          </w:p>
          <w:p w:rsidR="00000000" w:rsidDel="00000000" w:rsidP="00000000" w:rsidRDefault="00000000" w:rsidRPr="00000000" w14:paraId="0000001C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Poder distribuir roles de forma correcta.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jc w:val="both"/>
              <w:rPr>
                <w:sz w:val="24"/>
                <w:szCs w:val="24"/>
              </w:rPr>
            </w:pPr>
            <w:bookmarkStart w:colFirst="0" w:colLast="0" w:name="_heading=h.ob3go3vhcxyn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3. Mira la pregunta 3 de la Pauta de Reflexión de la Fase I que describe tus proyecciones laborales al inicio de la asignatura y responde:</w:t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6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proyecciones laborales? ¿De qué manera han cambiado?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tipo de trabajo te imaginas en 5 años?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No, sigo teniendo una idea de trabajar en desarrollo web, pero aumentó mi interés en el area de QA o al menos en probar sistemas.</w:t>
            </w:r>
          </w:p>
          <w:p w:rsidR="00000000" w:rsidDel="00000000" w:rsidP="00000000" w:rsidRDefault="00000000" w:rsidRPr="00000000" w14:paraId="0000002B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Me imagino de desarrollador fullstack, o de analista QA.</w:t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Reflexiona sobre tu experiencia de trabajo en grupo y responde:</w:t>
            </w:r>
          </w:p>
        </w:tc>
      </w:tr>
      <w:tr>
        <w:trPr>
          <w:cantSplit w:val="0"/>
          <w:trHeight w:val="2087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aspectos positivos y negativos identificas del trabajo en grupo realizado en esta asignatura?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aspectos crees que podrías mejorar para tus próximos trabajos en grupo dentro de contextos laborales?</w:t>
            </w:r>
          </w:p>
          <w:p w:rsidR="00000000" w:rsidDel="00000000" w:rsidP="00000000" w:rsidRDefault="00000000" w:rsidRPr="00000000" w14:paraId="0000003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Positivos por un lado es poder trabajar finalmente en un proyecto grande en cuanto a requerimientos con más personas.</w:t>
            </w:r>
          </w:p>
          <w:p w:rsidR="00000000" w:rsidDel="00000000" w:rsidP="00000000" w:rsidRDefault="00000000" w:rsidRPr="00000000" w14:paraId="0000003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negativo es la poca proactividad de algunos compañeros, donde se tuvo que buscar todo el semestre y ir monitoreando fuera de clase para ver si habían avances, donde a veces habían, y otras no.</w:t>
            </w:r>
          </w:p>
          <w:p w:rsidR="00000000" w:rsidDel="00000000" w:rsidP="00000000" w:rsidRDefault="00000000" w:rsidRPr="00000000" w14:paraId="0000003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un contexto laboral no creo sea necesario mejorar, porque en cierto modo en un entorno laboral es más serio, todos deben trabajar infiero porque, de eso ganaremos el sueldo.</w:t>
            </w:r>
          </w:p>
          <w:p w:rsidR="00000000" w:rsidDel="00000000" w:rsidP="00000000" w:rsidRDefault="00000000" w:rsidRPr="00000000" w14:paraId="0000003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3</w:t>
          </w:r>
        </w:p>
        <w:p w:rsidR="00000000" w:rsidDel="00000000" w:rsidP="00000000" w:rsidRDefault="00000000" w:rsidRPr="00000000" w14:paraId="0000004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7"/>
      <w:gridCol w:w="3372"/>
      <w:tblGridChange w:id="0">
        <w:tblGrid>
          <w:gridCol w:w="787"/>
          <w:gridCol w:w="5927"/>
          <w:gridCol w:w="337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PTR8900</w:t>
          </w:r>
        </w:p>
        <w:p w:rsidR="00000000" w:rsidDel="00000000" w:rsidP="00000000" w:rsidRDefault="00000000" w:rsidRPr="00000000" w14:paraId="00000049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Veterinario y Pecuario</w:t>
          </w:r>
        </w:p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3</w:t>
          </w:r>
        </w:p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mYtO1u8XeKbYz40VRRDswDOWBw==">CgMxLjAyDmgub2IzZ28zdmhjeHluOAByITFDZEszWDNVUG1JM19sckZDVmFxbHFfaXVlS00xblJQNw==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