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400"/>
        <w:jc w:val="center"/>
      </w:pPr>
      <w:r>
        <w:rPr>
          <w:b/>
          <w:bCs/>
          <w:color w:val="6B4F8C"/>
          <w:sz w:val="38"/>
          <w:szCs w:val="38"/>
        </w:rPr>
        <w:t xml:space="preserve">PLANS ET DESIGN DE LA STATION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Station relais Kessel-Tho — scénario « Signal de Détresse »</w:t>
      </w:r>
    </w:p>
    <w:p>
      <w:pPr>
        <w:pStyle w:val="Heading1"/>
        <w:pBdr>
          <w:bottom w:val="single" w:color="6B4F8C" w:sz="6"/>
        </w:pBdr>
        <w:spacing w:after="200" w:before="400"/>
      </w:pPr>
      <w:r>
        <w:rPr>
          <w:b/>
          <w:bCs/>
          <w:color w:val="6B4F8C"/>
        </w:rPr>
        <w:t xml:space="preserve">PRINCIPE GÉNÉRAL</w:t>
      </w:r>
    </w:p>
    <w:p>
      <w:pPr>
        <w:spacing w:after="140"/>
      </w:pPr>
      <w:r>
        <w:rPr>
          <w:sz w:val="19"/>
          <w:szCs w:val="19"/>
        </w:rPr>
        <w:t xml:space="preserve">Aucun plan canon précis n'existe pour ce type de petite station-relais impériale — le concept est mentionné dans plusieurs sources mais jamais détaillé architecturalement. La logique retenue ici s'inspire de modèles à échelle comparable (stations de recherche polaire, plateformes offshore) : stratification verticale nette entre zones techniques, zones de vie, et zones de commandement.</w:t>
      </w:r>
    </w:p>
    <w:p>
      <w:pPr>
        <w:spacing w:after="140"/>
      </w:pPr>
      <w:r>
        <w:rPr>
          <w:sz w:val="19"/>
          <w:szCs w:val="19"/>
        </w:rPr>
        <w:t xml:space="preserve">Principe de sécurité impérial : les systèmes critiques ne sont jamais dépendants d'un accès traversant les zones civiles. Une colonne de sécurité blindée relie directement le commandement et la garnison (N4/N3) au niveau technique (N0), permettant une intervention rapide en cas de panne ou de troubles, sans jamais transiter par les niveaux civils.</w:t>
      </w:r>
    </w:p>
    <w:p>
      <w:pPr>
        <w:pStyle w:val="Heading1"/>
        <w:pBdr>
          <w:bottom w:val="single" w:color="6B4F8C" w:sz="6"/>
        </w:pBdr>
        <w:spacing w:after="200" w:before="400"/>
      </w:pPr>
      <w:r>
        <w:rPr>
          <w:b/>
          <w:bCs/>
          <w:color w:val="6B4F8C"/>
        </w:rPr>
        <w:t xml:space="preserve">COUPE VERTICALE — VUE D'ENSEMBLE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500"/>
      </w:tblGrid>
      <w:tr>
        <w:tc>
          <w:tcPr>
            <w:tcW w:type="dxa" w:w="7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F1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Niveau 4 — Communications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Relais holonet, antennes, contrôle</w:t>
            </w:r>
          </w:p>
        </w:tc>
        <w:tc>
          <w:tcPr>
            <w:tcW w:type="dxa" w:w="2500"/>
            <w:vMerge w:val="restart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CEBE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9"/>
                <w:szCs w:val="19"/>
              </w:rPr>
              <w:t xml:space="preserve">Colonne de sécurité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791F1F"/>
                <w:sz w:val="16"/>
                <w:szCs w:val="16"/>
              </w:rPr>
              <w:t xml:space="preserve">Accès restreint — relie directement le commandement (N4/N3) au niveau technique (N0), en contournant les niveaux civils N2/N1.</w:t>
            </w:r>
          </w:p>
        </w:tc>
      </w:tr>
      <w:tr>
        <w:tc>
          <w:tcPr>
            <w:tcW w:type="dxa" w:w="7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EEDFE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Niveau 3 — Administration et sécurité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Bureaux, garnison impériale</w:t>
            </w:r>
          </w:p>
        </w:tc>
        <w:tc>
          <w:tcPr>
            <w:tcW w:type="dxa" w:w="25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CEBEB" w:val="clear"/>
            <w:vAlign w:val="center"/>
          </w:tcPr>
          <w:p/>
        </w:tc>
      </w:tr>
      <w:tr>
        <w:tc>
          <w:tcPr>
            <w:tcW w:type="dxa" w:w="7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1F5EE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Niveau 2 — Vie quotidienne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Quartiers, mess, centres, infirmerie</w:t>
            </w:r>
          </w:p>
        </w:tc>
        <w:tc>
          <w:tcPr>
            <w:tcW w:type="dxa" w:w="25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CEBEB" w:val="clear"/>
            <w:vAlign w:val="center"/>
          </w:tcPr>
          <w:p/>
        </w:tc>
      </w:tr>
      <w:tr>
        <w:tc>
          <w:tcPr>
            <w:tcW w:type="dxa" w:w="7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AEEDA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Niveau 1 — Amarrage et commerce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Quais, capitainerie, échoppes</w:t>
            </w:r>
          </w:p>
        </w:tc>
        <w:tc>
          <w:tcPr>
            <w:tcW w:type="dxa" w:w="25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CEBEB" w:val="clear"/>
            <w:vAlign w:val="center"/>
          </w:tcPr>
          <w:p/>
        </w:tc>
      </w:tr>
      <w:tr>
        <w:tc>
          <w:tcPr>
            <w:tcW w:type="dxa" w:w="7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1EFE8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Niveau 0 — Soubassement technique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Énergie, maintenance, systèmes critiques</w:t>
            </w:r>
          </w:p>
        </w:tc>
        <w:tc>
          <w:tcPr>
            <w:tcW w:type="dxa" w:w="25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CEBEB" w:val="clear"/>
            <w:vAlign w:val="center"/>
          </w:tcPr>
          <w:p/>
        </w:tc>
      </w:tr>
    </w:tbl>
    <w:p>
      <w:pPr>
        <w:pStyle w:val="Heading1"/>
        <w:pBdr>
          <w:bottom w:val="single" w:color="6B4F8C" w:sz="6"/>
        </w:pBdr>
        <w:spacing w:after="200" w:before="400"/>
      </w:pPr>
      <w:r>
        <w:rPr>
          <w:b/>
          <w:bCs/>
          <w:color w:val="6B4F8C"/>
        </w:rPr>
        <w:t xml:space="preserve">RÉSUMÉ PAR NIVEAU</w:t>
      </w:r>
    </w:p>
    <w:p>
      <w:pPr>
        <w:spacing w:after="140"/>
      </w:pPr>
      <w:r>
        <w:rPr>
          <w:i/>
          <w:iCs/>
          <w:color w:val="555555"/>
          <w:sz w:val="19"/>
          <w:szCs w:val="19"/>
        </w:rPr>
        <w:t xml:space="preserve">Chaque titre de niveau et chaque lieu listé ci-dessous renvoie vers sa section détaillée plus bas dans le document (cliquer sur le lien pour y accéder directement).</w:t>
      </w:r>
    </w:p>
    <w:p>
      <w:pPr>
        <w:pStyle w:val="Heading2"/>
        <w:spacing w:after="140" w:before="320"/>
      </w:pPr>
      <w:hyperlink w:history="1" w:anchor="niv4_detail">
        <w:r>
          <w:rPr>
            <w:b/>
            <w:bCs/>
            <w:color w:val="185FA5"/>
            <w:sz w:val="24"/>
            <w:szCs w:val="24"/>
            <w:u w:val="single"/>
          </w:rPr>
          <w:t xml:space="preserve">Niveau 4 — Communications</w:t>
        </w:r>
      </w:hyperlink>
    </w:p>
    <w:p>
      <w:pPr>
        <w:spacing w:after="60"/>
        <w:ind w:left="300"/>
      </w:pPr>
      <w:r>
        <w:rPr>
          <w:sz w:val="19"/>
          <w:szCs w:val="19"/>
        </w:rPr>
        <w:t xml:space="preserve">–  </w:t>
      </w:r>
      <w:hyperlink w:history="1" w:anchor="loc_hn01">
        <w:r>
          <w:rPr>
            <w:b/>
            <w:bCs/>
            <w:color w:val="0563C1"/>
            <w:sz w:val="19"/>
            <w:szCs w:val="19"/>
            <w:u w:val="single"/>
          </w:rPr>
          <w:t xml:space="preserve">Relais holonet HN-01</w:t>
        </w:r>
      </w:hyperlink>
      <w:r>
        <w:rPr>
          <w:i/>
          <w:iCs/>
          <w:color w:val="444444"/>
          <w:sz w:val="19"/>
          <w:szCs w:val="19"/>
        </w:rPr>
        <w:t xml:space="preserve"> — Communications interstellaires officielles</w:t>
      </w:r>
    </w:p>
    <w:p>
      <w:pPr>
        <w:spacing w:after="60"/>
        <w:ind w:left="300"/>
      </w:pPr>
      <w:r>
        <w:rPr>
          <w:sz w:val="19"/>
          <w:szCs w:val="19"/>
        </w:rPr>
        <w:t xml:space="preserve">–  </w:t>
      </w:r>
      <w:hyperlink w:history="1" w:anchor="loc_ad0104">
        <w:r>
          <w:rPr>
            <w:b/>
            <w:bCs/>
            <w:color w:val="0563C1"/>
            <w:sz w:val="19"/>
            <w:szCs w:val="19"/>
            <w:u w:val="single"/>
          </w:rPr>
          <w:t xml:space="preserve">Antennes directionnelles AD-01 à AD-04</w:t>
        </w:r>
      </w:hyperlink>
      <w:r>
        <w:rPr>
          <w:i/>
          <w:iCs/>
          <w:color w:val="444444"/>
          <w:sz w:val="19"/>
          <w:szCs w:val="19"/>
        </w:rPr>
        <w:t xml:space="preserve"> — Trafic commercial radio (CCS-4)</w:t>
      </w:r>
    </w:p>
    <w:p>
      <w:pPr>
        <w:spacing w:after="60"/>
        <w:ind w:left="300"/>
      </w:pPr>
      <w:r>
        <w:rPr>
          <w:sz w:val="19"/>
          <w:szCs w:val="19"/>
        </w:rPr>
        <w:t xml:space="preserve">–  </w:t>
      </w:r>
      <w:hyperlink w:history="1" w:anchor="loc_salle_transmissions">
        <w:r>
          <w:rPr>
            <w:b/>
            <w:bCs/>
            <w:color w:val="0563C1"/>
            <w:sz w:val="19"/>
            <w:szCs w:val="19"/>
            <w:u w:val="single"/>
          </w:rPr>
          <w:t xml:space="preserve">Salle de contrôle des transmissions</w:t>
        </w:r>
      </w:hyperlink>
      <w:r>
        <w:rPr>
          <w:i/>
          <w:iCs/>
          <w:color w:val="444444"/>
          <w:sz w:val="19"/>
          <w:szCs w:val="19"/>
        </w:rPr>
        <w:t xml:space="preserve"> — Poste de travail de Tana — origine de sa fuite</w:t>
      </w:r>
    </w:p>
    <w:p>
      <w:pPr>
        <w:pStyle w:val="Heading2"/>
        <w:spacing w:after="140" w:before="320"/>
      </w:pPr>
      <w:hyperlink w:history="1" w:anchor="niv3_detail">
        <w:r>
          <w:rPr>
            <w:b/>
            <w:bCs/>
            <w:color w:val="534AB7"/>
            <w:sz w:val="24"/>
            <w:szCs w:val="24"/>
            <w:u w:val="single"/>
          </w:rPr>
          <w:t xml:space="preserve">Niveau 3 — Administration et sécurité</w:t>
        </w:r>
      </w:hyperlink>
    </w:p>
    <w:p>
      <w:pPr>
        <w:spacing w:after="60"/>
        <w:ind w:left="300"/>
      </w:pPr>
      <w:r>
        <w:rPr>
          <w:sz w:val="19"/>
          <w:szCs w:val="19"/>
        </w:rPr>
        <w:t xml:space="preserve">–  </w:t>
      </w:r>
      <w:hyperlink w:history="1" w:anchor="loc_bureau_kallan">
        <w:r>
          <w:rPr>
            <w:b/>
            <w:bCs/>
            <w:color w:val="0563C1"/>
            <w:sz w:val="19"/>
            <w:szCs w:val="19"/>
            <w:u w:val="single"/>
          </w:rPr>
          <w:t xml:space="preserve">Bureau de l'administrateur Kallan</w:t>
        </w:r>
      </w:hyperlink>
      <w:r>
        <w:rPr>
          <w:i/>
          <w:iCs/>
          <w:color w:val="444444"/>
          <w:sz w:val="19"/>
          <w:szCs w:val="19"/>
        </w:rPr>
        <w:t xml:space="preserve"> — Administration de la station</w:t>
      </w:r>
    </w:p>
    <w:p>
      <w:pPr>
        <w:spacing w:after="60"/>
        <w:ind w:left="300"/>
      </w:pPr>
      <w:r>
        <w:rPr>
          <w:sz w:val="19"/>
          <w:szCs w:val="19"/>
        </w:rPr>
        <w:t xml:space="preserve">–  </w:t>
      </w:r>
      <w:hyperlink w:history="1" w:anchor="loc_salle_passation">
        <w:r>
          <w:rPr>
            <w:b/>
            <w:bCs/>
            <w:color w:val="0563C1"/>
            <w:sz w:val="19"/>
            <w:szCs w:val="19"/>
            <w:u w:val="single"/>
          </w:rPr>
          <w:t xml:space="preserve">Salle de passation Bregman/Voss</w:t>
        </w:r>
      </w:hyperlink>
      <w:r>
        <w:rPr>
          <w:i/>
          <w:iCs/>
          <w:color w:val="444444"/>
          <w:sz w:val="19"/>
          <w:szCs w:val="19"/>
        </w:rPr>
        <w:t xml:space="preserve"> — Relève des quarts de la station</w:t>
      </w:r>
    </w:p>
    <w:p>
      <w:pPr>
        <w:spacing w:after="60"/>
        <w:ind w:left="300"/>
      </w:pPr>
      <w:r>
        <w:rPr>
          <w:sz w:val="19"/>
          <w:szCs w:val="19"/>
        </w:rPr>
        <w:t xml:space="preserve">–  </w:t>
      </w:r>
      <w:hyperlink w:history="1" w:anchor="loc_garnison">
        <w:r>
          <w:rPr>
            <w:b/>
            <w:bCs/>
            <w:color w:val="0563C1"/>
            <w:sz w:val="19"/>
            <w:szCs w:val="19"/>
            <w:u w:val="single"/>
          </w:rPr>
          <w:t xml:space="preserve">Quartiers et poste de la garnison impériale</w:t>
        </w:r>
      </w:hyperlink>
      <w:r>
        <w:rPr>
          <w:i/>
          <w:iCs/>
          <w:color w:val="444444"/>
          <w:sz w:val="19"/>
          <w:szCs w:val="19"/>
        </w:rPr>
        <w:t xml:space="preserve"> — Présence militaire locale</w:t>
      </w:r>
    </w:p>
    <w:p>
      <w:pPr>
        <w:spacing w:after="60"/>
        <w:ind w:left="300"/>
      </w:pPr>
      <w:r>
        <w:rPr>
          <w:sz w:val="19"/>
          <w:szCs w:val="19"/>
        </w:rPr>
        <w:t xml:space="preserve">–  </w:t>
      </w:r>
      <w:hyperlink w:history="1" w:anchor="loc_zone_commandos">
        <w:r>
          <w:rPr>
            <w:b/>
            <w:bCs/>
            <w:color w:val="0563C1"/>
            <w:sz w:val="19"/>
            <w:szCs w:val="19"/>
            <w:u w:val="single"/>
          </w:rPr>
          <w:t xml:space="preserve">Zone d'intervention des commandos</w:t>
        </w:r>
      </w:hyperlink>
      <w:r>
        <w:rPr>
          <w:i/>
          <w:iCs/>
          <w:color w:val="444444"/>
          <w:sz w:val="19"/>
          <w:szCs w:val="19"/>
        </w:rPr>
        <w:t xml:space="preserve"> — Base temporaire de l'équipe Rennard</w:t>
      </w:r>
    </w:p>
    <w:p>
      <w:pPr>
        <w:pStyle w:val="Heading2"/>
        <w:spacing w:after="140" w:before="320"/>
      </w:pPr>
      <w:hyperlink w:history="1" w:anchor="niv2_detail">
        <w:r>
          <w:rPr>
            <w:b/>
            <w:bCs/>
            <w:color w:val="0F6E56"/>
            <w:sz w:val="24"/>
            <w:szCs w:val="24"/>
            <w:u w:val="single"/>
          </w:rPr>
          <w:t xml:space="preserve">Niveau 2 — Vie quotidienne</w:t>
        </w:r>
      </w:hyperlink>
    </w:p>
    <w:p>
      <w:pPr>
        <w:spacing w:after="60"/>
        <w:ind w:left="300"/>
      </w:pPr>
      <w:r>
        <w:rPr>
          <w:sz w:val="19"/>
          <w:szCs w:val="19"/>
        </w:rPr>
        <w:t xml:space="preserve">–  </w:t>
      </w:r>
      <w:hyperlink w:history="1" w:anchor="loc_quartiers">
        <w:r>
          <w:rPr>
            <w:b/>
            <w:bCs/>
            <w:color w:val="0563C1"/>
            <w:sz w:val="19"/>
            <w:szCs w:val="19"/>
            <w:u w:val="single"/>
          </w:rPr>
          <w:t xml:space="preserve">Quartiers du personnel</w:t>
        </w:r>
      </w:hyperlink>
      <w:r>
        <w:rPr>
          <w:i/>
          <w:iCs/>
          <w:color w:val="444444"/>
          <w:sz w:val="19"/>
          <w:szCs w:val="19"/>
        </w:rPr>
        <w:t xml:space="preserve"> — Logements du personnel résident</w:t>
      </w:r>
    </w:p>
    <w:p>
      <w:pPr>
        <w:spacing w:after="60"/>
        <w:ind w:left="300"/>
      </w:pPr>
      <w:r>
        <w:rPr>
          <w:sz w:val="19"/>
          <w:szCs w:val="19"/>
        </w:rPr>
        <w:t xml:space="preserve">–  </w:t>
      </w:r>
      <w:hyperlink w:history="1" w:anchor="loc_mess">
        <w:r>
          <w:rPr>
            <w:b/>
            <w:bCs/>
            <w:color w:val="0563C1"/>
            <w:sz w:val="19"/>
            <w:szCs w:val="19"/>
            <w:u w:val="single"/>
          </w:rPr>
          <w:t xml:space="preserve">Mess du personnel</w:t>
        </w:r>
      </w:hyperlink>
      <w:r>
        <w:rPr>
          <w:i/>
          <w:iCs/>
          <w:color w:val="444444"/>
          <w:sz w:val="19"/>
          <w:szCs w:val="19"/>
        </w:rPr>
        <w:t xml:space="preserve"> — Cantine commune, tenue par Kessa Droman</w:t>
      </w:r>
    </w:p>
    <w:p>
      <w:pPr>
        <w:spacing w:after="60"/>
        <w:ind w:left="300"/>
      </w:pPr>
      <w:r>
        <w:rPr>
          <w:sz w:val="19"/>
          <w:szCs w:val="19"/>
        </w:rPr>
        <w:t xml:space="preserve">–  </w:t>
      </w:r>
      <w:hyperlink w:history="1" w:anchor="loc_centre_culturel">
        <w:r>
          <w:rPr>
            <w:b/>
            <w:bCs/>
            <w:color w:val="0563C1"/>
            <w:sz w:val="19"/>
            <w:szCs w:val="19"/>
            <w:u w:val="single"/>
          </w:rPr>
          <w:t xml:space="preserve">Centre culturel de Kessel-Tho</w:t>
        </w:r>
      </w:hyperlink>
      <w:r>
        <w:rPr>
          <w:i/>
          <w:iCs/>
          <w:color w:val="444444"/>
          <w:sz w:val="19"/>
          <w:szCs w:val="19"/>
        </w:rPr>
        <w:t xml:space="preserve"> — Bibliothèque — indice (a)</w:t>
      </w:r>
    </w:p>
    <w:p>
      <w:pPr>
        <w:spacing w:after="60"/>
        <w:ind w:left="300"/>
      </w:pPr>
      <w:r>
        <w:rPr>
          <w:sz w:val="19"/>
          <w:szCs w:val="19"/>
        </w:rPr>
        <w:t xml:space="preserve">–  </w:t>
      </w:r>
      <w:hyperlink w:history="1" w:anchor="loc_centre_sportif">
        <w:r>
          <w:rPr>
            <w:b/>
            <w:bCs/>
            <w:color w:val="0563C1"/>
            <w:sz w:val="19"/>
            <w:szCs w:val="19"/>
            <w:u w:val="single"/>
          </w:rPr>
          <w:t xml:space="preserve">Centre sportif de Kessel-Tho</w:t>
        </w:r>
      </w:hyperlink>
      <w:r>
        <w:rPr>
          <w:i/>
          <w:iCs/>
          <w:color w:val="444444"/>
          <w:sz w:val="19"/>
          <w:szCs w:val="19"/>
        </w:rPr>
        <w:t xml:space="preserve"> — Vestiaires et casiers — indice (c)</w:t>
      </w:r>
    </w:p>
    <w:p>
      <w:pPr>
        <w:spacing w:after="60"/>
        <w:ind w:left="300"/>
      </w:pPr>
      <w:r>
        <w:rPr>
          <w:sz w:val="19"/>
          <w:szCs w:val="19"/>
        </w:rPr>
        <w:t xml:space="preserve">–  </w:t>
      </w:r>
      <w:hyperlink w:history="1" w:anchor="loc_infirmerie">
        <w:r>
          <w:rPr>
            <w:b/>
            <w:bCs/>
            <w:color w:val="0563C1"/>
            <w:sz w:val="19"/>
            <w:szCs w:val="19"/>
            <w:u w:val="single"/>
          </w:rPr>
          <w:t xml:space="preserve">Infirmerie</w:t>
        </w:r>
      </w:hyperlink>
      <w:r>
        <w:rPr>
          <w:i/>
          <w:iCs/>
          <w:color w:val="444444"/>
          <w:sz w:val="19"/>
          <w:szCs w:val="19"/>
        </w:rPr>
        <w:t xml:space="preserve"> — Soins médicaux de la station</w:t>
      </w:r>
    </w:p>
    <w:p>
      <w:pPr>
        <w:pStyle w:val="Heading2"/>
        <w:spacing w:after="140" w:before="320"/>
      </w:pPr>
      <w:hyperlink w:history="1" w:anchor="niv1_detail">
        <w:r>
          <w:rPr>
            <w:b/>
            <w:bCs/>
            <w:color w:val="854F0B"/>
            <w:sz w:val="24"/>
            <w:szCs w:val="24"/>
            <w:u w:val="single"/>
          </w:rPr>
          <w:t xml:space="preserve">Niveau 1 — Amarrage et commerce</w:t>
        </w:r>
      </w:hyperlink>
    </w:p>
    <w:p>
      <w:pPr>
        <w:spacing w:after="60"/>
        <w:ind w:left="300"/>
      </w:pPr>
      <w:r>
        <w:rPr>
          <w:sz w:val="19"/>
          <w:szCs w:val="19"/>
        </w:rPr>
        <w:t xml:space="preserve">–  </w:t>
      </w:r>
      <w:hyperlink w:history="1" w:anchor="loc_quai_passerelle3">
        <w:r>
          <w:rPr>
            <w:b/>
            <w:bCs/>
            <w:color w:val="0563C1"/>
            <w:sz w:val="19"/>
            <w:szCs w:val="19"/>
            <w:u w:val="single"/>
          </w:rPr>
          <w:t xml:space="preserve">Quai principal et passerelle 3</w:t>
        </w:r>
      </w:hyperlink>
      <w:r>
        <w:rPr>
          <w:i/>
          <w:iCs/>
          <w:color w:val="444444"/>
          <w:sz w:val="19"/>
          <w:szCs w:val="19"/>
        </w:rPr>
        <w:t xml:space="preserve"> — Amarrage des vaisseaux</w:t>
      </w:r>
    </w:p>
    <w:p>
      <w:pPr>
        <w:spacing w:after="60"/>
        <w:ind w:left="300"/>
      </w:pPr>
      <w:r>
        <w:rPr>
          <w:sz w:val="19"/>
          <w:szCs w:val="19"/>
        </w:rPr>
        <w:t xml:space="preserve">–  </w:t>
      </w:r>
      <w:hyperlink w:history="1" w:anchor="loc_capitainerie">
        <w:r>
          <w:rPr>
            <w:b/>
            <w:bCs/>
            <w:color w:val="0563C1"/>
            <w:sz w:val="19"/>
            <w:szCs w:val="19"/>
            <w:u w:val="single"/>
          </w:rPr>
          <w:t xml:space="preserve">Capitainerie</w:t>
        </w:r>
      </w:hyperlink>
      <w:r>
        <w:rPr>
          <w:i/>
          <w:iCs/>
          <w:color w:val="444444"/>
          <w:sz w:val="19"/>
          <w:szCs w:val="19"/>
        </w:rPr>
        <w:t xml:space="preserve"> — Registres d'entrée et de sortie</w:t>
      </w:r>
    </w:p>
    <w:p>
      <w:pPr>
        <w:spacing w:after="60"/>
        <w:ind w:left="300"/>
      </w:pPr>
      <w:r>
        <w:rPr>
          <w:sz w:val="19"/>
          <w:szCs w:val="19"/>
        </w:rPr>
        <w:t xml:space="preserve">–  </w:t>
      </w:r>
      <w:hyperlink w:history="1" w:anchor="loc_boutique_doiron">
        <w:r>
          <w:rPr>
            <w:b/>
            <w:bCs/>
            <w:color w:val="0563C1"/>
            <w:sz w:val="19"/>
            <w:szCs w:val="19"/>
            <w:u w:val="single"/>
          </w:rPr>
          <w:t xml:space="preserve">Boutique de Doiron</w:t>
        </w:r>
      </w:hyperlink>
      <w:r>
        <w:rPr>
          <w:i/>
          <w:iCs/>
          <w:color w:val="444444"/>
          <w:sz w:val="19"/>
          <w:szCs w:val="19"/>
        </w:rPr>
        <w:t xml:space="preserve"> — Façade de Tana Wrey — message (0)</w:t>
      </w:r>
    </w:p>
    <w:p>
      <w:pPr>
        <w:spacing w:after="60"/>
        <w:ind w:left="300"/>
      </w:pPr>
      <w:r>
        <w:rPr>
          <w:sz w:val="19"/>
          <w:szCs w:val="19"/>
        </w:rPr>
        <w:t xml:space="preserve">–  </w:t>
      </w:r>
      <w:hyperlink w:history="1" w:anchor="loc_echoppe_ossoval">
        <w:r>
          <w:rPr>
            <w:b/>
            <w:bCs/>
            <w:color w:val="0563C1"/>
            <w:sz w:val="19"/>
            <w:szCs w:val="19"/>
            <w:u w:val="single"/>
          </w:rPr>
          <w:t xml:space="preserve">Échoppe de Trik Ossoval</w:t>
        </w:r>
      </w:hyperlink>
      <w:r>
        <w:rPr>
          <w:i/>
          <w:iCs/>
          <w:color w:val="444444"/>
          <w:sz w:val="19"/>
          <w:szCs w:val="19"/>
        </w:rPr>
        <w:t xml:space="preserve"> — Brocante et recel de pièces détachées</w:t>
      </w:r>
    </w:p>
    <w:p>
      <w:pPr>
        <w:spacing w:after="60"/>
        <w:ind w:left="300"/>
      </w:pPr>
      <w:r>
        <w:rPr>
          <w:sz w:val="19"/>
          <w:szCs w:val="19"/>
        </w:rPr>
        <w:t xml:space="preserve">–  </w:t>
      </w:r>
      <w:hyperlink w:history="1" w:anchor="loc_commerce_damm">
        <w:r>
          <w:rPr>
            <w:b/>
            <w:bCs/>
            <w:color w:val="0563C1"/>
            <w:sz w:val="19"/>
            <w:szCs w:val="19"/>
            <w:u w:val="single"/>
          </w:rPr>
          <w:t xml:space="preserve">Commerce de Hooru Damm</w:t>
        </w:r>
      </w:hyperlink>
      <w:r>
        <w:rPr>
          <w:i/>
          <w:iCs/>
          <w:color w:val="444444"/>
          <w:sz w:val="19"/>
          <w:szCs w:val="19"/>
        </w:rPr>
        <w:t xml:space="preserve"> — Vivres et équipement courant</w:t>
      </w:r>
    </w:p>
    <w:p>
      <w:pPr>
        <w:spacing w:after="60"/>
        <w:ind w:left="300"/>
      </w:pPr>
      <w:r>
        <w:rPr>
          <w:sz w:val="19"/>
          <w:szCs w:val="19"/>
        </w:rPr>
        <w:t xml:space="preserve">–  </w:t>
      </w:r>
      <w:hyperlink w:history="1" w:anchor="loc_fret_logistique">
        <w:r>
          <w:rPr>
            <w:b/>
            <w:bCs/>
            <w:color w:val="0563C1"/>
            <w:sz w:val="19"/>
            <w:szCs w:val="19"/>
            <w:u w:val="single"/>
          </w:rPr>
          <w:t xml:space="preserve">Zone de fret et service logistique</w:t>
        </w:r>
      </w:hyperlink>
      <w:r>
        <w:rPr>
          <w:i/>
          <w:iCs/>
          <w:color w:val="444444"/>
          <w:sz w:val="19"/>
          <w:szCs w:val="19"/>
        </w:rPr>
        <w:t xml:space="preserve"> — Gestion des cargaisons</w:t>
      </w:r>
    </w:p>
    <w:p>
      <w:pPr>
        <w:spacing w:after="60"/>
        <w:ind w:left="300"/>
      </w:pPr>
      <w:r>
        <w:rPr>
          <w:sz w:val="19"/>
          <w:szCs w:val="19"/>
        </w:rPr>
        <w:t xml:space="preserve">–  </w:t>
      </w:r>
      <w:hyperlink w:history="1" w:anchor="loc_cantina_sas">
        <w:r>
          <w:rPr>
            <w:b/>
            <w:bCs/>
            <w:color w:val="0563C1"/>
            <w:sz w:val="19"/>
            <w:szCs w:val="19"/>
            <w:u w:val="single"/>
          </w:rPr>
          <w:t xml:space="preserve">Cantina Le Sas</w:t>
        </w:r>
      </w:hyperlink>
      <w:r>
        <w:rPr>
          <w:i/>
          <w:iCs/>
          <w:color w:val="444444"/>
          <w:sz w:val="19"/>
          <w:szCs w:val="19"/>
        </w:rPr>
        <w:t xml:space="preserve"> — Bar pour équipages de passage</w:t>
      </w:r>
    </w:p>
    <w:p>
      <w:pPr>
        <w:spacing w:after="60"/>
        <w:ind w:left="300"/>
      </w:pPr>
      <w:r>
        <w:rPr>
          <w:sz w:val="19"/>
          <w:szCs w:val="19"/>
        </w:rPr>
        <w:t xml:space="preserve">–  </w:t>
      </w:r>
      <w:hyperlink w:history="1" w:anchor="loc_armurerie_doss">
        <w:r>
          <w:rPr>
            <w:b/>
            <w:bCs/>
            <w:color w:val="0563C1"/>
            <w:sz w:val="19"/>
            <w:szCs w:val="19"/>
            <w:u w:val="single"/>
          </w:rPr>
          <w:t xml:space="preserve">Armurerie de Fennik Doss</w:t>
        </w:r>
      </w:hyperlink>
      <w:r>
        <w:rPr>
          <w:i/>
          <w:iCs/>
          <w:color w:val="444444"/>
          <w:sz w:val="19"/>
          <w:szCs w:val="19"/>
        </w:rPr>
        <w:t xml:space="preserve"> — Équipement et armes légères</w:t>
      </w:r>
    </w:p>
    <w:p>
      <w:pPr>
        <w:spacing w:after="60"/>
        <w:ind w:left="300"/>
      </w:pPr>
      <w:r>
        <w:rPr>
          <w:sz w:val="19"/>
          <w:szCs w:val="19"/>
        </w:rPr>
        <w:t xml:space="preserve">–  </w:t>
      </w:r>
      <w:hyperlink w:history="1" w:anchor="loc_atelier_droides">
        <w:r>
          <w:rPr>
            <w:b/>
            <w:bCs/>
            <w:color w:val="0563C1"/>
            <w:sz w:val="19"/>
            <w:szCs w:val="19"/>
            <w:u w:val="single"/>
          </w:rPr>
          <w:t xml:space="preserve">Atelier de droïdes « Rouages »</w:t>
        </w:r>
      </w:hyperlink>
      <w:r>
        <w:rPr>
          <w:i/>
          <w:iCs/>
          <w:color w:val="444444"/>
          <w:sz w:val="19"/>
          <w:szCs w:val="19"/>
        </w:rPr>
        <w:t xml:space="preserve"> — Réparation de droïdes</w:t>
      </w:r>
    </w:p>
    <w:p>
      <w:pPr>
        <w:spacing w:after="60"/>
        <w:ind w:left="300"/>
      </w:pPr>
      <w:r>
        <w:rPr>
          <w:sz w:val="19"/>
          <w:szCs w:val="19"/>
        </w:rPr>
        <w:t xml:space="preserve">–  </w:t>
      </w:r>
      <w:hyperlink w:history="1" w:anchor="loc_comptoir_change">
        <w:r>
          <w:rPr>
            <w:b/>
            <w:bCs/>
            <w:color w:val="0563C1"/>
            <w:sz w:val="19"/>
            <w:szCs w:val="19"/>
            <w:u w:val="single"/>
          </w:rPr>
          <w:t xml:space="preserve">Comptoir de change de Chessa Vorn</w:t>
        </w:r>
      </w:hyperlink>
      <w:r>
        <w:rPr>
          <w:i/>
          <w:iCs/>
          <w:color w:val="444444"/>
          <w:sz w:val="19"/>
          <w:szCs w:val="19"/>
        </w:rPr>
        <w:t xml:space="preserve"> — Change et prêts sur gages</w:t>
      </w:r>
    </w:p>
    <w:p>
      <w:pPr>
        <w:spacing w:after="60"/>
        <w:ind w:left="300"/>
      </w:pPr>
      <w:r>
        <w:rPr>
          <w:sz w:val="19"/>
          <w:szCs w:val="19"/>
        </w:rPr>
        <w:t xml:space="preserve">–  </w:t>
      </w:r>
      <w:hyperlink w:history="1" w:anchor="loc_bazar_ryloth">
        <w:r>
          <w:rPr>
            <w:b/>
            <w:bCs/>
            <w:color w:val="0563C1"/>
            <w:sz w:val="19"/>
            <w:szCs w:val="19"/>
            <w:u w:val="single"/>
          </w:rPr>
          <w:t xml:space="preserve">Ancien comptoir « Bazar Ryloth »</w:t>
        </w:r>
      </w:hyperlink>
      <w:r>
        <w:rPr>
          <w:i/>
          <w:iCs/>
          <w:color w:val="444444"/>
          <w:sz w:val="19"/>
          <w:szCs w:val="19"/>
        </w:rPr>
        <w:t xml:space="preserve"> — Local désaffecté — échoppe en faillite</w:t>
      </w:r>
    </w:p>
    <w:p>
      <w:pPr>
        <w:spacing w:after="60"/>
        <w:ind w:left="300"/>
      </w:pPr>
      <w:r>
        <w:rPr>
          <w:sz w:val="19"/>
          <w:szCs w:val="19"/>
        </w:rPr>
        <w:t xml:space="preserve">–  </w:t>
      </w:r>
      <w:hyperlink w:history="1" w:anchor="loc_ancien_bureau_licences">
        <w:r>
          <w:rPr>
            <w:b/>
            <w:bCs/>
            <w:color w:val="0563C1"/>
            <w:sz w:val="19"/>
            <w:szCs w:val="19"/>
            <w:u w:val="single"/>
          </w:rPr>
          <w:t xml:space="preserve">Ancien bureau des licences locales</w:t>
        </w:r>
      </w:hyperlink>
      <w:r>
        <w:rPr>
          <w:i/>
          <w:iCs/>
          <w:color w:val="444444"/>
          <w:sz w:val="19"/>
          <w:szCs w:val="19"/>
        </w:rPr>
        <w:t xml:space="preserve"> — Local désaffecté — administration centralisée</w:t>
      </w:r>
    </w:p>
    <w:p>
      <w:pPr>
        <w:spacing w:after="60"/>
        <w:ind w:left="300"/>
      </w:pPr>
      <w:r>
        <w:rPr>
          <w:sz w:val="19"/>
          <w:szCs w:val="19"/>
        </w:rPr>
        <w:t xml:space="preserve">–  </w:t>
      </w:r>
      <w:hyperlink w:history="1" w:anchor="loc_coursive_condamnee">
        <w:r>
          <w:rPr>
            <w:b/>
            <w:bCs/>
            <w:color w:val="0563C1"/>
            <w:sz w:val="19"/>
            <w:szCs w:val="19"/>
            <w:u w:val="single"/>
          </w:rPr>
          <w:t xml:space="preserve">Coursive B condamnée</w:t>
        </w:r>
      </w:hyperlink>
      <w:r>
        <w:rPr>
          <w:i/>
          <w:iCs/>
          <w:color w:val="444444"/>
          <w:sz w:val="19"/>
          <w:szCs w:val="19"/>
        </w:rPr>
        <w:t xml:space="preserve"> — Local désaffecté — section endommagée</w:t>
      </w:r>
    </w:p>
    <w:p>
      <w:pPr>
        <w:pStyle w:val="Heading2"/>
        <w:spacing w:after="140" w:before="320"/>
      </w:pPr>
      <w:hyperlink w:history="1" w:anchor="niv0_detail">
        <w:r>
          <w:rPr>
            <w:b/>
            <w:bCs/>
            <w:color w:val="5F5E5A"/>
            <w:sz w:val="24"/>
            <w:szCs w:val="24"/>
            <w:u w:val="single"/>
          </w:rPr>
          <w:t xml:space="preserve">Niveau 0 — Soubassement technique</w:t>
        </w:r>
      </w:hyperlink>
    </w:p>
    <w:p>
      <w:pPr>
        <w:spacing w:after="60"/>
        <w:ind w:left="300"/>
      </w:pPr>
      <w:r>
        <w:rPr>
          <w:sz w:val="19"/>
          <w:szCs w:val="19"/>
        </w:rPr>
        <w:t xml:space="preserve">–  </w:t>
      </w:r>
      <w:hyperlink w:history="1" w:anchor="loc_reseau_electrique">
        <w:r>
          <w:rPr>
            <w:b/>
            <w:bCs/>
            <w:color w:val="0563C1"/>
            <w:sz w:val="19"/>
            <w:szCs w:val="19"/>
            <w:u w:val="single"/>
          </w:rPr>
          <w:t xml:space="preserve">Réseau électrique principal (secteur B)</w:t>
        </w:r>
      </w:hyperlink>
      <w:r>
        <w:rPr>
          <w:i/>
          <w:iCs/>
          <w:color w:val="444444"/>
          <w:sz w:val="19"/>
          <w:szCs w:val="19"/>
        </w:rPr>
        <w:t xml:space="preserve"> — Alimentation en énergie de la station</w:t>
      </w:r>
    </w:p>
    <w:p>
      <w:pPr>
        <w:spacing w:after="60"/>
        <w:ind w:left="300"/>
      </w:pPr>
      <w:r>
        <w:rPr>
          <w:sz w:val="19"/>
          <w:szCs w:val="19"/>
        </w:rPr>
        <w:t xml:space="preserve">–  </w:t>
      </w:r>
      <w:hyperlink w:history="1" w:anchor="loc_recyclage_air">
        <w:r>
          <w:rPr>
            <w:b/>
            <w:bCs/>
            <w:color w:val="0563C1"/>
            <w:sz w:val="19"/>
            <w:szCs w:val="19"/>
            <w:u w:val="single"/>
          </w:rPr>
          <w:t xml:space="preserve">Système de recyclage d'air (secteur C)</w:t>
        </w:r>
      </w:hyperlink>
      <w:r>
        <w:rPr>
          <w:i/>
          <w:iCs/>
          <w:color w:val="444444"/>
          <w:sz w:val="19"/>
          <w:szCs w:val="19"/>
        </w:rPr>
        <w:t xml:space="preserve"> — Support de vie de la station</w:t>
      </w:r>
    </w:p>
    <w:p>
      <w:pPr>
        <w:spacing w:after="60"/>
        <w:ind w:left="300"/>
      </w:pPr>
      <w:r>
        <w:rPr>
          <w:sz w:val="19"/>
          <w:szCs w:val="19"/>
        </w:rPr>
        <w:t xml:space="preserve">–  </w:t>
      </w:r>
      <w:hyperlink w:history="1" w:anchor="loc_galerie_maintenance">
        <w:r>
          <w:rPr>
            <w:b/>
            <w:bCs/>
            <w:color w:val="0563C1"/>
            <w:sz w:val="19"/>
            <w:szCs w:val="19"/>
            <w:u w:val="single"/>
          </w:rPr>
          <w:t xml:space="preserve">Galerie de maintenance</w:t>
        </w:r>
      </w:hyperlink>
      <w:r>
        <w:rPr>
          <w:i/>
          <w:iCs/>
          <w:color w:val="444444"/>
          <w:sz w:val="19"/>
          <w:szCs w:val="19"/>
        </w:rPr>
        <w:t xml:space="preserve"> — Fresque steganographique — indice (b)</w:t>
      </w:r>
    </w:p>
    <w:p>
      <w:pPr>
        <w:spacing w:after="60"/>
        <w:ind w:left="300"/>
      </w:pPr>
      <w:r>
        <w:rPr>
          <w:sz w:val="19"/>
          <w:szCs w:val="19"/>
        </w:rPr>
        <w:t xml:space="preserve">–  </w:t>
      </w:r>
      <w:hyperlink w:history="1" w:anchor="loc_ateliers">
        <w:r>
          <w:rPr>
            <w:b/>
            <w:bCs/>
            <w:color w:val="0563C1"/>
            <w:sz w:val="19"/>
            <w:szCs w:val="19"/>
            <w:u w:val="single"/>
          </w:rPr>
          <w:t xml:space="preserve">Ateliers de Kavarel et Bissik</w:t>
        </w:r>
      </w:hyperlink>
      <w:r>
        <w:rPr>
          <w:i/>
          <w:iCs/>
          <w:color w:val="444444"/>
          <w:sz w:val="19"/>
          <w:szCs w:val="19"/>
        </w:rPr>
        <w:t xml:space="preserve"> — Maintenance technique et réseau</w:t>
      </w:r>
    </w:p>
    <w:p>
      <w:pPr>
        <w:spacing w:after="60"/>
        <w:ind w:left="300"/>
      </w:pPr>
      <w:r>
        <w:rPr>
          <w:sz w:val="19"/>
          <w:szCs w:val="19"/>
        </w:rPr>
        <w:t xml:space="preserve">–  </w:t>
      </w:r>
      <w:hyperlink w:history="1" w:anchor="loc_bornes_wn">
        <w:r>
          <w:rPr>
            <w:b/>
            <w:bCs/>
            <w:color w:val="0563C1"/>
            <w:sz w:val="19"/>
            <w:szCs w:val="19"/>
            <w:u w:val="single"/>
          </w:rPr>
          <w:t xml:space="preserve">Bornes réseau interne WN-01/02/03</w:t>
        </w:r>
      </w:hyperlink>
      <w:r>
        <w:rPr>
          <w:i/>
          <w:iCs/>
          <w:color w:val="444444"/>
          <w:sz w:val="19"/>
          <w:szCs w:val="19"/>
        </w:rPr>
        <w:t xml:space="preserve"> — Couverture réseau administratif et logistique</w:t>
      </w:r>
    </w:p>
    <w:p>
      <w:pPr>
        <w:spacing w:after="60"/>
        <w:ind w:left="300"/>
      </w:pPr>
      <w:r>
        <w:rPr>
          <w:sz w:val="19"/>
          <w:szCs w:val="19"/>
        </w:rPr>
        <w:t xml:space="preserve">–  </w:t>
      </w:r>
      <w:hyperlink w:history="1" w:anchor="loc_dmz">
        <w:r>
          <w:rPr>
            <w:b/>
            <w:bCs/>
            <w:color w:val="0563C1"/>
            <w:sz w:val="19"/>
            <w:szCs w:val="19"/>
            <w:u w:val="single"/>
          </w:rPr>
          <w:t xml:space="preserve">Locaux des ingénieurs et serveur DMZ</w:t>
        </w:r>
      </w:hyperlink>
      <w:r>
        <w:rPr>
          <w:i/>
          <w:iCs/>
          <w:color w:val="444444"/>
          <w:sz w:val="19"/>
          <w:szCs w:val="19"/>
        </w:rPr>
        <w:t xml:space="preserve"> — Système isolé — indice (d), le vrai journal</w:t>
      </w:r>
    </w:p>
    <w:p>
      <w:pPr>
        <w:pStyle w:val="Heading1"/>
        <w:pBdr>
          <w:bottom w:val="single" w:color="6B4F8C" w:sz="6"/>
        </w:pBdr>
        <w:spacing w:after="200" w:before="400"/>
      </w:pPr>
      <w:r>
        <w:rPr>
          <w:b/>
          <w:bCs/>
          <w:color w:val="6B4F8C"/>
        </w:rPr>
        <w:t xml:space="preserve">SECTIONS DÉTAILLÉES</w:t>
      </w:r>
    </w:p>
    <w:p>
      <w:pPr>
        <w:pStyle w:val="Heading2"/>
        <w:spacing w:after="140" w:before="320"/>
      </w:pPr>
      <w:bookmarkStart w:name="niv4_detail" w:id="1"/>
      <w:r>
        <w:rPr>
          <w:b/>
          <w:bCs/>
          <w:color w:val="185FA5"/>
          <w:sz w:val="24"/>
          <w:szCs w:val="24"/>
        </w:rPr>
        <w:t xml:space="preserve">Niveau 4 — Communications</w:t>
      </w:r>
      <w:bookmarkEnd w:id="1"/>
    </w:p>
    <w:p>
      <w:pPr>
        <w:pStyle w:val="Heading3"/>
        <w:spacing w:after="100" w:before="220"/>
      </w:pPr>
      <w:bookmarkStart w:name="loc_hn01" w:id="1"/>
      <w:r>
        <w:rPr>
          <w:b/>
          <w:bCs/>
          <w:color w:val="333333"/>
          <w:sz w:val="21"/>
          <w:szCs w:val="21"/>
        </w:rPr>
        <w:t xml:space="preserve">Relais holonet HN-01</w:t>
      </w:r>
      <w:bookmarkEnd w:id="1"/>
    </w:p>
    <w:p>
      <w:pPr>
        <w:spacing w:after="60"/>
        <w:ind w:left="300"/>
      </w:pPr>
      <w:r>
        <w:rPr>
          <w:sz w:val="19"/>
          <w:szCs w:val="19"/>
        </w:rPr>
        <w:t xml:space="preserve">–  Antenne de relais holonet de la station, montée au sommet de la superstructure centrale.</w:t>
      </w:r>
    </w:p>
    <w:p>
      <w:pPr>
        <w:spacing w:after="60"/>
        <w:ind w:left="300"/>
      </w:pPr>
      <w:r>
        <w:rPr>
          <w:sz w:val="19"/>
          <w:szCs w:val="19"/>
        </w:rPr>
        <w:t xml:space="preserve">–  Historique connu : recalibrage suite à une dérive de pointage au cycle 16 (cf. registre de maintenance, document h).</w:t>
      </w:r>
    </w:p>
    <w:p>
      <w:pPr>
        <w:spacing w:after="60"/>
        <w:ind w:left="300"/>
      </w:pPr>
      <w:r>
        <w:rPr>
          <w:sz w:val="19"/>
          <w:szCs w:val="19"/>
        </w:rPr>
        <w:t xml:space="preserve">–  Aucun PNJ dédié établi à ce stade — probablement rattaché à la salle de contrôle des transmissions voisine.</w:t>
      </w:r>
    </w:p>
    <w:p>
      <w:pPr>
        <w:pStyle w:val="Heading3"/>
        <w:spacing w:after="100" w:before="220"/>
      </w:pPr>
      <w:bookmarkStart w:name="loc_ad0104" w:id="1"/>
      <w:r>
        <w:rPr>
          <w:b/>
          <w:bCs/>
          <w:color w:val="333333"/>
          <w:sz w:val="21"/>
          <w:szCs w:val="21"/>
        </w:rPr>
        <w:t xml:space="preserve">Antennes directionnelles AD-01 à AD-04</w:t>
      </w:r>
      <w:bookmarkEnd w:id="1"/>
    </w:p>
    <w:p>
      <w:pPr>
        <w:spacing w:after="60"/>
        <w:ind w:left="300"/>
      </w:pPr>
      <w:r>
        <w:rPr>
          <w:sz w:val="19"/>
          <w:szCs w:val="19"/>
        </w:rPr>
        <w:t xml:space="preserve">–  Quatre antennes montées en couronne sur la superstructure : AD-01 (flanc nord), AD-02 (flanc sud), AD-03 (flanc est), AD-04 (flanc ouest).</w:t>
      </w:r>
    </w:p>
    <w:p>
      <w:pPr>
        <w:spacing w:after="60"/>
        <w:ind w:left="300"/>
      </w:pPr>
      <w:r>
        <w:rPr>
          <w:sz w:val="19"/>
          <w:szCs w:val="19"/>
        </w:rPr>
        <w:t xml:space="preserve">–  AD-01 présente des micro-coupures sporadiques non résolues depuis le cycle 18 — fil rouge technique encore ouvert.</w:t>
      </w:r>
    </w:p>
    <w:p>
      <w:pPr>
        <w:spacing w:after="60"/>
        <w:ind w:left="300"/>
      </w:pPr>
      <w:r>
        <w:rPr>
          <w:sz w:val="19"/>
          <w:szCs w:val="19"/>
        </w:rPr>
        <w:t xml:space="preserve">–  AD-02 a subi une dégradation par tir isolé au cycle 13 (cf. document h, incident notable 3.1).</w:t>
      </w:r>
    </w:p>
    <w:p>
      <w:pPr>
        <w:spacing w:after="60"/>
        <w:ind w:left="300"/>
      </w:pPr>
      <w:r>
        <w:rPr>
          <w:sz w:val="19"/>
          <w:szCs w:val="19"/>
        </w:rPr>
        <w:t xml:space="preserve">–  Entretenues par Dosh Kavarel, avec l'appui ponctuel de Naro Bissik pour le volet réseau.</w:t>
      </w:r>
    </w:p>
    <w:p>
      <w:pPr>
        <w:pStyle w:val="Heading3"/>
        <w:spacing w:after="100" w:before="220"/>
      </w:pPr>
      <w:bookmarkStart w:name="loc_salle_transmissions" w:id="1"/>
      <w:r>
        <w:rPr>
          <w:b/>
          <w:bCs/>
          <w:color w:val="333333"/>
          <w:sz w:val="21"/>
          <w:szCs w:val="21"/>
        </w:rPr>
        <w:t xml:space="preserve">Salle de contrôle des transmissions</w:t>
      </w:r>
      <w:bookmarkEnd w:id="1"/>
    </w:p>
    <w:p>
      <w:pPr>
        <w:spacing w:after="60"/>
        <w:ind w:left="300"/>
      </w:pPr>
      <w:r>
        <w:rPr>
          <w:sz w:val="19"/>
          <w:szCs w:val="19"/>
        </w:rPr>
        <w:t xml:space="preserve">–  Poste de travail habituel de Tana Wrey : quelques consoles de surveillance du spectre radio et holonet, un terminal donnant accès à l'interface de consultation du journal client de Kallan (l'interface seulement — le stockage brut reste isolé en DMZ au niveau 0).</w:t>
      </w:r>
    </w:p>
    <w:p>
      <w:pPr>
        <w:spacing w:after="60"/>
        <w:ind w:left="300"/>
      </w:pPr>
      <w:r>
        <w:rPr>
          <w:sz w:val="19"/>
          <w:szCs w:val="19"/>
        </w:rPr>
        <w:t xml:space="preserve">–  C'est ici, pendant ses quarts légitimes, que Tana a intercepté les fragments sur le Projet Faucheur — en plein exercice de ses fonctions officielles, ce qui explique qu'elle ait pu passer inaperçue jusqu'à récemment.</w:t>
      </w:r>
    </w:p>
    <w:p>
      <w:pPr>
        <w:spacing w:after="60"/>
        <w:ind w:left="300"/>
      </w:pPr>
      <w:r>
        <w:rPr>
          <w:sz w:val="19"/>
          <w:szCs w:val="19"/>
        </w:rPr>
        <w:t xml:space="preserve">–  Supervisée par le Chef des transmissions Torvin Aashe, le supérieur dont les soupçons ont poussé Tana à fuir sous l'identité de Doiron (cf. contexte du scénario). Il n'a aucune idée de la vraie nature de ce qu'il a remarqué — irrégularités d'horaires, entrées client qui ne lui semblaient pas familières.</w:t>
      </w:r>
    </w:p>
    <w:p>
      <w:pPr>
        <w:spacing w:after="60"/>
        <w:ind w:left="300"/>
      </w:pPr>
      <w:r>
        <w:rPr>
          <w:sz w:val="19"/>
          <w:szCs w:val="19"/>
        </w:rPr>
        <w:t xml:space="preserve">–  Second point d'accès possible au journal (d) pour les PJ : plus risqué socialement (Aashe est présent en permanence ou presque) mais évite la colonne de sécurité du niveau 3.</w:t>
      </w:r>
    </w:p>
    <w:p>
      <w:pPr>
        <w:pStyle w:val="Heading2"/>
        <w:spacing w:after="140" w:before="320"/>
      </w:pPr>
      <w:bookmarkStart w:name="niv3_detail" w:id="1"/>
      <w:r>
        <w:rPr>
          <w:b/>
          <w:bCs/>
          <w:color w:val="534AB7"/>
          <w:sz w:val="24"/>
          <w:szCs w:val="24"/>
        </w:rPr>
        <w:t xml:space="preserve">Niveau 3 — Administration et sécurité</w:t>
      </w:r>
      <w:bookmarkEnd w:id="1"/>
    </w:p>
    <w:p>
      <w:pPr>
        <w:pStyle w:val="Heading3"/>
        <w:spacing w:after="100" w:before="220"/>
      </w:pPr>
      <w:bookmarkStart w:name="loc_bureau_kallan" w:id="1"/>
      <w:r>
        <w:rPr>
          <w:b/>
          <w:bCs/>
          <w:color w:val="333333"/>
          <w:sz w:val="21"/>
          <w:szCs w:val="21"/>
        </w:rPr>
        <w:t xml:space="preserve">Bureau de l'administrateur Kallan</w:t>
      </w:r>
      <w:bookmarkEnd w:id="1"/>
    </w:p>
    <w:p>
      <w:pPr>
        <w:spacing w:after="60"/>
        <w:ind w:left="300"/>
      </w:pPr>
      <w:r>
        <w:rPr>
          <w:sz w:val="19"/>
          <w:szCs w:val="19"/>
        </w:rPr>
        <w:t xml:space="preserve">–  Bureau personnel de l'administrateur Joreth Kallan.</w:t>
      </w:r>
    </w:p>
    <w:p>
      <w:pPr>
        <w:spacing w:after="60"/>
        <w:ind w:left="300"/>
      </w:pPr>
      <w:r>
        <w:rPr>
          <w:sz w:val="19"/>
          <w:szCs w:val="19"/>
        </w:rPr>
        <w:t xml:space="preserve">–  C'est depuis ce bureau qu'a été menée la correspondance sur le renouvellement de licence (document i), incluant l'épisode du pot-de-vin déguisé en « ajustement tarifaire ».</w:t>
      </w:r>
    </w:p>
    <w:p>
      <w:pPr>
        <w:spacing w:after="60"/>
        <w:ind w:left="300"/>
      </w:pPr>
      <w:r>
        <w:rPr>
          <w:sz w:val="19"/>
          <w:szCs w:val="19"/>
        </w:rPr>
        <w:t xml:space="preserve">–  Kallan y dissimule sans le savoir le vrai journal (indice d), protégé par la zone démilitarisée du niveau 0 plutôt que physiquement présent ici.</w:t>
      </w:r>
    </w:p>
    <w:p>
      <w:pPr>
        <w:pStyle w:val="Heading3"/>
        <w:spacing w:after="100" w:before="220"/>
      </w:pPr>
      <w:bookmarkStart w:name="loc_salle_passation" w:id="1"/>
      <w:r>
        <w:rPr>
          <w:b/>
          <w:bCs/>
          <w:color w:val="333333"/>
          <w:sz w:val="21"/>
          <w:szCs w:val="21"/>
        </w:rPr>
        <w:t xml:space="preserve">Salle de passation Bregman/Voss</w:t>
      </w:r>
      <w:bookmarkEnd w:id="1"/>
    </w:p>
    <w:p>
      <w:pPr>
        <w:spacing w:after="60"/>
        <w:ind w:left="300"/>
      </w:pPr>
      <w:r>
        <w:rPr>
          <w:sz w:val="19"/>
          <w:szCs w:val="19"/>
        </w:rPr>
        <w:t xml:space="preserve">–  Lieu de transmission quotidienne entre le contremaître de nuit Nills Bregman et la contremaîtresse de jour Elin Voss.</w:t>
      </w:r>
    </w:p>
    <w:p>
      <w:pPr>
        <w:spacing w:after="60"/>
        <w:ind w:left="300"/>
      </w:pPr>
      <w:r>
        <w:rPr>
          <w:sz w:val="19"/>
          <w:szCs w:val="19"/>
        </w:rPr>
        <w:t xml:space="preserve">–  Source du journal de bord (document g) : incidents, pannes, et vie courante de la station y sont consignés puis transmis.</w:t>
      </w:r>
    </w:p>
    <w:p>
      <w:pPr>
        <w:pStyle w:val="Heading3"/>
        <w:spacing w:after="100" w:before="220"/>
      </w:pPr>
      <w:bookmarkStart w:name="loc_garnison" w:id="1"/>
      <w:r>
        <w:rPr>
          <w:b/>
          <w:bCs/>
          <w:color w:val="333333"/>
          <w:sz w:val="21"/>
          <w:szCs w:val="21"/>
        </w:rPr>
        <w:t xml:space="preserve">Quartiers et poste de la garnison impériale</w:t>
      </w:r>
      <w:bookmarkEnd w:id="1"/>
    </w:p>
    <w:p>
      <w:pPr>
        <w:spacing w:after="60"/>
        <w:ind w:left="300"/>
      </w:pPr>
      <w:r>
        <w:rPr>
          <w:sz w:val="19"/>
          <w:szCs w:val="19"/>
        </w:rPr>
        <w:t xml:space="preserve">–  Casernement du Lieutenant Corin Adrast et des soldats Denz et Voy.</w:t>
      </w:r>
    </w:p>
    <w:p>
      <w:pPr>
        <w:spacing w:after="60"/>
        <w:ind w:left="300"/>
      </w:pPr>
      <w:r>
        <w:rPr>
          <w:sz w:val="19"/>
          <w:szCs w:val="19"/>
        </w:rPr>
        <w:t xml:space="preserve">–  Représente l'autorité impériale directe et visible sur la station, distincte de l'équipe d'enquête de l'agent Rennard.</w:t>
      </w:r>
    </w:p>
    <w:p>
      <w:pPr>
        <w:pStyle w:val="Heading3"/>
        <w:spacing w:after="100" w:before="220"/>
      </w:pPr>
      <w:bookmarkStart w:name="loc_zone_commandos" w:id="1"/>
      <w:r>
        <w:rPr>
          <w:b/>
          <w:bCs/>
          <w:color w:val="333333"/>
          <w:sz w:val="21"/>
          <w:szCs w:val="21"/>
        </w:rPr>
        <w:t xml:space="preserve">Zone d'intervention des commandos</w:t>
      </w:r>
      <w:bookmarkEnd w:id="1"/>
    </w:p>
    <w:p>
      <w:pPr>
        <w:spacing w:after="60"/>
        <w:ind w:left="300"/>
      </w:pPr>
      <w:r>
        <w:rPr>
          <w:sz w:val="19"/>
          <w:szCs w:val="19"/>
        </w:rPr>
        <w:t xml:space="preserve">–  Zone d'opération réservée à l'agent ISB Ivo Rennard, à l'analyste Sorae Vint, et aux commandos Ferrus et Skarn lorsque leur équipe est présente sur la station.</w:t>
      </w:r>
    </w:p>
    <w:p>
      <w:pPr>
        <w:spacing w:after="60"/>
        <w:ind w:left="300"/>
      </w:pPr>
      <w:r>
        <w:rPr>
          <w:sz w:val="19"/>
          <w:szCs w:val="19"/>
        </w:rPr>
        <w:t xml:space="preserve">–  C'est la menace antagoniste la plus directe du scénario — le compte à rebours réel avant que Tana (et les PJ) ne soient repérés.</w:t>
      </w:r>
    </w:p>
    <w:p>
      <w:pPr>
        <w:pStyle w:val="Heading2"/>
        <w:spacing w:after="140" w:before="320"/>
      </w:pPr>
      <w:bookmarkStart w:name="niv2_detail" w:id="1"/>
      <w:r>
        <w:rPr>
          <w:b/>
          <w:bCs/>
          <w:color w:val="0F6E56"/>
          <w:sz w:val="24"/>
          <w:szCs w:val="24"/>
        </w:rPr>
        <w:t xml:space="preserve">Niveau 2 — Vie quotidienne</w:t>
      </w:r>
      <w:bookmarkEnd w:id="1"/>
    </w:p>
    <w:p>
      <w:pPr>
        <w:pStyle w:val="Heading3"/>
        <w:spacing w:after="100" w:before="220"/>
      </w:pPr>
      <w:bookmarkStart w:name="loc_quartiers" w:id="1"/>
      <w:r>
        <w:rPr>
          <w:b/>
          <w:bCs/>
          <w:color w:val="333333"/>
          <w:sz w:val="21"/>
          <w:szCs w:val="21"/>
        </w:rPr>
        <w:t xml:space="preserve">Quartiers du personnel</w:t>
      </w:r>
      <w:bookmarkEnd w:id="1"/>
    </w:p>
    <w:p>
      <w:pPr>
        <w:spacing w:after="60"/>
        <w:ind w:left="300"/>
      </w:pPr>
      <w:r>
        <w:rPr>
          <w:sz w:val="19"/>
          <w:szCs w:val="19"/>
        </w:rPr>
        <w:t xml:space="preserve">–  Cabines modestes, de taille et de confort variables selon l'ancienneté et le rang — l'administrateur dispose d'une petite suite, la majorité du personnel technique et commercial se contente de cabines individuelles exiguës, parfois partagées pour le personnel le plus récent.</w:t>
      </w:r>
    </w:p>
    <w:p>
      <w:pPr>
        <w:spacing w:after="60"/>
        <w:ind w:left="300"/>
      </w:pPr>
      <w:r>
        <w:rPr>
          <w:sz w:val="19"/>
          <w:szCs w:val="19"/>
        </w:rPr>
        <w:t xml:space="preserve">–  Résidents permanents : l'administrateur Kallan ; Tana Wrey ; les techniciens Dosh Kavarel et Naro Bissik ; le chef des transmissions Torvin Aashe ; la Docteure Lyra Senn ; Kessa Droman (mess) ; Maren Estil (centre culturel) ; Grash Meloi (centre sportif) ; les commerçants Trik Ossoval et Hooru Damm (logés au-dessus de leur échoppe) ; la garnison impériale (Lt Adrast, Denz, Voy), casernée en permanence par discipline militaire plutôt que par nécessité opérationnelle.</w:t>
      </w:r>
    </w:p>
    <w:p>
      <w:pPr>
        <w:spacing w:after="60"/>
        <w:ind w:left="300"/>
      </w:pPr>
      <w:r>
        <w:rPr>
          <w:sz w:val="19"/>
          <w:szCs w:val="19"/>
        </w:rPr>
        <w:t xml:space="preserve">–  Personnel non-résident, navette bi-quotidienne : les contremaîtres de quart Nills Bregman et Elin Voss, ainsi qu'une partie du personnel de quai et de manutention — cohérent avec la description du trafic régulier (document j), où la navette dessert spécifiquement le personnel « de quart » plutôt que les postes à responsabilité fixe sur place.</w:t>
      </w:r>
    </w:p>
    <w:p>
      <w:pPr>
        <w:spacing w:after="60"/>
        <w:ind w:left="300"/>
      </w:pPr>
      <w:r>
        <w:rPr>
          <w:sz w:val="19"/>
          <w:szCs w:val="19"/>
        </w:rPr>
        <w:t xml:space="preserve">–  Logique retenue : réside sur la station qui a besoin d'une présence continue ou irrégulière (urgences, astreintes, attachement personnel) ; navette qui travaille en rotation d'équipe classique.</w:t>
      </w:r>
    </w:p>
    <w:p>
      <w:pPr>
        <w:pStyle w:val="Heading3"/>
        <w:spacing w:after="100" w:before="220"/>
      </w:pPr>
      <w:bookmarkStart w:name="loc_mess" w:id="1"/>
      <w:r>
        <w:rPr>
          <w:b/>
          <w:bCs/>
          <w:color w:val="333333"/>
          <w:sz w:val="21"/>
          <w:szCs w:val="21"/>
        </w:rPr>
        <w:t xml:space="preserve">Mess du personnel</w:t>
      </w:r>
      <w:bookmarkEnd w:id="1"/>
    </w:p>
    <w:p>
      <w:pPr>
        <w:spacing w:after="60"/>
        <w:ind w:left="300"/>
      </w:pPr>
      <w:r>
        <w:rPr>
          <w:sz w:val="19"/>
          <w:szCs w:val="19"/>
        </w:rPr>
        <w:t xml:space="preserve">–  Tenu par Kessa Droman, quatrième contact désigné par Tana dans le message (0).</w:t>
      </w:r>
    </w:p>
    <w:p>
      <w:pPr>
        <w:spacing w:after="60"/>
        <w:ind w:left="300"/>
      </w:pPr>
      <w:r>
        <w:rPr>
          <w:sz w:val="19"/>
          <w:szCs w:val="19"/>
        </w:rPr>
        <w:t xml:space="preserve">–  Tana y épingle discrètement des petites annonces codées sur le tableau du mess — trois paires d'annonces dont les mots communs révèlent la clé de dérivation Argon2 et la phrase « République Retour » (indice d).</w:t>
      </w:r>
    </w:p>
    <w:p>
      <w:pPr>
        <w:spacing w:after="60"/>
        <w:ind w:left="300"/>
      </w:pPr>
      <w:r>
        <w:rPr>
          <w:sz w:val="19"/>
          <w:szCs w:val="19"/>
        </w:rPr>
        <w:t xml:space="preserve">–  Lieu de vie sociale généraliste — bon endroit pour toute scène de discussion informelle avec le personnel de la station.</w:t>
      </w:r>
    </w:p>
    <w:p>
      <w:pPr>
        <w:pStyle w:val="Heading3"/>
        <w:spacing w:after="100" w:before="220"/>
      </w:pPr>
      <w:bookmarkStart w:name="loc_centre_culturel" w:id="1"/>
      <w:r>
        <w:rPr>
          <w:b/>
          <w:bCs/>
          <w:color w:val="333333"/>
          <w:sz w:val="21"/>
          <w:szCs w:val="21"/>
        </w:rPr>
        <w:t xml:space="preserve">Centre culturel de Kessel-Tho</w:t>
      </w:r>
      <w:bookmarkEnd w:id="1"/>
    </w:p>
    <w:p>
      <w:pPr>
        <w:spacing w:after="60"/>
        <w:ind w:left="300"/>
      </w:pPr>
      <w:r>
        <w:rPr>
          <w:sz w:val="19"/>
          <w:szCs w:val="19"/>
        </w:rPr>
        <w:t xml:space="preserve">–  Tenu par Maren Estil, bibliothécaire originaire d'Alderaan comme Tana.</w:t>
      </w:r>
    </w:p>
    <w:p>
      <w:pPr>
        <w:spacing w:after="60"/>
        <w:ind w:left="300"/>
      </w:pPr>
      <w:r>
        <w:rPr>
          <w:sz w:val="19"/>
          <w:szCs w:val="19"/>
        </w:rPr>
        <w:t xml:space="preserve">–  Contient le livre emprunté par Tana dans lequel sont dissimulés les noms des trois faux clients du journal : Ulic Qel-Droma, Liana Merian et Agrippa Aldrete — figures secondaires liées à Alderaan (sénateurs et Jedi).</w:t>
      </w:r>
    </w:p>
    <w:p>
      <w:pPr>
        <w:spacing w:after="60"/>
        <w:ind w:left="300"/>
      </w:pPr>
      <w:r>
        <w:rPr>
          <w:sz w:val="19"/>
          <w:szCs w:val="19"/>
        </w:rPr>
        <w:t xml:space="preserve">–  Premier contact mentionné dans le message (0) : « mes lectures du mois — ce que j'ai laissé entre les pages ».</w:t>
      </w:r>
    </w:p>
    <w:p>
      <w:pPr>
        <w:pStyle w:val="Heading3"/>
        <w:spacing w:after="100" w:before="220"/>
      </w:pPr>
      <w:bookmarkStart w:name="loc_centre_sportif" w:id="1"/>
      <w:r>
        <w:rPr>
          <w:b/>
          <w:bCs/>
          <w:color w:val="333333"/>
          <w:sz w:val="21"/>
          <w:szCs w:val="21"/>
        </w:rPr>
        <w:t xml:space="preserve">Centre sportif de Kessel-Tho</w:t>
      </w:r>
      <w:bookmarkEnd w:id="1"/>
    </w:p>
    <w:p>
      <w:pPr>
        <w:spacing w:after="60"/>
        <w:ind w:left="300"/>
      </w:pPr>
      <w:r>
        <w:rPr>
          <w:sz w:val="19"/>
          <w:szCs w:val="19"/>
        </w:rPr>
        <w:t xml:space="preserve">–  Tenu par Grash Meloi, Trandoshan bourru mais juste.</w:t>
      </w:r>
    </w:p>
    <w:p>
      <w:pPr>
        <w:spacing w:after="60"/>
        <w:ind w:left="300"/>
      </w:pPr>
      <w:r>
        <w:rPr>
          <w:sz w:val="19"/>
          <w:szCs w:val="19"/>
        </w:rPr>
        <w:t xml:space="preserve">–  Le casier 12-3-20 contient le puzzle de pentaminos : les deux seules solutions connues d'un rectangle 3×20 avec les douze pentaminos, dont une seule fait apparaître la phrase JENESUISPLUSSEULEICI sur la ligne centrale.</w:t>
      </w:r>
    </w:p>
    <w:p>
      <w:pPr>
        <w:spacing w:after="60"/>
        <w:ind w:left="300"/>
      </w:pPr>
      <w:r>
        <w:rPr>
          <w:sz w:val="19"/>
          <w:szCs w:val="19"/>
        </w:rPr>
        <w:t xml:space="preserve">–  Troisième contact mentionné dans le message (0) : « mes jeux d'hiver, casier 12-3-20 — la combinaison n'a jamais changé ».</w:t>
      </w:r>
    </w:p>
    <w:p>
      <w:pPr>
        <w:pStyle w:val="Heading3"/>
        <w:spacing w:after="100" w:before="220"/>
      </w:pPr>
      <w:bookmarkStart w:name="loc_infirmerie" w:id="1"/>
      <w:r>
        <w:rPr>
          <w:b/>
          <w:bCs/>
          <w:color w:val="333333"/>
          <w:sz w:val="21"/>
          <w:szCs w:val="21"/>
        </w:rPr>
        <w:t xml:space="preserve">Infirmerie</w:t>
      </w:r>
      <w:bookmarkEnd w:id="1"/>
    </w:p>
    <w:p>
      <w:pPr>
        <w:spacing w:after="60"/>
        <w:ind w:left="300"/>
      </w:pPr>
      <w:r>
        <w:rPr>
          <w:sz w:val="19"/>
          <w:szCs w:val="19"/>
        </w:rPr>
        <w:t xml:space="preserve">–  Tenue par la Docteure Lyra Senn (Twi'lek).</w:t>
      </w:r>
    </w:p>
    <w:p>
      <w:pPr>
        <w:spacing w:after="60"/>
        <w:ind w:left="300"/>
      </w:pPr>
      <w:r>
        <w:rPr>
          <w:sz w:val="19"/>
          <w:szCs w:val="19"/>
        </w:rPr>
        <w:t xml:space="preserve">–  A soigné l'équipage du caboteur Étoile Voilée après son sauvetage d'urgence (cf. journal de nuit, document g).</w:t>
      </w:r>
    </w:p>
    <w:p>
      <w:pPr>
        <w:spacing w:after="60"/>
        <w:ind w:left="300"/>
      </w:pPr>
      <w:r>
        <w:rPr>
          <w:sz w:val="19"/>
          <w:szCs w:val="19"/>
        </w:rPr>
        <w:t xml:space="preserve">–  Reçoit régulièrement les évacuations médicales transportées par le vaisseau récurrent Bacta Express.</w:t>
      </w:r>
    </w:p>
    <w:p>
      <w:pPr>
        <w:pStyle w:val="Heading2"/>
        <w:spacing w:after="140" w:before="320"/>
      </w:pPr>
      <w:bookmarkStart w:name="niv1_detail" w:id="1"/>
      <w:r>
        <w:rPr>
          <w:b/>
          <w:bCs/>
          <w:color w:val="854F0B"/>
          <w:sz w:val="24"/>
          <w:szCs w:val="24"/>
        </w:rPr>
        <w:t xml:space="preserve">Niveau 1 — Amarrage et commerce</w:t>
      </w:r>
      <w:bookmarkEnd w:id="1"/>
    </w:p>
    <w:p>
      <w:pPr>
        <w:pStyle w:val="Heading3"/>
        <w:spacing w:after="100" w:before="220"/>
      </w:pPr>
      <w:bookmarkStart w:name="loc_quai_passerelle3" w:id="1"/>
      <w:r>
        <w:rPr>
          <w:b/>
          <w:bCs/>
          <w:color w:val="333333"/>
          <w:sz w:val="21"/>
          <w:szCs w:val="21"/>
        </w:rPr>
        <w:t xml:space="preserve">Quai principal et passerelle 3</w:t>
      </w:r>
      <w:bookmarkEnd w:id="1"/>
    </w:p>
    <w:p>
      <w:pPr>
        <w:spacing w:after="60"/>
        <w:ind w:left="300"/>
      </w:pPr>
      <w:r>
        <w:rPr>
          <w:sz w:val="19"/>
          <w:szCs w:val="19"/>
        </w:rPr>
        <w:t xml:space="preserve">–  Point d'entrée et de sortie principal des vaisseaux de la station.</w:t>
      </w:r>
    </w:p>
    <w:p>
      <w:pPr>
        <w:spacing w:after="60"/>
        <w:ind w:left="300"/>
      </w:pPr>
      <w:r>
        <w:rPr>
          <w:sz w:val="19"/>
          <w:szCs w:val="19"/>
        </w:rPr>
        <w:t xml:space="preserve">–  La passerelle 3 grince depuis plusieurs cycles sans avoir jamais été réparée — petit running gag récurrent dans le journal de nuit (document g).</w:t>
      </w:r>
    </w:p>
    <w:p>
      <w:pPr>
        <w:pStyle w:val="Heading3"/>
        <w:spacing w:after="100" w:before="220"/>
      </w:pPr>
      <w:bookmarkStart w:name="loc_capitainerie" w:id="1"/>
      <w:r>
        <w:rPr>
          <w:b/>
          <w:bCs/>
          <w:color w:val="333333"/>
          <w:sz w:val="21"/>
          <w:szCs w:val="21"/>
        </w:rPr>
        <w:t xml:space="preserve">Capitainerie</w:t>
      </w:r>
      <w:bookmarkEnd w:id="1"/>
    </w:p>
    <w:p>
      <w:pPr>
        <w:spacing w:after="60"/>
        <w:ind w:left="300"/>
      </w:pPr>
      <w:r>
        <w:rPr>
          <w:sz w:val="19"/>
          <w:szCs w:val="19"/>
        </w:rPr>
        <w:t xml:space="preserve">–  Détient les registres croisés avec le rapport d'analyse de trafic (document e) et le manifeste de fret (document j).</w:t>
      </w:r>
    </w:p>
    <w:p>
      <w:pPr>
        <w:spacing w:after="60"/>
        <w:ind w:left="300"/>
      </w:pPr>
      <w:r>
        <w:rPr>
          <w:sz w:val="19"/>
          <w:szCs w:val="19"/>
        </w:rPr>
        <w:t xml:space="preserve">–  Lieu logique pour toute vérification administrative des mouvements de vaisseaux par les PJ.</w:t>
      </w:r>
    </w:p>
    <w:p>
      <w:pPr>
        <w:pStyle w:val="Heading3"/>
        <w:spacing w:after="100" w:before="220"/>
      </w:pPr>
      <w:bookmarkStart w:name="loc_boutique_doiron" w:id="1"/>
      <w:r>
        <w:rPr>
          <w:b/>
          <w:bCs/>
          <w:color w:val="333333"/>
          <w:sz w:val="21"/>
          <w:szCs w:val="21"/>
        </w:rPr>
        <w:t xml:space="preserve">Boutique de Doiron</w:t>
      </w:r>
      <w:bookmarkEnd w:id="1"/>
    </w:p>
    <w:p>
      <w:pPr>
        <w:spacing w:after="60"/>
        <w:ind w:left="300"/>
      </w:pPr>
      <w:r>
        <w:rPr>
          <w:sz w:val="19"/>
          <w:szCs w:val="19"/>
        </w:rPr>
        <w:t xml:space="preserve">–  Devanture sous laquelle Tana opère sous l'alias Doiron, avec son droïde Bafouille.</w:t>
      </w:r>
    </w:p>
    <w:p>
      <w:pPr>
        <w:spacing w:after="60"/>
        <w:ind w:left="300"/>
      </w:pPr>
      <w:r>
        <w:rPr>
          <w:sz w:val="19"/>
          <w:szCs w:val="19"/>
        </w:rPr>
        <w:t xml:space="preserve">–  Boutique bugée par Tana elle-même, qui observe les PJ dès leur arrivée pour évaluer leur degré de confiance.</w:t>
      </w:r>
    </w:p>
    <w:p>
      <w:pPr>
        <w:spacing w:after="60"/>
        <w:ind w:left="300"/>
      </w:pPr>
      <w:r>
        <w:rPr>
          <w:sz w:val="19"/>
          <w:szCs w:val="19"/>
        </w:rPr>
        <w:t xml:space="preserve">–  Point de départ de toute l'enquête : le message (0) y est laissé, orientant vers les quatre contacts.</w:t>
      </w:r>
    </w:p>
    <w:p>
      <w:pPr>
        <w:pStyle w:val="Heading3"/>
        <w:spacing w:after="100" w:before="220"/>
      </w:pPr>
      <w:bookmarkStart w:name="loc_echoppe_ossoval" w:id="1"/>
      <w:r>
        <w:rPr>
          <w:b/>
          <w:bCs/>
          <w:color w:val="333333"/>
          <w:sz w:val="21"/>
          <w:szCs w:val="21"/>
        </w:rPr>
        <w:t xml:space="preserve">Échoppe de Trik Ossoval</w:t>
      </w:r>
      <w:bookmarkEnd w:id="1"/>
    </w:p>
    <w:p>
      <w:pPr>
        <w:spacing w:after="60"/>
        <w:ind w:left="300"/>
      </w:pPr>
      <w:r>
        <w:rPr>
          <w:sz w:val="19"/>
          <w:szCs w:val="19"/>
        </w:rPr>
        <w:t xml:space="preserve">–  Tenue par le Rodien Trik Ossoval.</w:t>
      </w:r>
    </w:p>
    <w:p>
      <w:pPr>
        <w:spacing w:after="60"/>
        <w:ind w:left="300"/>
      </w:pPr>
      <w:r>
        <w:rPr>
          <w:sz w:val="19"/>
          <w:szCs w:val="19"/>
        </w:rPr>
        <w:t xml:space="preserve">–  Bonne source pour du matériel hors circuit officiel ou des rumeurs sur les vaisseaux de passage et leurs équipages.</w:t>
      </w:r>
    </w:p>
    <w:p>
      <w:pPr>
        <w:pStyle w:val="Heading3"/>
        <w:spacing w:after="100" w:before="220"/>
      </w:pPr>
      <w:bookmarkStart w:name="loc_commerce_damm" w:id="1"/>
      <w:r>
        <w:rPr>
          <w:b/>
          <w:bCs/>
          <w:color w:val="333333"/>
          <w:sz w:val="21"/>
          <w:szCs w:val="21"/>
        </w:rPr>
        <w:t xml:space="preserve">Commerce de Hooru Damm</w:t>
      </w:r>
      <w:bookmarkEnd w:id="1"/>
    </w:p>
    <w:p>
      <w:pPr>
        <w:spacing w:after="60"/>
        <w:ind w:left="300"/>
      </w:pPr>
      <w:r>
        <w:rPr>
          <w:sz w:val="19"/>
          <w:szCs w:val="19"/>
        </w:rPr>
        <w:t xml:space="preserve">–  Tenu par l'Ithorien Hooru Damm.</w:t>
      </w:r>
    </w:p>
    <w:p>
      <w:pPr>
        <w:spacing w:after="60"/>
        <w:ind w:left="300"/>
      </w:pPr>
      <w:r>
        <w:rPr>
          <w:sz w:val="19"/>
          <w:szCs w:val="19"/>
        </w:rPr>
        <w:t xml:space="preserve">–  Fournisseur régulier du mess et des livraisons fraîches mentionnées dans le trafic régulier de la station (document j).</w:t>
      </w:r>
    </w:p>
    <w:p>
      <w:pPr>
        <w:pStyle w:val="Heading3"/>
        <w:spacing w:after="100" w:before="220"/>
      </w:pPr>
      <w:bookmarkStart w:name="loc_fret_logistique" w:id="1"/>
      <w:r>
        <w:rPr>
          <w:b/>
          <w:bCs/>
          <w:color w:val="333333"/>
          <w:sz w:val="21"/>
          <w:szCs w:val="21"/>
        </w:rPr>
        <w:t xml:space="preserve">Zone de fret et service logistique</w:t>
      </w:r>
      <w:bookmarkEnd w:id="1"/>
    </w:p>
    <w:p>
      <w:pPr>
        <w:spacing w:after="60"/>
        <w:ind w:left="300"/>
      </w:pPr>
      <w:r>
        <w:rPr>
          <w:sz w:val="19"/>
          <w:szCs w:val="19"/>
        </w:rPr>
        <w:t xml:space="preserve">–  Service à l'origine du manifeste de fret (document j) : trafic régulier et mouvements notables des cycles 16 à 19.</w:t>
      </w:r>
    </w:p>
    <w:p>
      <w:pPr>
        <w:pStyle w:val="Heading3"/>
        <w:spacing w:after="100" w:before="220"/>
      </w:pPr>
      <w:bookmarkStart w:name="loc_cantina_sas" w:id="1"/>
      <w:r>
        <w:rPr>
          <w:b/>
          <w:bCs/>
          <w:color w:val="333333"/>
          <w:sz w:val="21"/>
          <w:szCs w:val="21"/>
        </w:rPr>
        <w:t xml:space="preserve">Cantina Le Sas</w:t>
      </w:r>
      <w:bookmarkEnd w:id="1"/>
    </w:p>
    <w:p>
      <w:pPr>
        <w:spacing w:after="60"/>
        <w:ind w:left="300"/>
      </w:pPr>
      <w:r>
        <w:rPr>
          <w:sz w:val="19"/>
          <w:szCs w:val="19"/>
        </w:rPr>
        <w:t xml:space="preserve">–  Tenue par Vezz Nurodo, Gran jovial et bavard, qui tire des trois yeux un net avantage pour surveiller sa salle.</w:t>
      </w:r>
    </w:p>
    <w:p>
      <w:pPr>
        <w:spacing w:after="60"/>
        <w:ind w:left="300"/>
      </w:pPr>
      <w:r>
        <w:rPr>
          <w:sz w:val="19"/>
          <w:szCs w:val="19"/>
        </w:rPr>
        <w:t xml:space="preserve">–  Distincte du mess du personnel (réservé aux résidents) : c'est ici que boivent et se détendent les équipages de vaisseaux de passage — bonne source de rumeurs sur les visiteurs, chasseurs de primes et contrebandiers recensés dans le manifeste (j).</w:t>
      </w:r>
    </w:p>
    <w:p>
      <w:pPr>
        <w:pStyle w:val="Heading3"/>
        <w:spacing w:after="100" w:before="220"/>
      </w:pPr>
      <w:bookmarkStart w:name="loc_armurerie_doss" w:id="1"/>
      <w:r>
        <w:rPr>
          <w:b/>
          <w:bCs/>
          <w:color w:val="333333"/>
          <w:sz w:val="21"/>
          <w:szCs w:val="21"/>
        </w:rPr>
        <w:t xml:space="preserve">Armurerie de Fennik Doss</w:t>
      </w:r>
      <w:bookmarkEnd w:id="1"/>
    </w:p>
    <w:p>
      <w:pPr>
        <w:spacing w:after="60"/>
        <w:ind w:left="300"/>
      </w:pPr>
      <w:r>
        <w:rPr>
          <w:sz w:val="19"/>
          <w:szCs w:val="19"/>
        </w:rPr>
        <w:t xml:space="preserve">–  Vente d'équipement de protection et d'armes légères, marché gris toléré tant que rien ne franchit le quai sans déclaration.</w:t>
      </w:r>
    </w:p>
    <w:p>
      <w:pPr>
        <w:spacing w:after="60"/>
        <w:ind w:left="300"/>
      </w:pPr>
      <w:r>
        <w:rPr>
          <w:sz w:val="19"/>
          <w:szCs w:val="19"/>
        </w:rPr>
        <w:t xml:space="preserve">–  Tenancier peu bavard, méfiant par défaut envers quiconque pose trop de questions.</w:t>
      </w:r>
    </w:p>
    <w:p>
      <w:pPr>
        <w:pStyle w:val="Heading3"/>
        <w:spacing w:after="100" w:before="220"/>
      </w:pPr>
      <w:bookmarkStart w:name="loc_atelier_droides" w:id="1"/>
      <w:r>
        <w:rPr>
          <w:b/>
          <w:bCs/>
          <w:color w:val="333333"/>
          <w:sz w:val="21"/>
          <w:szCs w:val="21"/>
        </w:rPr>
        <w:t xml:space="preserve">Atelier de droïdes « Rouages »</w:t>
      </w:r>
      <w:bookmarkEnd w:id="1"/>
    </w:p>
    <w:p>
      <w:pPr>
        <w:spacing w:after="60"/>
        <w:ind w:left="300"/>
      </w:pPr>
      <w:r>
        <w:rPr>
          <w:sz w:val="19"/>
          <w:szCs w:val="19"/>
        </w:rPr>
        <w:t xml:space="preserve">–  Pas de tenancier fixe — présence irrégulière d'un réparateur itinérant qui loue le local à la semaine.</w:t>
      </w:r>
    </w:p>
    <w:p>
      <w:pPr>
        <w:spacing w:after="60"/>
        <w:ind w:left="300"/>
      </w:pPr>
      <w:r>
        <w:rPr>
          <w:sz w:val="19"/>
          <w:szCs w:val="19"/>
        </w:rPr>
        <w:t xml:space="preserve">–  Lieu plausible pour une intervention sur Bafouille si nécessaire en cours de scénario.</w:t>
      </w:r>
    </w:p>
    <w:p>
      <w:pPr>
        <w:pStyle w:val="Heading3"/>
        <w:spacing w:after="100" w:before="220"/>
      </w:pPr>
      <w:bookmarkStart w:name="loc_comptoir_change" w:id="1"/>
      <w:r>
        <w:rPr>
          <w:b/>
          <w:bCs/>
          <w:color w:val="333333"/>
          <w:sz w:val="21"/>
          <w:szCs w:val="21"/>
        </w:rPr>
        <w:t xml:space="preserve">Comptoir de change de Chessa Vorn</w:t>
      </w:r>
      <w:bookmarkEnd w:id="1"/>
    </w:p>
    <w:p>
      <w:pPr>
        <w:spacing w:after="60"/>
        <w:ind w:left="300"/>
      </w:pPr>
      <w:r>
        <w:rPr>
          <w:sz w:val="19"/>
          <w:szCs w:val="19"/>
        </w:rPr>
        <w:t xml:space="preserve">–  Tenu par Chessa Vorn, Muun au sourire commercial bien rodé — change de devises et petits prêts à des taux visiblement abusifs.</w:t>
      </w:r>
    </w:p>
    <w:p>
      <w:pPr>
        <w:spacing w:after="60"/>
        <w:ind w:left="300"/>
      </w:pPr>
      <w:r>
        <w:rPr>
          <w:sz w:val="19"/>
          <w:szCs w:val="19"/>
        </w:rPr>
        <w:t xml:space="preserve">–  Bonne source d'information financière officieuse sur qui, à la station, a des dettes ou des rentrées d'argent inhabituelles.</w:t>
      </w:r>
    </w:p>
    <w:p>
      <w:pPr>
        <w:pStyle w:val="Heading3"/>
        <w:spacing w:after="100" w:before="220"/>
      </w:pPr>
      <w:bookmarkStart w:name="loc_bazar_ryloth" w:id="1"/>
      <w:r>
        <w:rPr>
          <w:b/>
          <w:bCs/>
          <w:color w:val="333333"/>
          <w:sz w:val="21"/>
          <w:szCs w:val="21"/>
        </w:rPr>
        <w:t xml:space="preserve">Ancien comptoir « Bazar Ryloth »</w:t>
      </w:r>
      <w:bookmarkEnd w:id="1"/>
    </w:p>
    <w:p>
      <w:pPr>
        <w:spacing w:after="60"/>
        <w:ind w:left="300"/>
      </w:pPr>
      <w:r>
        <w:rPr>
          <w:sz w:val="19"/>
          <w:szCs w:val="19"/>
        </w:rPr>
        <w:t xml:space="preserve">–  Fermée depuis la faillite de son ancien propriétaire, vitrine poussiéreuse encore couverte d'une enseigne à moitié effacée.</w:t>
      </w:r>
    </w:p>
    <w:p>
      <w:pPr>
        <w:spacing w:after="60"/>
        <w:ind w:left="300"/>
      </w:pPr>
      <w:r>
        <w:rPr>
          <w:sz w:val="19"/>
          <w:szCs w:val="19"/>
        </w:rPr>
        <w:t xml:space="preserve">–  Le casier locatif est resté verrouillé — personne n'est jamais venu réclamer son contenu. Bon accroc pour une scène annexe si besoin.</w:t>
      </w:r>
    </w:p>
    <w:p>
      <w:pPr>
        <w:pStyle w:val="Heading3"/>
        <w:spacing w:after="100" w:before="220"/>
      </w:pPr>
      <w:bookmarkStart w:name="loc_ancien_bureau_licences" w:id="1"/>
      <w:r>
        <w:rPr>
          <w:b/>
          <w:bCs/>
          <w:color w:val="333333"/>
          <w:sz w:val="21"/>
          <w:szCs w:val="21"/>
        </w:rPr>
        <w:t xml:space="preserve">Ancien bureau des licences locales</w:t>
      </w:r>
      <w:bookmarkEnd w:id="1"/>
    </w:p>
    <w:p>
      <w:pPr>
        <w:spacing w:after="60"/>
        <w:ind w:left="300"/>
      </w:pPr>
      <w:r>
        <w:rPr>
          <w:sz w:val="19"/>
          <w:szCs w:val="19"/>
        </w:rPr>
        <w:t xml:space="preserve">–  Désaffecté depuis la centralisation des démarches de licence au niveau du Bureau sectoriel (cohérent avec la correspondance du document i).</w:t>
      </w:r>
    </w:p>
    <w:p>
      <w:pPr>
        <w:spacing w:after="60"/>
        <w:ind w:left="300"/>
      </w:pPr>
      <w:r>
        <w:rPr>
          <w:sz w:val="19"/>
          <w:szCs w:val="19"/>
        </w:rPr>
        <w:t xml:space="preserve">–  Dossiers papier encore entassés dans un coin, jamais évacués faute de priorité administrative.</w:t>
      </w:r>
    </w:p>
    <w:p>
      <w:pPr>
        <w:pStyle w:val="Heading3"/>
        <w:spacing w:after="100" w:before="220"/>
      </w:pPr>
      <w:bookmarkStart w:name="loc_coursive_condamnee" w:id="1"/>
      <w:r>
        <w:rPr>
          <w:b/>
          <w:bCs/>
          <w:color w:val="333333"/>
          <w:sz w:val="21"/>
          <w:szCs w:val="21"/>
        </w:rPr>
        <w:t xml:space="preserve">Coursive B condamnée</w:t>
      </w:r>
      <w:bookmarkEnd w:id="1"/>
    </w:p>
    <w:p>
      <w:pPr>
        <w:spacing w:after="60"/>
        <w:ind w:left="300"/>
      </w:pPr>
      <w:r>
        <w:rPr>
          <w:sz w:val="19"/>
          <w:szCs w:val="19"/>
        </w:rPr>
        <w:t xml:space="preserve">–  Section endommagée jamais réparée faute de budget, scellée par un panneau réglementaire mais pas totalement inaccessible.</w:t>
      </w:r>
    </w:p>
    <w:p>
      <w:pPr>
        <w:spacing w:after="60"/>
        <w:ind w:left="300"/>
      </w:pPr>
      <w:r>
        <w:rPr>
          <w:sz w:val="19"/>
          <w:szCs w:val="19"/>
        </w:rPr>
        <w:t xml:space="preserve">–  Écho discret de la passerelle 3 qui grince sans être réparée (journal g) — la négligence budgétaire de la station comme motif récurrent.</w:t>
      </w:r>
    </w:p>
    <w:p>
      <w:pPr>
        <w:pStyle w:val="Heading2"/>
        <w:spacing w:after="140" w:before="320"/>
      </w:pPr>
      <w:bookmarkStart w:name="niv0_detail" w:id="1"/>
      <w:r>
        <w:rPr>
          <w:b/>
          <w:bCs/>
          <w:color w:val="5F5E5A"/>
          <w:sz w:val="24"/>
          <w:szCs w:val="24"/>
        </w:rPr>
        <w:t xml:space="preserve">Niveau 0 — Soubassement technique</w:t>
      </w:r>
      <w:bookmarkEnd w:id="1"/>
    </w:p>
    <w:p>
      <w:pPr>
        <w:pStyle w:val="Heading3"/>
        <w:spacing w:after="100" w:before="220"/>
      </w:pPr>
      <w:bookmarkStart w:name="loc_reseau_electrique" w:id="1"/>
      <w:r>
        <w:rPr>
          <w:b/>
          <w:bCs/>
          <w:color w:val="333333"/>
          <w:sz w:val="21"/>
          <w:szCs w:val="21"/>
        </w:rPr>
        <w:t xml:space="preserve">Réseau électrique principal (secteur B)</w:t>
      </w:r>
      <w:bookmarkEnd w:id="1"/>
    </w:p>
    <w:p>
      <w:pPr>
        <w:spacing w:after="60"/>
        <w:ind w:left="300"/>
      </w:pPr>
      <w:r>
        <w:rPr>
          <w:sz w:val="19"/>
          <w:szCs w:val="19"/>
        </w:rPr>
        <w:t xml:space="preserve">–  Lieu de la panne électrique majeure du cycle 19 (journal de nuit, document g) : délai de basculement de secours anormalement long, cause non totalement élucidée.</w:t>
      </w:r>
    </w:p>
    <w:p>
      <w:pPr>
        <w:pStyle w:val="Heading3"/>
        <w:spacing w:after="100" w:before="220"/>
      </w:pPr>
      <w:bookmarkStart w:name="loc_recyclage_air" w:id="1"/>
      <w:r>
        <w:rPr>
          <w:b/>
          <w:bCs/>
          <w:color w:val="333333"/>
          <w:sz w:val="21"/>
          <w:szCs w:val="21"/>
        </w:rPr>
        <w:t xml:space="preserve">Système de recyclage d'air (secteur C)</w:t>
      </w:r>
      <w:bookmarkEnd w:id="1"/>
    </w:p>
    <w:p>
      <w:pPr>
        <w:spacing w:after="60"/>
        <w:ind w:left="300"/>
      </w:pPr>
      <w:r>
        <w:rPr>
          <w:sz w:val="19"/>
          <w:szCs w:val="19"/>
        </w:rPr>
        <w:t xml:space="preserve">–  Point de contrôle de routine mentionné à plusieurs reprises dans le journal de nuit — jamais l'objet d'un incident notable à ce stade.</w:t>
      </w:r>
    </w:p>
    <w:p>
      <w:pPr>
        <w:pStyle w:val="Heading3"/>
        <w:spacing w:after="100" w:before="220"/>
      </w:pPr>
      <w:bookmarkStart w:name="loc_galerie_maintenance" w:id="1"/>
      <w:r>
        <w:rPr>
          <w:b/>
          <w:bCs/>
          <w:color w:val="333333"/>
          <w:sz w:val="21"/>
          <w:szCs w:val="21"/>
        </w:rPr>
        <w:t xml:space="preserve">Galerie de maintenance</w:t>
      </w:r>
      <w:bookmarkEnd w:id="1"/>
    </w:p>
    <w:p>
      <w:pPr>
        <w:spacing w:after="60"/>
        <w:ind w:left="300"/>
      </w:pPr>
      <w:r>
        <w:rPr>
          <w:sz w:val="19"/>
          <w:szCs w:val="19"/>
        </w:rPr>
        <w:t xml:space="preserve">–  Corridor technique secondaire où Dosh Kavarel effectue le plus clair de son travail.</w:t>
      </w:r>
    </w:p>
    <w:p>
      <w:pPr>
        <w:spacing w:after="60"/>
        <w:ind w:left="300"/>
      </w:pPr>
      <w:r>
        <w:rPr>
          <w:sz w:val="19"/>
          <w:szCs w:val="19"/>
        </w:rPr>
        <w:t xml:space="preserve">–  Tana y a peint une fresque représentant les jardins du palais du Vice-roi d'Alderaan, tolérée par l'administration comme dégradation esthétique sans conséquence (cf. document h, incident notable 3.2).</w:t>
      </w:r>
    </w:p>
    <w:p>
      <w:pPr>
        <w:spacing w:after="60"/>
        <w:ind w:left="300"/>
      </w:pPr>
      <w:r>
        <w:rPr>
          <w:sz w:val="19"/>
          <w:szCs w:val="19"/>
        </w:rPr>
        <w:t xml:space="preserve">–  Dix fenêtres du palais sont allumées selon un dégradé de teinte qui, lu dans l'ordre, épelle la phrase de passe ORPHELINS via un carré de Polybe à mot-clé LOTUS dissimulé dans le parterre de fleurs au premier plan.</w:t>
      </w:r>
    </w:p>
    <w:p>
      <w:pPr>
        <w:spacing w:after="60"/>
        <w:ind w:left="300"/>
      </w:pPr>
      <w:r>
        <w:rPr>
          <w:sz w:val="19"/>
          <w:szCs w:val="19"/>
        </w:rPr>
        <w:t xml:space="preserve">–  Second contact mentionné dans le message (0) : « de quoi calibrer un instrument — ma marque là où il travaille ».</w:t>
      </w:r>
    </w:p>
    <w:p>
      <w:pPr>
        <w:pStyle w:val="Heading3"/>
        <w:spacing w:after="100" w:before="220"/>
      </w:pPr>
      <w:bookmarkStart w:name="loc_ateliers" w:id="1"/>
      <w:r>
        <w:rPr>
          <w:b/>
          <w:bCs/>
          <w:color w:val="333333"/>
          <w:sz w:val="21"/>
          <w:szCs w:val="21"/>
        </w:rPr>
        <w:t xml:space="preserve">Ateliers de Kavarel et Bissik</w:t>
      </w:r>
      <w:bookmarkEnd w:id="1"/>
    </w:p>
    <w:p>
      <w:pPr>
        <w:spacing w:after="60"/>
        <w:ind w:left="300"/>
      </w:pPr>
      <w:r>
        <w:rPr>
          <w:sz w:val="19"/>
          <w:szCs w:val="19"/>
        </w:rPr>
        <w:t xml:space="preserve">–  Espace de travail partagé entre Dosh Kavarel (antennes, câblage, maintenance générale) et Naro Bissik (réseau informatique interne).</w:t>
      </w:r>
    </w:p>
    <w:p>
      <w:pPr>
        <w:pStyle w:val="Heading3"/>
        <w:spacing w:after="100" w:before="220"/>
      </w:pPr>
      <w:bookmarkStart w:name="loc_bornes_wn" w:id="1"/>
      <w:r>
        <w:rPr>
          <w:b/>
          <w:bCs/>
          <w:color w:val="333333"/>
          <w:sz w:val="21"/>
          <w:szCs w:val="21"/>
        </w:rPr>
        <w:t xml:space="preserve">Bornes réseau interne WN-01/02/03</w:t>
      </w:r>
      <w:bookmarkEnd w:id="1"/>
    </w:p>
    <w:p>
      <w:pPr>
        <w:spacing w:after="60"/>
        <w:ind w:left="300"/>
      </w:pPr>
      <w:r>
        <w:rPr>
          <w:sz w:val="19"/>
          <w:szCs w:val="19"/>
        </w:rPr>
        <w:t xml:space="preserve">–  WN-01 (secteur A) : couverture administrative.</w:t>
      </w:r>
    </w:p>
    <w:p>
      <w:pPr>
        <w:spacing w:after="60"/>
        <w:ind w:left="300"/>
      </w:pPr>
      <w:r>
        <w:rPr>
          <w:sz w:val="19"/>
          <w:szCs w:val="19"/>
        </w:rPr>
        <w:t xml:space="preserve">–  WN-02 (secteur B) : couverture administrative et logistique — a connu une panne totale au cycle 14 (document h).</w:t>
      </w:r>
    </w:p>
    <w:p>
      <w:pPr>
        <w:spacing w:after="60"/>
        <w:ind w:left="300"/>
      </w:pPr>
      <w:r>
        <w:rPr>
          <w:sz w:val="19"/>
          <w:szCs w:val="19"/>
        </w:rPr>
        <w:t xml:space="preserve">–  WN-03 (secteur C) : couverture logistique.</w:t>
      </w:r>
    </w:p>
    <w:p>
      <w:pPr>
        <w:spacing w:after="60"/>
        <w:ind w:left="300"/>
      </w:pPr>
      <w:r>
        <w:rPr>
          <w:sz w:val="19"/>
          <w:szCs w:val="19"/>
        </w:rPr>
        <w:t xml:space="preserve">–  Les trois bornes ont reçu une mise à jour de sécurité au cycle 17, suite à une recommandation de l'audit sectoriel (documents f et h).</w:t>
      </w:r>
    </w:p>
    <w:p>
      <w:pPr>
        <w:pStyle w:val="Heading3"/>
        <w:spacing w:after="100" w:before="220"/>
      </w:pPr>
      <w:bookmarkStart w:name="loc_dmz" w:id="1"/>
      <w:r>
        <w:rPr>
          <w:b/>
          <w:bCs/>
          <w:color w:val="333333"/>
          <w:sz w:val="21"/>
          <w:szCs w:val="21"/>
        </w:rPr>
        <w:t xml:space="preserve">Locaux des ingénieurs et serveur DMZ</w:t>
      </w:r>
      <w:bookmarkEnd w:id="1"/>
    </w:p>
    <w:p>
      <w:pPr>
        <w:spacing w:after="60"/>
        <w:ind w:left="300"/>
      </w:pPr>
      <w:r>
        <w:rPr>
          <w:sz w:val="19"/>
          <w:szCs w:val="19"/>
        </w:rPr>
        <w:t xml:space="preserve">–  Zone démilitarisée abritant les systèmes critiques de la station, isolée du réseau commercial courant — conformité positive relevée dans l'audit sectoriel (document f, section 4.3).</w:t>
      </w:r>
    </w:p>
    <w:p>
      <w:pPr>
        <w:spacing w:after="60"/>
        <w:ind w:left="300"/>
      </w:pPr>
      <w:r>
        <w:rPr>
          <w:sz w:val="19"/>
          <w:szCs w:val="19"/>
        </w:rPr>
        <w:t xml:space="preserve">–  C'est ici que se trouve le vrai journal de facturation illégale de Kallan, dans lequel Tana a dissimulé ses interceptions sous trois fausses identités clientes.</w:t>
      </w:r>
    </w:p>
    <w:p>
      <w:pPr>
        <w:spacing w:after="60"/>
        <w:ind w:left="300"/>
      </w:pPr>
      <w:r>
        <w:rPr>
          <w:sz w:val="19"/>
          <w:szCs w:val="19"/>
        </w:rPr>
        <w:t xml:space="preserve">–  Accès physique encore à concevoir — probablement protégé par la colonne de sécurité et/ou une présence humaine directe (Kavarel, Bissik, ou la garnison).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Signal de Détresse — Plans de la station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2026-07-16T18:33:09.701Z</dcterms:created>
  <dcterms:modified xsi:type="dcterms:W3CDTF">2026-07-16T18:33:09.713Z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