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Eduardo Regidor Serrano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1,15/1,25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la SRS el punto 3, junto al módulo y la revisión y modificación de algunos puntos y añadir algunos puntos sueltos(2.4 por ejemplo).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el pdp me he dedicado a intentar que todo siguiera una coherencia, corrigiendo y modificando puntos(como por ejemplo el 1). Y modificar parte de lo que teníamos según las indicaciones del profesor en la presentación.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Jose Antonio Almendros Corrales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1,15/1,25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el PDP puntos 4, 5 y 6; también revisando los demás para posibles mejoras y críticas constructivas.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el SRS he llevado a cabo mis casos de uso y actividades.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 último expuse el proyecto en clase.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Andrés Enrique García de Arboleya Ortíz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1,15/1,25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la SRS corrección del punto 1, he hecho el 2.2, 1.3,1.4, 3.1, 2.5, 2.6 y 3.2 mis casos de uso y actividades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el pdp el punto 1  ,2.3 , modificado el 2.2 y modificado partes del mismo con los consejos que nos dió en la presentación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Pablo Sánchez Redondo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0,75/1.25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Subapartado 3.2.4 de la SRS y corrección de algunos detalles pequeños de los demás subapartados del 3.2.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Punto 7 del PDP.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Joel Valencia Lorente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1.15/1.25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SRS: puntos 1 y 2 completos salvo apartados 1.3, 1.4 y 2.2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PDP: puntos 2 y 3 completos salvo 2.3 junto con homogeneización estética final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Sergio Cuenca López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0,9/1,25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Subapartado 3.2.3 de la SRS y alguna corrección, aparte del caso de uso y actividades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es34@ucm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