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7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755650</wp:posOffset>
            </wp:positionH>
            <wp:positionV relativeFrom="page">
              <wp:posOffset>270510</wp:posOffset>
            </wp:positionV>
            <wp:extent cx="1019810" cy="31877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3187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918" w:after="0"/>
        <w:ind w:left="116" w:right="0" w:firstLine="0"/>
        <w:jc w:val="left"/>
      </w:pPr>
      <w:r>
        <w:rPr>
          <w:rFonts w:ascii="BBVAOfficeLight" w:hAnsi="BBVAOfficeLight" w:eastAsia="BBVAOfficeLight"/>
          <w:b/>
          <w:i w:val="0"/>
          <w:color w:val="1F497D"/>
          <w:sz w:val="32"/>
        </w:rPr>
        <w:t xml:space="preserve">PRÉSTAMO HIPOTECARIO. SIN CARENCIA. ÍNDICE: EURIBOR </w:t>
      </w:r>
    </w:p>
    <w:p>
      <w:pPr>
        <w:autoSpaceDN w:val="0"/>
        <w:autoSpaceDE w:val="0"/>
        <w:widowControl/>
        <w:spacing w:line="360" w:lineRule="auto" w:before="508" w:after="0"/>
        <w:ind w:left="116" w:right="3744" w:firstLine="0"/>
        <w:jc w:val="left"/>
      </w:pP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MINUTA DE ESCRITURA DE PRÉSTAMO HIPOTECARIO </w:t>
      </w:r>
      <w:r>
        <w:br/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MODELO CNCTHP0684-1025 </w:t>
      </w:r>
      <w:r>
        <w:br/>
      </w:r>
      <w:r>
        <w:rPr>
          <w:rFonts w:ascii="Arial" w:hAnsi="Arial" w:eastAsia="Arial"/>
          <w:b/>
          <w:i w:val="0"/>
          <w:color w:val="00000A"/>
          <w:sz w:val="22"/>
        </w:rPr>
        <w:t>Identificador único de depósito 48001-20110002063-</w:t>
      </w:r>
      <w:r>
        <w:rPr>
          <w:rFonts w:ascii="Arial" w:hAnsi="Arial" w:eastAsia="Arial"/>
          <w:b/>
          <w:i w:val="0"/>
          <w:color w:val="00000A"/>
          <w:sz w:val="22"/>
        </w:rPr>
        <w:t xml:space="preserve">1763 </w:t>
      </w:r>
    </w:p>
    <w:p>
      <w:pPr>
        <w:autoSpaceDN w:val="0"/>
        <w:autoSpaceDE w:val="0"/>
        <w:widowControl/>
        <w:spacing w:line="240" w:lineRule="auto" w:before="530" w:after="0"/>
        <w:ind w:left="116" w:right="0" w:firstLine="0"/>
        <w:jc w:val="left"/>
      </w:pPr>
      <w:r>
        <w:rPr>
          <w:u w:val="single" w:color="16365d"/>
          <w:rFonts w:ascii="BBVAOfficeLight" w:hAnsi="BBVAOfficeLight" w:eastAsia="BBVAOfficeLight"/>
          <w:b/>
          <w:i w:val="0"/>
          <w:color w:val="17365D"/>
          <w:sz w:val="22"/>
        </w:rPr>
        <w:t>MINUTA ADAPTADA A LCCI</w:t>
      </w:r>
    </w:p>
    <w:p>
      <w:pPr>
        <w:autoSpaceDN w:val="0"/>
        <w:autoSpaceDE w:val="0"/>
        <w:widowControl/>
        <w:spacing w:line="290" w:lineRule="auto" w:before="286" w:after="0"/>
        <w:ind w:left="116" w:right="3168" w:firstLine="0"/>
        <w:jc w:val="left"/>
      </w:pP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PRINCIPALES CARACTERÍSTICAS </w:t>
      </w:r>
      <w:r>
        <w:br/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PARTICULARES. ADQUISICIÓN VIVIENDA. ENTREGA AL FORMALIZAR. </w:t>
      </w:r>
    </w:p>
    <w:p>
      <w:pPr>
        <w:autoSpaceDN w:val="0"/>
        <w:autoSpaceDE w:val="0"/>
        <w:widowControl/>
        <w:spacing w:line="317" w:lineRule="auto" w:before="166" w:after="172"/>
        <w:ind w:left="116" w:right="3456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SIN CARENCIA. INTERÉS VARIABLE: EURIBOR. CUOTA CONSTANTE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HIPOTECA BONIFICADA 2018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0034"/>
      </w:tblGrid>
      <w:tr>
        <w:trPr>
          <w:trHeight w:hRule="exact" w:val="1434"/>
        </w:trPr>
        <w:tc>
          <w:tcPr>
            <w:tcW w:type="dxa" w:w="1000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108" w:right="48" w:firstLine="0"/>
              <w:jc w:val="both"/>
            </w:pPr>
            <w:r>
              <w:rPr>
                <w:u w:val="single" w:color="000009"/>
                <w:rFonts w:ascii="TimesNewRomanPS" w:hAnsi="TimesNewRomanPS" w:eastAsia="TimesNewRomanPS"/>
                <w:b/>
                <w:i w:val="0"/>
                <w:color w:val="00000A"/>
                <w:sz w:val="24"/>
              </w:rPr>
              <w:t>ADVERTENCIA:</w:t>
            </w:r>
            <w:r>
              <w:rPr>
                <w:rFonts w:ascii="TimesNewRomanPS" w:hAnsi="TimesNewRomanPS" w:eastAsia="TimesNewRomanPS"/>
                <w:b/>
                <w:i/>
                <w:color w:val="FF0000"/>
                <w:sz w:val="24"/>
              </w:rPr>
              <w:t xml:space="preserve">Si la escritura del préstamo hipotecario se formaliza en fecha posterior a la que </w:t>
            </w:r>
            <w:r>
              <w:rPr>
                <w:rFonts w:ascii="TimesNewRomanPS" w:hAnsi="TimesNewRomanPS" w:eastAsia="TimesNewRomanPS"/>
                <w:b/>
                <w:i/>
                <w:color w:val="FF0000"/>
                <w:sz w:val="24"/>
              </w:rPr>
              <w:t xml:space="preserve">figura como fecha de amortización de la cuota número 1 en la FEIN, las fechas de la primera y </w:t>
            </w:r>
            <w:r>
              <w:rPr>
                <w:rFonts w:ascii="TimesNewRomanPS" w:hAnsi="TimesNewRomanPS" w:eastAsia="TimesNewRomanPS"/>
                <w:b/>
                <w:i/>
                <w:color w:val="FF0000"/>
                <w:sz w:val="24"/>
              </w:rPr>
              <w:t xml:space="preserve">última cuota establecidas en el presente proyecto de contrato serán el día equivalente del mes </w:t>
            </w:r>
            <w:r>
              <w:rPr>
                <w:rFonts w:ascii="TimesNewRomanPS" w:hAnsi="TimesNewRomanPS" w:eastAsia="TimesNewRomanPS"/>
                <w:b/>
                <w:i/>
                <w:color w:val="FF0000"/>
                <w:sz w:val="24"/>
              </w:rPr>
              <w:t xml:space="preserve">siguiente, o en el día anterior si no hubiera equivalente. </w:t>
            </w:r>
          </w:p>
        </w:tc>
      </w:tr>
    </w:tbl>
    <w:p>
      <w:pPr>
        <w:autoSpaceDN w:val="0"/>
        <w:autoSpaceDE w:val="0"/>
        <w:widowControl/>
        <w:spacing w:line="235" w:lineRule="auto" w:before="408" w:after="0"/>
        <w:ind w:left="116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NÚMERO......................................................</w:t>
      </w:r>
    </w:p>
    <w:p>
      <w:pPr>
        <w:autoSpaceDN w:val="0"/>
        <w:autoSpaceDE w:val="0"/>
        <w:widowControl/>
        <w:spacing w:line="314" w:lineRule="auto" w:before="166" w:after="0"/>
        <w:ind w:left="116" w:right="216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En.......................................................... a..............de.............................. de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Ante mí, D..................................................</w:t>
      </w:r>
    </w:p>
    <w:p>
      <w:pPr>
        <w:autoSpaceDN w:val="0"/>
        <w:autoSpaceDE w:val="0"/>
        <w:widowControl/>
        <w:spacing w:line="233" w:lineRule="auto" w:before="166" w:after="0"/>
        <w:ind w:left="116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Notario del Ilustre Colegio de.............................. </w:t>
      </w:r>
    </w:p>
    <w:p>
      <w:pPr>
        <w:autoSpaceDN w:val="0"/>
        <w:tabs>
          <w:tab w:pos="4220" w:val="left"/>
        </w:tabs>
        <w:autoSpaceDE w:val="0"/>
        <w:widowControl/>
        <w:spacing w:line="264" w:lineRule="auto" w:before="580" w:after="0"/>
        <w:ind w:left="116" w:right="4176" w:firstLine="0"/>
        <w:jc w:val="left"/>
      </w:pPr>
      <w:r>
        <w:tab/>
      </w:r>
      <w:r>
        <w:rPr>
          <w:rFonts w:ascii="BBVAOfficeLight" w:hAnsi="BBVAOfficeLight" w:eastAsia="BBVAOfficeLight"/>
          <w:b/>
          <w:i w:val="0"/>
          <w:color w:val="00000A"/>
          <w:sz w:val="24"/>
        </w:rPr>
        <w:t xml:space="preserve">COMPARECEN </w:t>
      </w: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De una parte,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 </w:t>
      </w:r>
    </w:p>
    <w:p>
      <w:pPr>
        <w:autoSpaceDN w:val="0"/>
        <w:autoSpaceDE w:val="0"/>
        <w:widowControl/>
        <w:spacing w:line="271" w:lineRule="auto" w:before="330" w:after="0"/>
        <w:ind w:left="116" w:right="72" w:firstLine="0"/>
        <w:jc w:val="both"/>
      </w:pPr>
      <w:r>
        <w:rPr>
          <w:rFonts w:ascii="BBVAOfficeLight" w:hAnsi="BBVAOfficeLight" w:eastAsia="BBVAOfficeLight"/>
          <w:b/>
          <w:i w:val="0"/>
          <w:color w:val="00000A"/>
          <w:sz w:val="22"/>
        </w:rPr>
        <w:t>BANCO BILBAO VIZCAYA ARGENTARIA, S.A.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, (en lo sucesivo “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>BBVA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”, el “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>Banco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" o el “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>Acreedor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"),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entidad domiciliada en Bilbao, Plaza de San Nicolás, 4, que fue constituida con duración indefinida, por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escritura autorizada el día 1 de octubre de 1988 por el Notario de Bilbao, Don José María Arriola Arana.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Se halla inscrita la escritura antes reseñada en el Registro Mercantil de Vizcaya, en el tomo 2.083, libro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1.545 de la sección 3ª de Sociedades, folio 1, hoja nº BI-17-A , Inscripción 1ª, C.I.F. nº A/48265169. </w:t>
      </w:r>
    </w:p>
    <w:p>
      <w:pPr>
        <w:autoSpaceDN w:val="0"/>
        <w:autoSpaceDE w:val="0"/>
        <w:widowControl/>
        <w:spacing w:line="233" w:lineRule="auto" w:before="330" w:after="0"/>
        <w:ind w:left="116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Intervienen e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n nombre y representación de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l Banco: </w:t>
      </w:r>
    </w:p>
    <w:p>
      <w:pPr>
        <w:autoSpaceDN w:val="0"/>
        <w:autoSpaceDE w:val="0"/>
        <w:widowControl/>
        <w:spacing w:line="264" w:lineRule="auto" w:before="328" w:after="0"/>
        <w:ind w:left="116" w:right="72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D/Dña.________________________________ (NIF____) en virtud de poder conferido el día _____ de  ______de_____ ante el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Notario de _____________, D/Dña.________________________, con el número ______de su protocolo que causó la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inscripción _____ en la hoja de la sociedad, y </w:t>
      </w:r>
    </w:p>
    <w:p>
      <w:pPr>
        <w:autoSpaceDN w:val="0"/>
        <w:autoSpaceDE w:val="0"/>
        <w:widowControl/>
        <w:spacing w:line="264" w:lineRule="auto" w:before="330" w:after="0"/>
        <w:ind w:left="116" w:right="72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D/Dña.______________________________ (NIF ______) en virtud de poder conferido el día _______ de  _____de _____ ante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el Notario de ______________, D/Dña._________________________, con el número _____ de su protocolo, que causó la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inscripción_______ en la hoja de la sociedad. </w:t>
      </w:r>
    </w:p>
    <w:p>
      <w:pPr>
        <w:autoSpaceDN w:val="0"/>
        <w:autoSpaceDE w:val="0"/>
        <w:widowControl/>
        <w:spacing w:line="286" w:lineRule="auto" w:before="404" w:after="0"/>
        <w:ind w:left="0" w:right="82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 </w:t>
      </w:r>
    </w:p>
    <w:p>
      <w:pPr>
        <w:sectPr>
          <w:pgSz w:w="11906" w:h="16838"/>
          <w:pgMar w:top="212" w:right="856" w:bottom="378" w:left="10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5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755650</wp:posOffset>
            </wp:positionH>
            <wp:positionV relativeFrom="page">
              <wp:posOffset>270510</wp:posOffset>
            </wp:positionV>
            <wp:extent cx="1019810" cy="31877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3187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474" w:after="27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De otra parte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73"/>
        <w:gridCol w:w="1973"/>
        <w:gridCol w:w="1973"/>
        <w:gridCol w:w="1973"/>
        <w:gridCol w:w="1973"/>
      </w:tblGrid>
      <w:tr>
        <w:trPr>
          <w:trHeight w:hRule="exact" w:val="322"/>
        </w:trPr>
        <w:tc>
          <w:tcPr>
            <w:tcW w:type="dxa" w:w="3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left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D/Dña.________________________________,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con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>NIF____________________,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con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2" w:firstLine="0"/>
              <w:jc w:val="right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domicilio </w:t>
            </w:r>
          </w:p>
        </w:tc>
      </w:tr>
    </w:tbl>
    <w:p>
      <w:pPr>
        <w:autoSpaceDN w:val="0"/>
        <w:autoSpaceDE w:val="0"/>
        <w:widowControl/>
        <w:spacing w:line="233" w:lineRule="auto" w:before="22" w:after="22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en__________________________________________,  y correo electrónico_________________________________________ (datos) 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73"/>
        <w:gridCol w:w="1973"/>
        <w:gridCol w:w="1973"/>
        <w:gridCol w:w="1973"/>
        <w:gridCol w:w="1973"/>
      </w:tblGrid>
      <w:tr>
        <w:trPr>
          <w:trHeight w:hRule="exact" w:val="282"/>
        </w:trPr>
        <w:tc>
          <w:tcPr>
            <w:tcW w:type="dxa" w:w="3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0" w:right="0" w:firstLine="0"/>
              <w:jc w:val="left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D/Dña.________________________________,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0" w:right="0" w:firstLine="0"/>
              <w:jc w:val="center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con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0" w:right="0" w:firstLine="0"/>
              <w:jc w:val="center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>NIF____________________,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0" w:right="0" w:firstLine="0"/>
              <w:jc w:val="center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con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0" w:right="2" w:firstLine="0"/>
              <w:jc w:val="right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domicilio </w:t>
            </w:r>
          </w:p>
        </w:tc>
      </w:tr>
    </w:tbl>
    <w:p>
      <w:pPr>
        <w:autoSpaceDN w:val="0"/>
        <w:autoSpaceDE w:val="0"/>
        <w:widowControl/>
        <w:spacing w:line="233" w:lineRule="auto" w:before="24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en__________________________________________,  y correo electrónico_________________________________________ (datos).</w:t>
      </w:r>
    </w:p>
    <w:p>
      <w:pPr>
        <w:autoSpaceDN w:val="0"/>
        <w:autoSpaceDE w:val="0"/>
        <w:widowControl/>
        <w:spacing w:line="240" w:lineRule="auto" w:before="332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Intervienen en su propio nombre y derecho (en lo sucesivo, el “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>Prestatario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” o el “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>Deudor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”). </w:t>
      </w:r>
    </w:p>
    <w:p>
      <w:pPr>
        <w:autoSpaceDN w:val="0"/>
        <w:autoSpaceDE w:val="0"/>
        <w:widowControl/>
        <w:spacing w:line="240" w:lineRule="auto" w:before="330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/>
          <w:color w:val="0070C0"/>
          <w:sz w:val="22"/>
        </w:rPr>
        <w:t xml:space="preserve">(En caso de haber </w:t>
      </w:r>
      <w:r>
        <w:rPr>
          <w:rFonts w:ascii="BBVAOfficeLight" w:hAnsi="BBVAOfficeLight" w:eastAsia="BBVAOfficeLight"/>
          <w:b/>
          <w:i/>
          <w:color w:val="0070C0"/>
          <w:sz w:val="22"/>
        </w:rPr>
        <w:t>fiadores</w:t>
      </w:r>
      <w:r>
        <w:rPr>
          <w:rFonts w:ascii="BBVAOfficeLight" w:hAnsi="BBVAOfficeLight" w:eastAsia="BBVAOfficeLight"/>
          <w:b w:val="0"/>
          <w:i/>
          <w:color w:val="0070C0"/>
          <w:sz w:val="22"/>
        </w:rPr>
        <w:t>:)</w:t>
      </w:r>
    </w:p>
    <w:p>
      <w:pPr>
        <w:autoSpaceDN w:val="0"/>
        <w:autoSpaceDE w:val="0"/>
        <w:widowControl/>
        <w:spacing w:line="240" w:lineRule="auto" w:before="48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Y de otra parte: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 </w:t>
      </w:r>
    </w:p>
    <w:p>
      <w:pPr>
        <w:autoSpaceDN w:val="0"/>
        <w:autoSpaceDE w:val="0"/>
        <w:widowControl/>
        <w:spacing w:line="233" w:lineRule="auto" w:before="330" w:after="22"/>
        <w:ind w:left="0" w:right="0" w:firstLine="0"/>
        <w:jc w:val="left"/>
      </w:pPr>
      <w:r>
        <w:rPr>
          <w:rFonts w:ascii="BBVAOfficeLight" w:hAnsi="BBVAOfficeLight" w:eastAsia="BBVAOfficeLight"/>
          <w:b w:val="0"/>
          <w:i/>
          <w:color w:val="0070C0"/>
          <w:sz w:val="22"/>
        </w:rPr>
        <w:t>[Si el Fiador es persona física]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73"/>
        <w:gridCol w:w="1973"/>
        <w:gridCol w:w="1973"/>
        <w:gridCol w:w="1973"/>
        <w:gridCol w:w="1973"/>
      </w:tblGrid>
      <w:tr>
        <w:trPr>
          <w:trHeight w:hRule="exact" w:val="286"/>
        </w:trPr>
        <w:tc>
          <w:tcPr>
            <w:tcW w:type="dxa" w:w="3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" w:after="0"/>
              <w:ind w:left="0" w:right="0" w:firstLine="0"/>
              <w:jc w:val="left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D/Dña.________________________________,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" w:after="0"/>
              <w:ind w:left="0" w:right="0" w:firstLine="0"/>
              <w:jc w:val="center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con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" w:after="0"/>
              <w:ind w:left="0" w:right="0" w:firstLine="0"/>
              <w:jc w:val="center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>NIF____________________,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" w:after="0"/>
              <w:ind w:left="0" w:right="0" w:firstLine="0"/>
              <w:jc w:val="center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con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" w:after="0"/>
              <w:ind w:left="0" w:right="2" w:firstLine="0"/>
              <w:jc w:val="right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domicilio </w:t>
            </w:r>
          </w:p>
        </w:tc>
      </w:tr>
    </w:tbl>
    <w:p>
      <w:pPr>
        <w:autoSpaceDN w:val="0"/>
        <w:autoSpaceDE w:val="0"/>
        <w:widowControl/>
        <w:spacing w:line="233" w:lineRule="auto" w:before="22" w:after="27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en__________________________________________,  y correo electrónico_________________________________________ (datos) 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73"/>
        <w:gridCol w:w="1973"/>
        <w:gridCol w:w="1973"/>
        <w:gridCol w:w="1973"/>
        <w:gridCol w:w="1973"/>
      </w:tblGrid>
      <w:tr>
        <w:trPr>
          <w:trHeight w:hRule="exact" w:val="320"/>
        </w:trPr>
        <w:tc>
          <w:tcPr>
            <w:tcW w:type="dxa" w:w="3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left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D/Dña.________________________________,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con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>NIF____________________,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con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2" w:firstLine="0"/>
              <w:jc w:val="right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domicilio </w:t>
            </w:r>
          </w:p>
        </w:tc>
      </w:tr>
    </w:tbl>
    <w:p>
      <w:pPr>
        <w:autoSpaceDN w:val="0"/>
        <w:autoSpaceDE w:val="0"/>
        <w:widowControl/>
        <w:spacing w:line="233" w:lineRule="auto" w:before="22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en__________________________________________,  y correo electrónico_________________________________________ (datos).</w:t>
      </w:r>
    </w:p>
    <w:p>
      <w:pPr>
        <w:autoSpaceDN w:val="0"/>
        <w:autoSpaceDE w:val="0"/>
        <w:widowControl/>
        <w:spacing w:line="240" w:lineRule="auto" w:before="48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Interviene en su propio nombre y derecho (en lo sucesivo, el “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Fiador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”)</w:t>
      </w:r>
    </w:p>
    <w:p>
      <w:pPr>
        <w:autoSpaceDN w:val="0"/>
        <w:autoSpaceDE w:val="0"/>
        <w:widowControl/>
        <w:spacing w:line="233" w:lineRule="auto" w:before="330" w:after="24"/>
        <w:ind w:left="0" w:right="0" w:firstLine="0"/>
        <w:jc w:val="left"/>
      </w:pPr>
      <w:r>
        <w:rPr>
          <w:rFonts w:ascii="BBVAOfficeLight" w:hAnsi="BBVAOfficeLight" w:eastAsia="BBVAOfficeLight"/>
          <w:b w:val="0"/>
          <w:i/>
          <w:color w:val="0070C0"/>
          <w:sz w:val="22"/>
        </w:rPr>
        <w:t>[Si el Fiador es persona jurídica]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73"/>
        <w:gridCol w:w="1973"/>
        <w:gridCol w:w="1973"/>
        <w:gridCol w:w="1973"/>
        <w:gridCol w:w="1973"/>
      </w:tblGrid>
      <w:tr>
        <w:trPr>
          <w:trHeight w:hRule="exact" w:val="284"/>
        </w:trPr>
        <w:tc>
          <w:tcPr>
            <w:tcW w:type="dxa" w:w="3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left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D/Dña.________________________________,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con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>NIF____________________,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con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2" w:firstLine="0"/>
              <w:jc w:val="right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domicilio </w:t>
            </w:r>
          </w:p>
        </w:tc>
      </w:tr>
    </w:tbl>
    <w:p>
      <w:pPr>
        <w:autoSpaceDN w:val="0"/>
        <w:autoSpaceDE w:val="0"/>
        <w:widowControl/>
        <w:spacing w:line="235" w:lineRule="auto" w:before="22" w:after="0"/>
        <w:ind w:left="0" w:right="0" w:firstLine="0"/>
        <w:jc w:val="center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en__________________________________________,  y correo electrónico_________________________________________, en virtud de </w:t>
      </w:r>
    </w:p>
    <w:p>
      <w:pPr>
        <w:autoSpaceDN w:val="0"/>
        <w:autoSpaceDE w:val="0"/>
        <w:widowControl/>
        <w:spacing w:line="233" w:lineRule="auto" w:before="46" w:after="0"/>
        <w:ind w:left="0" w:right="0" w:firstLine="0"/>
        <w:jc w:val="center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poder conferido el día _______ de  _____de _____ ante el Notario de ______________, D/Dña._________________________, </w:t>
      </w:r>
    </w:p>
    <w:p>
      <w:pPr>
        <w:autoSpaceDN w:val="0"/>
        <w:autoSpaceDE w:val="0"/>
        <w:widowControl/>
        <w:spacing w:line="233" w:lineRule="auto" w:before="48" w:after="0"/>
        <w:ind w:left="0" w:right="0" w:firstLine="0"/>
        <w:jc w:val="center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con el número _____ de su protocolo, e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n nombre y representación de__________________________________ (en lo </w:t>
      </w:r>
    </w:p>
    <w:p>
      <w:pPr>
        <w:autoSpaceDN w:val="0"/>
        <w:autoSpaceDE w:val="0"/>
        <w:widowControl/>
        <w:spacing w:line="240" w:lineRule="auto" w:before="48" w:after="0"/>
        <w:ind w:left="0" w:right="0" w:firstLine="0"/>
        <w:jc w:val="center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sucesivo, el “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Fiador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”) </w:t>
      </w:r>
      <w:r>
        <w:rPr>
          <w:rFonts w:ascii="BBVAOfficeLight" w:hAnsi="BBVAOfficeLight" w:eastAsia="BBVAOfficeLight"/>
          <w:b w:val="0"/>
          <w:i/>
          <w:color w:val="000000"/>
          <w:sz w:val="22"/>
        </w:rPr>
        <w:t xml:space="preserve">(añadir los datos de la sociedad, la mención del poder o representación, la </w:t>
      </w:r>
    </w:p>
    <w:p>
      <w:pPr>
        <w:autoSpaceDN w:val="0"/>
        <w:autoSpaceDE w:val="0"/>
        <w:widowControl/>
        <w:spacing w:line="235" w:lineRule="auto" w:before="46" w:after="0"/>
        <w:ind w:left="2" w:right="0" w:firstLine="0"/>
        <w:jc w:val="left"/>
      </w:pPr>
      <w:r>
        <w:rPr>
          <w:rFonts w:ascii="BBVAOfficeLight" w:hAnsi="BBVAOfficeLight" w:eastAsia="BBVAOfficeLight"/>
          <w:b w:val="0"/>
          <w:i/>
          <w:color w:val="000000"/>
          <w:sz w:val="22"/>
        </w:rPr>
        <w:t>manifestación de vigencia del apoderamiento o cargo y el juicio de capacidad).</w:t>
      </w:r>
    </w:p>
    <w:p>
      <w:pPr>
        <w:autoSpaceDN w:val="0"/>
        <w:autoSpaceDE w:val="0"/>
        <w:widowControl/>
        <w:spacing w:line="240" w:lineRule="auto" w:before="610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/>
          <w:color w:val="0070C0"/>
          <w:sz w:val="22"/>
        </w:rPr>
        <w:t xml:space="preserve">(Sólo si hay </w:t>
      </w:r>
      <w:r>
        <w:rPr>
          <w:rFonts w:ascii="BBVAOfficeLight" w:hAnsi="BBVAOfficeLight" w:eastAsia="BBVAOfficeLight"/>
          <w:b/>
          <w:i/>
          <w:color w:val="0070C0"/>
          <w:sz w:val="22"/>
        </w:rPr>
        <w:t>hipotecante/es no deudor/es</w:t>
      </w:r>
      <w:r>
        <w:rPr>
          <w:rFonts w:ascii="BBVAOfficeLight" w:hAnsi="BBVAOfficeLight" w:eastAsia="BBVAOfficeLight"/>
          <w:b w:val="0"/>
          <w:i/>
          <w:color w:val="0070C0"/>
          <w:sz w:val="22"/>
        </w:rPr>
        <w:t>):</w:t>
      </w:r>
    </w:p>
    <w:p>
      <w:pPr>
        <w:autoSpaceDN w:val="0"/>
        <w:autoSpaceDE w:val="0"/>
        <w:widowControl/>
        <w:spacing w:line="240" w:lineRule="auto" w:before="338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Y de otra parte,</w:t>
      </w:r>
    </w:p>
    <w:p>
      <w:pPr>
        <w:autoSpaceDN w:val="0"/>
        <w:autoSpaceDE w:val="0"/>
        <w:widowControl/>
        <w:spacing w:line="233" w:lineRule="auto" w:before="340" w:after="22"/>
        <w:ind w:left="0" w:right="0" w:firstLine="0"/>
        <w:jc w:val="left"/>
      </w:pPr>
      <w:r>
        <w:rPr>
          <w:rFonts w:ascii="BBVAOfficeLight" w:hAnsi="BBVAOfficeLight" w:eastAsia="BBVAOfficeLight"/>
          <w:b w:val="0"/>
          <w:i/>
          <w:color w:val="0070C0"/>
          <w:sz w:val="22"/>
        </w:rPr>
        <w:t>[Si es persona física]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73"/>
        <w:gridCol w:w="1973"/>
        <w:gridCol w:w="1973"/>
        <w:gridCol w:w="1973"/>
        <w:gridCol w:w="1973"/>
      </w:tblGrid>
      <w:tr>
        <w:trPr>
          <w:trHeight w:hRule="exact" w:val="284"/>
        </w:trPr>
        <w:tc>
          <w:tcPr>
            <w:tcW w:type="dxa" w:w="3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0" w:right="0" w:firstLine="0"/>
              <w:jc w:val="left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D/Dña.________________________________,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0" w:right="0" w:firstLine="0"/>
              <w:jc w:val="center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con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0" w:right="0" w:firstLine="0"/>
              <w:jc w:val="center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>NIF____________________,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0" w:right="0" w:firstLine="0"/>
              <w:jc w:val="center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con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0" w:right="2" w:firstLine="0"/>
              <w:jc w:val="right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domicilio </w:t>
            </w:r>
          </w:p>
        </w:tc>
      </w:tr>
    </w:tbl>
    <w:p>
      <w:pPr>
        <w:autoSpaceDN w:val="0"/>
        <w:autoSpaceDE w:val="0"/>
        <w:widowControl/>
        <w:spacing w:line="233" w:lineRule="auto" w:before="22" w:after="27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en__________________________________________,  y correo electrónico_________________________________________ (datos) 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73"/>
        <w:gridCol w:w="1973"/>
        <w:gridCol w:w="1973"/>
        <w:gridCol w:w="1973"/>
        <w:gridCol w:w="1973"/>
      </w:tblGrid>
      <w:tr>
        <w:trPr>
          <w:trHeight w:hRule="exact" w:val="320"/>
        </w:trPr>
        <w:tc>
          <w:tcPr>
            <w:tcW w:type="dxa" w:w="3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left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D/Dña.________________________________,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con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>NIF____________________,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con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2" w:firstLine="0"/>
              <w:jc w:val="right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domicilio </w:t>
            </w:r>
          </w:p>
        </w:tc>
      </w:tr>
    </w:tbl>
    <w:p>
      <w:pPr>
        <w:autoSpaceDN w:val="0"/>
        <w:autoSpaceDE w:val="0"/>
        <w:widowControl/>
        <w:spacing w:line="233" w:lineRule="auto" w:before="24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en__________________________________________,  y correo electrónico_________________________________________ (datos).</w:t>
      </w:r>
    </w:p>
    <w:p>
      <w:pPr>
        <w:autoSpaceDN w:val="0"/>
        <w:autoSpaceDE w:val="0"/>
        <w:widowControl/>
        <w:spacing w:line="240" w:lineRule="auto" w:before="48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Intervienen en su propio nombre y derecho (en lo sucesivo, el “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Hipotecante no Deudor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”).</w:t>
      </w:r>
    </w:p>
    <w:p>
      <w:pPr>
        <w:autoSpaceDN w:val="0"/>
        <w:autoSpaceDE w:val="0"/>
        <w:widowControl/>
        <w:spacing w:line="233" w:lineRule="auto" w:before="330" w:after="24"/>
        <w:ind w:left="0" w:right="0" w:firstLine="0"/>
        <w:jc w:val="left"/>
      </w:pPr>
      <w:r>
        <w:rPr>
          <w:rFonts w:ascii="BBVAOfficeLight" w:hAnsi="BBVAOfficeLight" w:eastAsia="BBVAOfficeLight"/>
          <w:b w:val="0"/>
          <w:i/>
          <w:color w:val="0070C0"/>
          <w:sz w:val="22"/>
        </w:rPr>
        <w:t>[Si es persona jurídica]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73"/>
        <w:gridCol w:w="1973"/>
        <w:gridCol w:w="1973"/>
        <w:gridCol w:w="1973"/>
        <w:gridCol w:w="1973"/>
      </w:tblGrid>
      <w:tr>
        <w:trPr>
          <w:trHeight w:hRule="exact" w:val="284"/>
        </w:trPr>
        <w:tc>
          <w:tcPr>
            <w:tcW w:type="dxa" w:w="3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left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D/Dña.________________________________,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con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>NIF____________________,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con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2" w:firstLine="0"/>
              <w:jc w:val="right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domicilio </w:t>
            </w:r>
          </w:p>
        </w:tc>
      </w:tr>
    </w:tbl>
    <w:p>
      <w:pPr>
        <w:autoSpaceDN w:val="0"/>
        <w:autoSpaceDE w:val="0"/>
        <w:widowControl/>
        <w:spacing w:line="235" w:lineRule="auto" w:before="22" w:after="0"/>
        <w:ind w:left="0" w:right="0" w:firstLine="0"/>
        <w:jc w:val="center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en__________________________________________,  y correo electrónico_________________________________________, en virtud de </w:t>
      </w:r>
    </w:p>
    <w:p>
      <w:pPr>
        <w:autoSpaceDN w:val="0"/>
        <w:autoSpaceDE w:val="0"/>
        <w:widowControl/>
        <w:spacing w:line="233" w:lineRule="auto" w:before="44" w:after="0"/>
        <w:ind w:left="0" w:right="0" w:firstLine="0"/>
        <w:jc w:val="center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poder conferido el día _______ de  _____de _____ ante el Notario de ______________, D/Dña._________________________, </w:t>
      </w:r>
    </w:p>
    <w:p>
      <w:pPr>
        <w:autoSpaceDN w:val="0"/>
        <w:autoSpaceDE w:val="0"/>
        <w:widowControl/>
        <w:spacing w:line="235" w:lineRule="auto" w:before="46" w:after="0"/>
        <w:ind w:left="0" w:right="0" w:firstLine="0"/>
        <w:jc w:val="center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con el número _____ de su protocolo, e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n nombre y representación de__________________________________ (en lo </w:t>
      </w:r>
    </w:p>
    <w:p>
      <w:pPr>
        <w:autoSpaceDN w:val="0"/>
        <w:autoSpaceDE w:val="0"/>
        <w:widowControl/>
        <w:spacing w:line="286" w:lineRule="auto" w:before="360" w:after="0"/>
        <w:ind w:left="0" w:right="30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 </w:t>
      </w:r>
    </w:p>
    <w:p>
      <w:pPr>
        <w:sectPr>
          <w:pgSz w:w="11906" w:h="16838"/>
          <w:pgMar w:top="212" w:right="908" w:bottom="37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5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755650</wp:posOffset>
            </wp:positionH>
            <wp:positionV relativeFrom="page">
              <wp:posOffset>270510</wp:posOffset>
            </wp:positionV>
            <wp:extent cx="1019810" cy="31877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3187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9" w:lineRule="auto" w:before="914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sucesivo, el “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Hipotecante no Deudor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”)</w:t>
      </w:r>
      <w:r>
        <w:rPr>
          <w:rFonts w:ascii="BBVAOfficeLight" w:hAnsi="BBVAOfficeLight" w:eastAsia="BBVAOfficeLight"/>
          <w:b w:val="0"/>
          <w:i/>
          <w:color w:val="0070C0"/>
          <w:sz w:val="22"/>
        </w:rPr>
        <w:t xml:space="preserve">(añadir los datos de la sociedad, la mención del poder o </w:t>
      </w:r>
      <w:r>
        <w:rPr>
          <w:rFonts w:ascii="BBVAOfficeLight" w:hAnsi="BBVAOfficeLight" w:eastAsia="BBVAOfficeLight"/>
          <w:b w:val="0"/>
          <w:i/>
          <w:color w:val="0070C0"/>
          <w:sz w:val="22"/>
        </w:rPr>
        <w:t>representación, la manifestación de vigencia del apoderamiento o cargo y el juicio de capacidad)</w:t>
      </w:r>
      <w:r>
        <w:rPr>
          <w:rFonts w:ascii="BBVAOfficeLight" w:hAnsi="BBVAOfficeLight" w:eastAsia="BBVAOfficeLight"/>
          <w:b w:val="0"/>
          <w:i w:val="0"/>
          <w:color w:val="0070C0"/>
          <w:sz w:val="22"/>
        </w:rPr>
        <w:t>,</w:t>
      </w:r>
    </w:p>
    <w:p>
      <w:pPr>
        <w:autoSpaceDN w:val="0"/>
        <w:autoSpaceDE w:val="0"/>
        <w:widowControl/>
        <w:spacing w:line="240" w:lineRule="auto" w:before="332" w:after="0"/>
        <w:ind w:left="0" w:right="4480" w:firstLine="0"/>
        <w:jc w:val="right"/>
      </w:pPr>
      <w:r>
        <w:rPr>
          <w:rFonts w:ascii="BBVAOfficeLight" w:hAnsi="BBVAOfficeLight" w:eastAsia="BBVAOfficeLight"/>
          <w:b/>
          <w:i w:val="0"/>
          <w:color w:val="00000A"/>
          <w:sz w:val="22"/>
        </w:rPr>
        <w:t>EXPONEN</w:t>
      </w:r>
    </w:p>
    <w:p>
      <w:pPr>
        <w:autoSpaceDN w:val="0"/>
        <w:autoSpaceDE w:val="0"/>
        <w:widowControl/>
        <w:spacing w:line="266" w:lineRule="auto" w:before="338" w:after="0"/>
        <w:ind w:left="2" w:right="20" w:hanging="2"/>
        <w:jc w:val="both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Que el Prestatario ha solicitado un préstamo hipotecario al Banco (en adelante, el “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Préstamo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”), que éste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le concede, al amparo de lo establecido en la Ley 5/2019, de 15 de marzo, reguladora de los contratos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de crédito inmobiliario. </w:t>
      </w:r>
    </w:p>
    <w:p>
      <w:pPr>
        <w:autoSpaceDN w:val="0"/>
        <w:autoSpaceDE w:val="0"/>
        <w:widowControl/>
        <w:spacing w:line="233" w:lineRule="auto" w:before="610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El Préstamo se rige por las siguientes </w:t>
      </w:r>
    </w:p>
    <w:p>
      <w:pPr>
        <w:autoSpaceDN w:val="0"/>
        <w:autoSpaceDE w:val="0"/>
        <w:widowControl/>
        <w:spacing w:line="264" w:lineRule="auto" w:before="622" w:after="0"/>
        <w:ind w:left="3312" w:right="3456" w:firstLine="0"/>
        <w:jc w:val="center"/>
      </w:pP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CLÁUSULAS </w:t>
      </w:r>
      <w:r>
        <w:br/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I - CLÁUSULAS FINANCIERAS </w:t>
      </w:r>
    </w:p>
    <w:p>
      <w:pPr>
        <w:autoSpaceDN w:val="0"/>
        <w:autoSpaceDE w:val="0"/>
        <w:widowControl/>
        <w:spacing w:line="240" w:lineRule="auto" w:before="330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1ª.- CAPITAL DEL PRÉSTAMO Y ENTREGA.</w:t>
      </w:r>
    </w:p>
    <w:p>
      <w:pPr>
        <w:autoSpaceDN w:val="0"/>
        <w:autoSpaceDE w:val="0"/>
        <w:widowControl/>
        <w:spacing w:line="271" w:lineRule="auto" w:before="48" w:after="0"/>
        <w:ind w:left="0" w:right="20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El Banco concede al Prestatario un Préstamo por importe de </w:t>
      </w:r>
      <w:r>
        <w:rPr>
          <w:rFonts w:ascii="BBVAOfficeLight" w:hAnsi="BBVAOfficeLight" w:eastAsia="BBVAOfficeLight"/>
          <w:b/>
          <w:i/>
          <w:color w:val="00000A"/>
          <w:sz w:val="22"/>
        </w:rPr>
        <w:t xml:space="preserve">[cifra en número] 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>€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 de capital mediante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abono en la cuenta corriente abierta en el Banco a su nombre. El Prestatario reconoce haber recibido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dicho importe a su satisfacción y ser deudor de dicho Préstamo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, por lo que se obliga a devolverlo y a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satisfacer los intereses y comisiones que las partes pactan libremente en la presente escritura. </w:t>
      </w:r>
    </w:p>
    <w:p>
      <w:pPr>
        <w:autoSpaceDN w:val="0"/>
        <w:autoSpaceDE w:val="0"/>
        <w:widowControl/>
        <w:spacing w:line="269" w:lineRule="auto" w:before="328" w:after="0"/>
        <w:ind w:left="0" w:right="20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Habiendo comparecido el Prestatario 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>y el *Fiador, Hipotecante no deudor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  ante el Notario, en el plazo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legalmente establecido, la entrega de la documentación precontractual, así como la comprobación de la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plena comprensión de los términos y condiciones bajo los cuales el Banco hace entrega al Prestatario del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Préstamo, se recogen en Acta otorgada por [ ] en fecha [ ] y número de protocolo [ ]. </w:t>
      </w:r>
    </w:p>
    <w:p>
      <w:pPr>
        <w:autoSpaceDN w:val="0"/>
        <w:autoSpaceDE w:val="0"/>
        <w:widowControl/>
        <w:spacing w:line="264" w:lineRule="auto" w:before="168" w:after="0"/>
        <w:ind w:left="0" w:right="22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La citada documentación precontractual se complementa con la manifestación firmada por el Prestatario,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Fiador, Hipotecante no Deudor** en la que declara haber recibido la misma y que se le ha explicado su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contenido. </w:t>
      </w:r>
    </w:p>
    <w:p>
      <w:pPr>
        <w:autoSpaceDN w:val="0"/>
        <w:autoSpaceDE w:val="0"/>
        <w:widowControl/>
        <w:spacing w:line="235" w:lineRule="auto" w:before="166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/>
          <w:color w:val="0070C0"/>
          <w:sz w:val="22"/>
        </w:rPr>
        <w:t>[*Elimínese lo que no proceda]</w:t>
      </w:r>
    </w:p>
    <w:p>
      <w:pPr>
        <w:autoSpaceDN w:val="0"/>
        <w:autoSpaceDE w:val="0"/>
        <w:widowControl/>
        <w:spacing w:line="240" w:lineRule="auto" w:before="570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2ª.- DURACIÓN. VENCIMIENTOS. REEMBOLSO ANTICIPADO.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 </w:t>
      </w:r>
    </w:p>
    <w:p>
      <w:pPr>
        <w:autoSpaceDN w:val="0"/>
        <w:autoSpaceDE w:val="0"/>
        <w:widowControl/>
        <w:spacing w:line="271" w:lineRule="auto" w:before="46" w:after="0"/>
        <w:ind w:left="0" w:right="20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La Fecha de formalización de esta escritura (en lo sucesivo, la “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Fecha de Formalización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”) será tenida en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cuenta como fecha de inicio del cómputo de los plazos a los que se refieren las cláusulas de la presente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denominadas “</w:t>
      </w:r>
      <w:r>
        <w:rPr>
          <w:rFonts w:ascii="BBVAOfficeLight" w:hAnsi="BBVAOfficeLight" w:eastAsia="BBVAOfficeLight"/>
          <w:b w:val="0"/>
          <w:i/>
          <w:color w:val="000000"/>
          <w:sz w:val="22"/>
        </w:rPr>
        <w:t>Compensación o Comisión por Reembolso o Amortización Anticipada Total o Parcial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” y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“</w:t>
      </w:r>
      <w:r>
        <w:rPr>
          <w:rFonts w:ascii="BBVAOfficeLight" w:hAnsi="BBVAOfficeLight" w:eastAsia="BBVAOfficeLight"/>
          <w:b w:val="0"/>
          <w:i/>
          <w:color w:val="000000"/>
          <w:sz w:val="22"/>
        </w:rPr>
        <w:t>Vencimiento Anticipado del Préstamo por Impago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” y se mantendrá, a los mismos efectos, como fecha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de inicio de cómputo, aunque esta operación fuera novada en un momento posterior.</w:t>
      </w:r>
    </w:p>
    <w:p>
      <w:pPr>
        <w:autoSpaceDN w:val="0"/>
        <w:autoSpaceDE w:val="0"/>
        <w:widowControl/>
        <w:spacing w:line="240" w:lineRule="auto" w:before="338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2.1. Duración.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 </w:t>
      </w:r>
    </w:p>
    <w:p>
      <w:pPr>
        <w:autoSpaceDN w:val="0"/>
        <w:autoSpaceDE w:val="0"/>
        <w:widowControl/>
        <w:spacing w:line="271" w:lineRule="auto" w:before="46" w:after="0"/>
        <w:ind w:left="0" w:right="20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El Préstamo se pacta por un plazo de ______meses, contados a partir del día siguiente al próximo _____de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______ (“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>Día de Inicio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”), más un periodo denominado “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>Período de Ajuste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” en su caso, integrado por los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días comprendidos desde la fecha de formalización de esta escritura y el día anterior al Día de Inicio,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ambos inclusive. Si la fecha de formalización coincide con la fecha de inicio del cómputo del plazo del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Préstamo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, no existirá Periodo de Ajuste.</w:t>
      </w:r>
    </w:p>
    <w:p>
      <w:pPr>
        <w:autoSpaceDN w:val="0"/>
        <w:autoSpaceDE w:val="0"/>
        <w:widowControl/>
        <w:spacing w:line="286" w:lineRule="auto" w:before="982" w:after="0"/>
        <w:ind w:left="0" w:right="32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3 </w:t>
      </w:r>
    </w:p>
    <w:p>
      <w:pPr>
        <w:sectPr>
          <w:pgSz w:w="11906" w:h="16838"/>
          <w:pgMar w:top="212" w:right="906" w:bottom="37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5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755650</wp:posOffset>
            </wp:positionH>
            <wp:positionV relativeFrom="page">
              <wp:posOffset>270510</wp:posOffset>
            </wp:positionV>
            <wp:extent cx="1019810" cy="31877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3187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7" w:lineRule="auto" w:before="914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Se entiende que los años, plazos y períodos en los que se divide el Préstamo, son sucesivos, sin solución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de continuidad, y que el Día de Inicio está incluido en el cómputo.</w:t>
      </w:r>
    </w:p>
    <w:p>
      <w:pPr>
        <w:autoSpaceDN w:val="0"/>
        <w:autoSpaceDE w:val="0"/>
        <w:widowControl/>
        <w:spacing w:line="240" w:lineRule="auto" w:before="330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2.2. Vencimientos.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 </w:t>
      </w:r>
    </w:p>
    <w:p>
      <w:pPr>
        <w:autoSpaceDN w:val="0"/>
        <w:autoSpaceDE w:val="0"/>
        <w:widowControl/>
        <w:spacing w:line="240" w:lineRule="auto" w:before="330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 xml:space="preserve">2.2.1. Vencimientos en el </w:t>
      </w:r>
      <w:r>
        <w:rPr>
          <w:rFonts w:ascii="BBVAOfficeLight" w:hAnsi="BBVAOfficeLight" w:eastAsia="BBVAOfficeLight"/>
          <w:b/>
          <w:i w:val="0"/>
          <w:color w:val="000000"/>
          <w:sz w:val="22"/>
          <w:u w:val="single"/>
        </w:rPr>
        <w:t>Período</w:t>
      </w: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 xml:space="preserve"> de 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Ajuste</w:t>
      </w: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.</w:t>
      </w:r>
    </w:p>
    <w:p>
      <w:pPr>
        <w:autoSpaceDN w:val="0"/>
        <w:autoSpaceDE w:val="0"/>
        <w:widowControl/>
        <w:spacing w:line="266" w:lineRule="auto" w:before="48" w:after="0"/>
        <w:ind w:left="0" w:right="20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Si existe Periodo de Ajuste, el día anterior al Día de Inicio, vencerán y serán exigibles los intereses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ordinarios de ese período, que se devengarán al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 mismo tipo de interés que el que se establezca para el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”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Período de Interés Inicial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”.</w:t>
      </w:r>
    </w:p>
    <w:p>
      <w:pPr>
        <w:autoSpaceDN w:val="0"/>
        <w:autoSpaceDE w:val="0"/>
        <w:widowControl/>
        <w:spacing w:line="240" w:lineRule="auto" w:before="450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2.2.2. Vencimientos en Período de Amortización.</w:t>
      </w:r>
    </w:p>
    <w:p>
      <w:pPr>
        <w:autoSpaceDN w:val="0"/>
        <w:autoSpaceDE w:val="0"/>
        <w:widowControl/>
        <w:spacing w:line="269" w:lineRule="auto" w:before="48" w:after="0"/>
        <w:ind w:left="0" w:right="22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Se entiende por 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>Período de Amortización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>el resto de*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 la duración pactada. El día equivalente al día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anterior al día de inicio de cada uno de los </w:t>
      </w:r>
      <w:r>
        <w:rPr>
          <w:rFonts w:ascii="BBVAOfficeLight" w:hAnsi="BBVAOfficeLight" w:eastAsia="BBVAOfficeLight"/>
          <w:b/>
          <w:i/>
          <w:color w:val="00000A"/>
          <w:sz w:val="22"/>
        </w:rPr>
        <w:t>meses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>**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comprendidos dentro del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 Período de Amortización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vencerán y serán exigibles conjuntamente los intereses ordinarios devengados y una fracción del capital.</w:t>
      </w:r>
    </w:p>
    <w:p>
      <w:pPr>
        <w:autoSpaceDN w:val="0"/>
        <w:autoSpaceDE w:val="0"/>
        <w:widowControl/>
        <w:spacing w:line="233" w:lineRule="auto" w:before="168" w:after="0"/>
        <w:ind w:left="852" w:right="0" w:firstLine="0"/>
        <w:jc w:val="left"/>
      </w:pPr>
      <w:r>
        <w:rPr>
          <w:rFonts w:ascii="BBVAOfficeLight" w:hAnsi="BBVAOfficeLight" w:eastAsia="BBVAOfficeLight"/>
          <w:b w:val="0"/>
          <w:i/>
          <w:color w:val="0070C0"/>
          <w:sz w:val="22"/>
        </w:rPr>
        <w:t>[* Eliminar si no hay Periodo de ajuste]</w:t>
      </w:r>
    </w:p>
    <w:p>
      <w:pPr>
        <w:autoSpaceDN w:val="0"/>
        <w:autoSpaceDE w:val="0"/>
        <w:widowControl/>
        <w:spacing w:line="264" w:lineRule="auto" w:before="330" w:after="0"/>
        <w:ind w:left="0" w:right="0" w:firstLine="0"/>
        <w:jc w:val="center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El Préstamo se amortizará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gradualmente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mediante el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reembolso de __________ cuotas </w:t>
      </w:r>
      <w:r>
        <w:rPr>
          <w:rFonts w:ascii="BBVAOfficeLight" w:hAnsi="BBVAOfficeLight" w:eastAsia="BBVAOfficeLight"/>
          <w:b/>
          <w:i/>
          <w:color w:val="000000"/>
          <w:sz w:val="22"/>
        </w:rPr>
        <w:t>m</w:t>
      </w:r>
      <w:r>
        <w:rPr>
          <w:rFonts w:ascii="BBVAOfficeLight" w:hAnsi="BBVAOfficeLight" w:eastAsia="BBVAOfficeLight"/>
          <w:b/>
          <w:i/>
          <w:color w:val="00000A"/>
          <w:sz w:val="22"/>
        </w:rPr>
        <w:t>ensuales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>**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,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calculadas de acuerdo con el sistema francés de amortización, cuya fórmula se recoge mediante 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>Anexo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.</w:t>
      </w:r>
    </w:p>
    <w:p>
      <w:pPr>
        <w:autoSpaceDN w:val="0"/>
        <w:autoSpaceDE w:val="0"/>
        <w:widowControl/>
        <w:spacing w:line="276" w:lineRule="auto" w:before="166" w:after="0"/>
        <w:ind w:left="0" w:right="20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En cada uno de los sucesivos “períodos de interés”, las cuotas se recalcularán considerando el tipo de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interés que resulte aplicable y el plazo restante al inicio del período, conforme a la fórmula antes indicada.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El importe que el Prestatario debe pagar por cada cuota y los vencimientos se detallan en la tabla de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amortizaciones incorporada en la FEIN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 xml:space="preserve">. Dicho importe ha sido calculado considerando el tipo de 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 xml:space="preserve">interés aplicable inicialmente, por lo que se modificará según las revisiones del tipo de interés 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pactadas que fuesen aplicables, en su caso.</w:t>
      </w:r>
    </w:p>
    <w:p>
      <w:pPr>
        <w:autoSpaceDN w:val="0"/>
        <w:autoSpaceDE w:val="0"/>
        <w:widowControl/>
        <w:spacing w:line="266" w:lineRule="auto" w:before="166" w:after="0"/>
        <w:ind w:left="0" w:right="22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Como consecuencia, las cuotas </w:t>
      </w:r>
      <w:r>
        <w:rPr>
          <w:rFonts w:ascii="BBVAOfficeLight" w:hAnsi="BBVAOfficeLight" w:eastAsia="BBVAOfficeLight"/>
          <w:b/>
          <w:i/>
          <w:color w:val="000000"/>
          <w:sz w:val="22"/>
        </w:rPr>
        <w:t>mensuales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>**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, mientras el "tipo de interés vigente" sea el pactado para el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"Período de Interés Inicial", serán de ________________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euros. La fecha de pago de la primera cuota será el día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_______________ y el pago de la última cuota se realizará el día _______________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.</w:t>
      </w:r>
    </w:p>
    <w:p>
      <w:pPr>
        <w:autoSpaceDN w:val="0"/>
        <w:autoSpaceDE w:val="0"/>
        <w:widowControl/>
        <w:spacing w:line="257" w:lineRule="auto" w:before="164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Si un vencimiento se produjera en día inhábil o no tuviera equivalente, éste se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entenderá producido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 el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inmediato día hábil anterior. </w:t>
      </w:r>
    </w:p>
    <w:p>
      <w:pPr>
        <w:autoSpaceDN w:val="0"/>
        <w:autoSpaceDE w:val="0"/>
        <w:widowControl/>
        <w:spacing w:line="264" w:lineRule="auto" w:before="168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/>
          <w:color w:val="0070C0"/>
          <w:sz w:val="22"/>
        </w:rPr>
        <w:t xml:space="preserve">[** Si el pago de intereses no es mensual indicar </w:t>
      </w:r>
      <w:r>
        <w:rPr>
          <w:rFonts w:ascii="BBVAOfficeLight" w:hAnsi="BBVAOfficeLight" w:eastAsia="BBVAOfficeLight"/>
          <w:b/>
          <w:i/>
          <w:color w:val="0070C0"/>
          <w:sz w:val="22"/>
        </w:rPr>
        <w:t>(trimestres/semestres</w:t>
      </w:r>
      <w:r>
        <w:rPr>
          <w:rFonts w:ascii="BBVAOfficeLight" w:hAnsi="BBVAOfficeLight" w:eastAsia="BBVAOfficeLight"/>
          <w:b w:val="0"/>
          <w:i/>
          <w:color w:val="0070C0"/>
          <w:sz w:val="22"/>
        </w:rPr>
        <w:t xml:space="preserve">). Indicar periodicidad que </w:t>
      </w:r>
      <w:r>
        <w:rPr>
          <w:rFonts w:ascii="BBVAOfficeLight" w:hAnsi="BBVAOfficeLight" w:eastAsia="BBVAOfficeLight"/>
          <w:b w:val="0"/>
          <w:i/>
          <w:color w:val="0070C0"/>
          <w:sz w:val="22"/>
        </w:rPr>
        <w:t xml:space="preserve">corresponda </w:t>
      </w:r>
      <w:r>
        <w:rPr>
          <w:rFonts w:ascii="BBVAOfficeLight" w:hAnsi="BBVAOfficeLight" w:eastAsia="BBVAOfficeLight"/>
          <w:b/>
          <w:i/>
          <w:color w:val="0070C0"/>
          <w:sz w:val="22"/>
        </w:rPr>
        <w:t>(mensuales/ trimestrales/ semestrales)</w:t>
      </w:r>
      <w:r>
        <w:rPr>
          <w:rFonts w:ascii="BBVAOfficeLight" w:hAnsi="BBVAOfficeLight" w:eastAsia="BBVAOfficeLight"/>
          <w:b w:val="0"/>
          <w:i/>
          <w:color w:val="0070C0"/>
          <w:sz w:val="22"/>
        </w:rPr>
        <w:t>].</w:t>
      </w:r>
    </w:p>
    <w:p>
      <w:pPr>
        <w:autoSpaceDN w:val="0"/>
        <w:autoSpaceDE w:val="0"/>
        <w:widowControl/>
        <w:spacing w:line="240" w:lineRule="auto" w:before="332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2.2.3. Vencimientos no periódicos.</w:t>
      </w:r>
    </w:p>
    <w:p>
      <w:pPr>
        <w:autoSpaceDN w:val="0"/>
        <w:autoSpaceDE w:val="0"/>
        <w:widowControl/>
        <w:spacing w:line="264" w:lineRule="auto" w:before="46" w:after="0"/>
        <w:ind w:left="0" w:right="20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Siempre que, conforme a esta escritura, se produzca un reembolso de capital anticipado, vencerán los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intereses, los cuales en estos casos se devengarán por días, a contar desde el último vencimiento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periódico producido, sobre el capital que se amortiza.</w:t>
      </w:r>
    </w:p>
    <w:p>
      <w:pPr>
        <w:autoSpaceDN w:val="0"/>
        <w:autoSpaceDE w:val="0"/>
        <w:widowControl/>
        <w:spacing w:line="266" w:lineRule="auto" w:before="330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2.3. Compensación o comisión por reembolso o amortización anticipada total o parcial.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El Prestatario podrá reembolsar anticipadamente total o parcialmente el capital del Préstamo con las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siguientes condiciones: </w:t>
      </w:r>
    </w:p>
    <w:p>
      <w:pPr>
        <w:autoSpaceDN w:val="0"/>
        <w:tabs>
          <w:tab w:pos="680" w:val="left"/>
        </w:tabs>
        <w:autoSpaceDE w:val="0"/>
        <w:widowControl/>
        <w:spacing w:line="286" w:lineRule="auto" w:before="302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A"/>
          <w:sz w:val="22"/>
        </w:rPr>
        <w:t xml:space="preserve">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que avise por escrito al Banco con un mes de antelación a la fecha de pago, indicando el importe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de capital que desea reembolsar, </w:t>
      </w:r>
      <w:r>
        <w:br/>
      </w:r>
      <w:r>
        <w:rPr>
          <w:rFonts w:ascii="Arial" w:hAnsi="Arial" w:eastAsia="Arial"/>
          <w:b/>
          <w:i w:val="0"/>
          <w:color w:val="00000A"/>
          <w:sz w:val="22"/>
        </w:rPr>
        <w:t xml:space="preserve">b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que dicho importe no sea inferior a _______ euros, </w:t>
      </w:r>
    </w:p>
    <w:p>
      <w:pPr>
        <w:autoSpaceDN w:val="0"/>
        <w:autoSpaceDE w:val="0"/>
        <w:widowControl/>
        <w:spacing w:line="286" w:lineRule="auto" w:before="664" w:after="0"/>
        <w:ind w:left="0" w:right="32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4 </w:t>
      </w:r>
    </w:p>
    <w:p>
      <w:pPr>
        <w:sectPr>
          <w:pgSz w:w="11906" w:h="16838"/>
          <w:pgMar w:top="212" w:right="906" w:bottom="37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828"/>
        <w:ind w:left="5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755650</wp:posOffset>
            </wp:positionH>
            <wp:positionV relativeFrom="page">
              <wp:posOffset>270510</wp:posOffset>
            </wp:positionV>
            <wp:extent cx="1019810" cy="31877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31877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.99999999999997" w:type="dxa"/>
      </w:tblPr>
      <w:tblGrid>
        <w:gridCol w:w="4936"/>
        <w:gridCol w:w="4936"/>
      </w:tblGrid>
      <w:tr>
        <w:trPr>
          <w:trHeight w:hRule="exact" w:val="636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A"/>
                <w:sz w:val="22"/>
              </w:rPr>
              <w:t xml:space="preserve">c </w:t>
            </w:r>
          </w:p>
        </w:tc>
        <w:tc>
          <w:tcPr>
            <w:tcW w:type="dxa" w:w="9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96" w:after="0"/>
              <w:ind w:left="112" w:right="0" w:firstLine="0"/>
              <w:jc w:val="left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que abone los débitos vencidos, que en su caso existieran, y los intereses que devengue el capital </w:t>
            </w: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anticipadamente reembolsado hasta la fecha de pago, calculados por días al "tipo de interés </w:t>
            </w:r>
          </w:p>
        </w:tc>
      </w:tr>
    </w:tbl>
    <w:p>
      <w:pPr>
        <w:autoSpaceDN w:val="0"/>
        <w:autoSpaceDE w:val="0"/>
        <w:widowControl/>
        <w:spacing w:line="233" w:lineRule="auto" w:before="24" w:after="0"/>
        <w:ind w:left="68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vigente" en esa fecha.</w:t>
      </w:r>
    </w:p>
    <w:p>
      <w:pPr>
        <w:autoSpaceDN w:val="0"/>
        <w:autoSpaceDE w:val="0"/>
        <w:widowControl/>
        <w:spacing w:line="269" w:lineRule="auto" w:before="352" w:after="0"/>
        <w:ind w:left="0" w:right="24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El Prestatario podrá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a su elección,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destinar el importe a reembolsar a: (i) reducir el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importe del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capital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pendiente de amortizar manteniendo el plazo de duración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, por lo que para el cálculo de las cuotas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posteriores se tendrá en cuenta la disminución de capital producida por el reembolso parcial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 o (ii) 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reducir el plazo de duración restante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, por lo que disminuirán el número de vencimientos pendientes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manteniéndose el importe de las cuotas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.</w:t>
      </w:r>
    </w:p>
    <w:p>
      <w:pPr>
        <w:autoSpaceDN w:val="0"/>
        <w:autoSpaceDE w:val="0"/>
        <w:widowControl/>
        <w:spacing w:line="274" w:lineRule="auto" w:before="330" w:after="0"/>
        <w:ind w:left="0" w:right="26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Si el Prestatario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hubiese contratado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 un seguro accesorio al Préstamo para garantizar su pago del que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será beneficiario el Banco, en caso de reembolso total del Préstamo se extinguirá el contrato de seguro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teniendo derecho al extorno de la parte de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la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prima del seguro no consumida por parte de quien la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percibió, salvo que el Prestatario asegurado comunique expresamente a la compañía aseguradora su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voluntad de que el contrato de seguro mantenga su vigencia designando para ello un nuevo beneficiario.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En el caso de amortización anticipada parcial del préstamo, el Prestatario asegurado podrá solicitar a la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compañía aseguradora la disminución del capital asegurado, teniendo derecho al extorno de la parte de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la prima del seguro no consumida, incluyendo la parte proporcional de gastos. </w:t>
      </w:r>
    </w:p>
    <w:p>
      <w:pPr>
        <w:autoSpaceDN w:val="0"/>
        <w:autoSpaceDE w:val="0"/>
        <w:widowControl/>
        <w:spacing w:line="257" w:lineRule="auto" w:before="322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Para calcular la Comisión por reembolso anticipado se tomará como fecha de inicio de cómputo de plazo,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la “Fecha de Formalización del Préstamo”. </w:t>
      </w:r>
    </w:p>
    <w:p>
      <w:pPr>
        <w:autoSpaceDN w:val="0"/>
        <w:autoSpaceDE w:val="0"/>
        <w:widowControl/>
        <w:spacing w:line="264" w:lineRule="auto" w:before="330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En la fecha de pago, el Banco tendrá el derecho a percibir una 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comisión o compensación por 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>reembolso anticipado total o parcial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 conforme se indica a continuación:</w:t>
      </w:r>
    </w:p>
    <w:p>
      <w:pPr>
        <w:autoSpaceDN w:val="0"/>
        <w:tabs>
          <w:tab w:pos="738" w:val="left"/>
        </w:tabs>
        <w:autoSpaceDE w:val="0"/>
        <w:widowControl/>
        <w:spacing w:line="271" w:lineRule="auto" w:before="322" w:after="0"/>
        <w:ind w:left="18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-</w:t>
      </w:r>
      <w:r>
        <w:tab/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Si el reembolso anticipado 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total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 del capital del Préstamo tuviera lugar en los cinco primeros años </w:t>
      </w:r>
      <w:r>
        <w:tab/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contados desde la 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Fecha de Formalización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, la comisión o compensación será del [ ]%* del </w:t>
      </w:r>
      <w:r>
        <w:tab/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capital reembolsado anticipadamente, y no podrá exceder del importe de la Pérdida Financiera, </w:t>
      </w:r>
      <w:r>
        <w:tab/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tal y como este término se define más adelante conforme a la normativa vigente.</w:t>
      </w:r>
    </w:p>
    <w:p>
      <w:pPr>
        <w:autoSpaceDN w:val="0"/>
        <w:tabs>
          <w:tab w:pos="738" w:val="left"/>
        </w:tabs>
        <w:autoSpaceDE w:val="0"/>
        <w:widowControl/>
        <w:spacing w:line="269" w:lineRule="auto" w:before="332" w:after="0"/>
        <w:ind w:left="18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-</w:t>
      </w:r>
      <w:r>
        <w:tab/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Si el reembolso anticipado 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parcial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 del capital del Préstamo tuviera lugar en los cinco primeros </w:t>
      </w:r>
      <w:r>
        <w:tab/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años contados desde la 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Fecha de Formalización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, la comisión o compensación será del [ ]%* del </w:t>
      </w:r>
      <w:r>
        <w:tab/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capital reembolsado anticipadamente, y no podrá exceder del importe de la Pérdida Financiera.</w:t>
      </w:r>
    </w:p>
    <w:p>
      <w:pPr>
        <w:autoSpaceDN w:val="0"/>
        <w:autoSpaceDE w:val="0"/>
        <w:widowControl/>
        <w:spacing w:line="233" w:lineRule="auto" w:before="394" w:after="0"/>
        <w:ind w:left="738" w:right="0" w:firstLine="0"/>
        <w:jc w:val="left"/>
      </w:pPr>
      <w:r>
        <w:rPr>
          <w:rFonts w:ascii="BBVAOfficeLight" w:hAnsi="BBVAOfficeLight" w:eastAsia="BBVAOfficeLight"/>
          <w:b w:val="0"/>
          <w:i/>
          <w:color w:val="5B9BD5"/>
          <w:sz w:val="22"/>
        </w:rPr>
        <w:t>[* No podrá ser superior al 0,15%]</w:t>
      </w:r>
    </w:p>
    <w:p>
      <w:pPr>
        <w:autoSpaceDN w:val="0"/>
        <w:tabs>
          <w:tab w:pos="738" w:val="left"/>
        </w:tabs>
        <w:autoSpaceDE w:val="0"/>
        <w:widowControl/>
        <w:spacing w:line="259" w:lineRule="auto" w:before="402" w:after="0"/>
        <w:ind w:left="18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-</w:t>
      </w:r>
      <w:r>
        <w:tab/>
      </w:r>
      <w:r>
        <w:rPr>
          <w:rFonts w:ascii="BBVAOfficeLight" w:hAnsi="BBVAOfficeLight" w:eastAsia="BBVAOfficeLight"/>
          <w:b w:val="0"/>
          <w:i w:val="0"/>
          <w:color w:val="00000A"/>
          <w:sz w:val="24"/>
        </w:rPr>
        <w:t xml:space="preserve">Transcurridos cinco años, la comisión o compensación por reembolso anticipado, ya sea </w:t>
      </w:r>
      <w:r>
        <w:tab/>
      </w:r>
      <w:r>
        <w:rPr>
          <w:rFonts w:ascii="BBVAOfficeLight" w:hAnsi="BBVAOfficeLight" w:eastAsia="BBVAOfficeLight"/>
          <w:b/>
          <w:i w:val="0"/>
          <w:color w:val="00000A"/>
          <w:sz w:val="24"/>
        </w:rPr>
        <w:t>total</w:t>
      </w:r>
      <w:r>
        <w:rPr>
          <w:rFonts w:ascii="BBVAOfficeLight" w:hAnsi="BBVAOfficeLight" w:eastAsia="BBVAOfficeLight"/>
          <w:b w:val="0"/>
          <w:i w:val="0"/>
          <w:color w:val="00000A"/>
          <w:sz w:val="24"/>
        </w:rPr>
        <w:t xml:space="preserve"> o </w:t>
      </w:r>
      <w:r>
        <w:rPr>
          <w:rFonts w:ascii="BBVAOfficeLight" w:hAnsi="BBVAOfficeLight" w:eastAsia="BBVAOfficeLight"/>
          <w:b/>
          <w:i w:val="0"/>
          <w:color w:val="00000A"/>
          <w:sz w:val="24"/>
        </w:rPr>
        <w:t>parcial</w:t>
      </w:r>
      <w:r>
        <w:rPr>
          <w:rFonts w:ascii="BBVAOfficeLight" w:hAnsi="BBVAOfficeLight" w:eastAsia="BBVAOfficeLight"/>
          <w:b w:val="0"/>
          <w:i w:val="0"/>
          <w:color w:val="00000A"/>
          <w:sz w:val="24"/>
        </w:rPr>
        <w:t>, será del 0%.</w:t>
      </w:r>
    </w:p>
    <w:p>
      <w:pPr>
        <w:autoSpaceDN w:val="0"/>
        <w:autoSpaceDE w:val="0"/>
        <w:widowControl/>
        <w:spacing w:line="269" w:lineRule="auto" w:before="454" w:after="0"/>
        <w:ind w:left="0" w:right="24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No obstante las comisiones por reembolso anticipado parcial pactadas, si el/los reembolso/s parcial/es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efectuado/s en un año natural no supera/n el [_____] % del capital pendiente de reembolsar a 31 de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diciembre del año anterior, no se devengará la comisión por dicho concepto. Esta excepción no será de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aplicación en el supuesto de subrogarse cualquier tercero en el lugar del Deudor.</w:t>
      </w:r>
      <w:r>
        <w:rPr>
          <w:rFonts w:ascii="BBVAOfficeLight" w:hAnsi="BBVAOfficeLight" w:eastAsia="BBVAOfficeLight"/>
          <w:b/>
          <w:i w:val="0"/>
          <w:color w:val="5983B0"/>
          <w:sz w:val="22"/>
        </w:rPr>
        <w:t xml:space="preserve">** </w:t>
      </w:r>
    </w:p>
    <w:p>
      <w:pPr>
        <w:autoSpaceDN w:val="0"/>
        <w:tabs>
          <w:tab w:pos="284" w:val="left"/>
        </w:tabs>
        <w:autoSpaceDE w:val="0"/>
        <w:widowControl/>
        <w:spacing w:line="259" w:lineRule="auto" w:before="168" w:after="0"/>
        <w:ind w:left="0" w:right="720" w:firstLine="0"/>
        <w:jc w:val="left"/>
      </w:pPr>
      <w:r>
        <w:rPr>
          <w:rFonts w:ascii="BBVAOfficeLight" w:hAnsi="BBVAOfficeLight" w:eastAsia="BBVAOfficeLight"/>
          <w:b/>
          <w:i/>
          <w:color w:val="0070C0"/>
          <w:sz w:val="22"/>
        </w:rPr>
        <w:t xml:space="preserve">** </w:t>
      </w:r>
      <w:r>
        <w:rPr>
          <w:rFonts w:ascii="BBVAOfficeLight" w:hAnsi="BBVAOfficeLight" w:eastAsia="BBVAOfficeLight"/>
          <w:b w:val="0"/>
          <w:i/>
          <w:color w:val="0070C0"/>
          <w:sz w:val="22"/>
        </w:rPr>
        <w:t xml:space="preserve">[Incluir en caso de exención de comisión para reembolsos parciales que no excedan de un </w:t>
      </w:r>
      <w:r>
        <w:rPr>
          <w:rFonts w:ascii="BBVAOfficeLight" w:hAnsi="BBVAOfficeLight" w:eastAsia="BBVAOfficeLight"/>
          <w:b w:val="0"/>
          <w:i/>
          <w:color w:val="0070C0"/>
          <w:sz w:val="22"/>
        </w:rPr>
        <w:t>determinado porcentaje del capital pendiente de amortizar]</w:t>
      </w:r>
    </w:p>
    <w:p>
      <w:pPr>
        <w:autoSpaceDN w:val="0"/>
        <w:autoSpaceDE w:val="0"/>
        <w:widowControl/>
        <w:spacing w:line="286" w:lineRule="auto" w:before="776" w:after="0"/>
        <w:ind w:left="0" w:right="36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5 </w:t>
      </w:r>
    </w:p>
    <w:p>
      <w:pPr>
        <w:sectPr>
          <w:pgSz w:w="11906" w:h="16838"/>
          <w:pgMar w:top="214" w:right="902" w:bottom="37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5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755650</wp:posOffset>
            </wp:positionH>
            <wp:positionV relativeFrom="page">
              <wp:posOffset>270510</wp:posOffset>
            </wp:positionV>
            <wp:extent cx="1019810" cy="31877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3187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auto" w:before="914" w:after="0"/>
        <w:ind w:left="0" w:right="20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A estos efectos, se entiende por 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Pérdida Financiera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 la diferencia negativa entre el capital pendiente en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el momento del reembolso anticipado y el valor presente de mercado del Préstamo. El valor presente de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mercado del Préstamo se calculará como la suma del valor actual de las cuotas pendientes de pago hasta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la siguiente revisión del tipo de interés y del valor actual del capital pendiente que quedaría en el momento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de la revisión de no producirse el reembolso anticipado. El tipo de interés de actualización que se aplica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para el cálculo del valor actual será el de mercado aplicable al plazo restante hasta la siguiente revisión.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Dicho tipo de interés de actualización según la Orden EHA/2899/2011 en su redacción dada por la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Orden ECE/482/2019 de 26 de abril será el Interest Rate Swap (IRS) a los plazos de 2, 3, 4, 5, 7, 10,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15, 20 y 30 años que publicará el Banco de España y a los que se añadirá un diferencial. Este diferencial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se fija como la diferencia existente en la Fecha de Formalización, entre el tipo de interés de la operación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y el IRS al plazo que más se aproxime, en ese momento, hasta la siguiente fecha de revisión del tipo de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interés o hasta la fecha de su vencimiento. A estos efectos se fija como diferencial el [*].</w:t>
      </w:r>
    </w:p>
    <w:p>
      <w:pPr>
        <w:autoSpaceDN w:val="0"/>
        <w:autoSpaceDE w:val="0"/>
        <w:widowControl/>
        <w:spacing w:line="269" w:lineRule="auto" w:before="328" w:after="0"/>
        <w:ind w:left="0" w:right="22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Una vez solicitado el reembolso total o parcial del Préstamo y a los efectos del cálculo de la Pérdida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Financiera se aplicará el IRS de los señalados en el párrafo anterior que más se aproxime al plazo del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Préstamo que reste desde el reembolso anticipado hasta la próxima fecha de revisión del tipo de interés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o hasta la fecha de su vencimiento. </w:t>
      </w:r>
    </w:p>
    <w:p>
      <w:pPr>
        <w:autoSpaceDN w:val="0"/>
        <w:autoSpaceDE w:val="0"/>
        <w:widowControl/>
        <w:spacing w:line="257" w:lineRule="auto" w:before="330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El Valor de los Interest Rate Swap (IRS) correspondiente, podrá ser consultado en la página web del Banco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de España o en la fuente que la sustituya.</w:t>
      </w:r>
    </w:p>
    <w:p>
      <w:pPr>
        <w:autoSpaceDN w:val="0"/>
        <w:autoSpaceDE w:val="0"/>
        <w:widowControl/>
        <w:spacing w:line="240" w:lineRule="auto" w:before="330" w:after="0"/>
        <w:ind w:left="0" w:right="0" w:firstLine="0"/>
        <w:jc w:val="left"/>
      </w:pPr>
      <w:r>
        <w:rPr>
          <w:rFonts w:ascii="BBVAOfficeLight" w:hAnsi="BBVAOfficeLight" w:eastAsia="BBVAOfficeLight"/>
          <w:b/>
          <w:i w:val="0"/>
          <w:color w:val="000000"/>
          <w:sz w:val="22"/>
          <w:u w:val="single"/>
        </w:rPr>
        <w:t>3ª.- INTERESES ORDINARIOS. PERÍODOS DE INTERÉS.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0" w:lineRule="auto" w:before="166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3.1. Devengo y vencimiento.</w:t>
      </w:r>
    </w:p>
    <w:p>
      <w:pPr>
        <w:autoSpaceDN w:val="0"/>
        <w:autoSpaceDE w:val="0"/>
        <w:widowControl/>
        <w:spacing w:line="259" w:lineRule="auto" w:before="48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El deudor pagará intereses al Banco ("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>intereses ordinarios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") sobre toda cantidad prestada pendiente de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vencimiento en las fechas indicadas en la cláusula 2ª.</w:t>
      </w:r>
    </w:p>
    <w:p>
      <w:pPr>
        <w:autoSpaceDN w:val="0"/>
        <w:autoSpaceDE w:val="0"/>
        <w:widowControl/>
        <w:spacing w:line="235" w:lineRule="auto" w:before="280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En ningún caso se podrán generar intereses a favor del Prestatario. </w:t>
      </w:r>
    </w:p>
    <w:p>
      <w:pPr>
        <w:autoSpaceDN w:val="0"/>
        <w:autoSpaceDE w:val="0"/>
        <w:widowControl/>
        <w:spacing w:line="240" w:lineRule="auto" w:before="168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3.2. Importe absoluto de intereses.</w:t>
      </w:r>
    </w:p>
    <w:p>
      <w:pPr>
        <w:autoSpaceDN w:val="0"/>
        <w:autoSpaceDE w:val="0"/>
        <w:widowControl/>
        <w:spacing w:line="269" w:lineRule="auto" w:before="166" w:after="0"/>
        <w:ind w:left="0" w:right="22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En cada vencimiento del Período de Amortización, los intereses devengados desde el vencimiento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anterior se calcularán multiplicando el capital pendiente durante el plazo que media entre ambos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vencimientos por el tipo de interés nominal anual (expresado en tanto por unidad) y por la duración de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dicho plazo expresado en días comerciales, dividido por 360. </w:t>
      </w:r>
    </w:p>
    <w:p>
      <w:pPr>
        <w:autoSpaceDN w:val="0"/>
        <w:autoSpaceDE w:val="0"/>
        <w:widowControl/>
        <w:spacing w:line="264" w:lineRule="auto" w:before="326" w:after="0"/>
        <w:ind w:left="0" w:right="20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Si existe, durante el Período de Ajuste a efectos de este cálculo, se multiplicará el capital prestado por el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tipo de interés nominal anual (expresado en tanto por unidad) y por los días naturales del período de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liquidación dividiendo el producto por 365.</w:t>
      </w:r>
    </w:p>
    <w:p>
      <w:pPr>
        <w:autoSpaceDN w:val="0"/>
        <w:autoSpaceDE w:val="0"/>
        <w:widowControl/>
        <w:spacing w:line="240" w:lineRule="auto" w:before="338" w:after="0"/>
        <w:ind w:left="0" w:right="0" w:firstLine="0"/>
        <w:jc w:val="left"/>
      </w:pPr>
      <w:r>
        <w:rPr>
          <w:rFonts w:ascii="BBVAOfficeLight" w:hAnsi="BBVAOfficeLight" w:eastAsia="BBVAOfficeLight"/>
          <w:b/>
          <w:i w:val="0"/>
          <w:color w:val="000000"/>
          <w:sz w:val="22"/>
          <w:u w:val="single"/>
        </w:rPr>
        <w:t>3.3. Períodos de interés.</w:t>
      </w:r>
    </w:p>
    <w:p>
      <w:pPr>
        <w:autoSpaceDN w:val="0"/>
        <w:autoSpaceDE w:val="0"/>
        <w:widowControl/>
        <w:spacing w:line="278" w:lineRule="auto" w:before="166" w:after="0"/>
        <w:ind w:left="0" w:right="22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Para determinar el tipo nominal aplicable al devengo de los intereses ordinarios, la duración del Préstamo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se entiende dividida en "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períodos de interés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", que son el "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Período de Interés Inicial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", coincidente con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los </w:t>
      </w:r>
      <w:r>
        <w:rPr>
          <w:rFonts w:ascii="BBVAOfficeLight" w:hAnsi="BBVAOfficeLight" w:eastAsia="BBVAOfficeLight"/>
          <w:b/>
          <w:i/>
          <w:color w:val="000000"/>
          <w:sz w:val="22"/>
        </w:rPr>
        <w:t>_________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 xml:space="preserve">primeros meses </w:t>
      </w:r>
      <w:r>
        <w:rPr>
          <w:rFonts w:ascii="BBVAOfficeLight" w:hAnsi="BBVAOfficeLight" w:eastAsia="BBVAOfficeLight"/>
          <w:b/>
          <w:i/>
          <w:color w:val="000000"/>
          <w:sz w:val="22"/>
        </w:rPr>
        <w:t>(1)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de la duración del Préstamo, y los sucesivos "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 xml:space="preserve">períodos de interés 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variable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", cada uno de los cuales comprenderá 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doce meses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 del resto de dicha duración, 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 xml:space="preserve">excepto el 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último, que comprenderá______meses</w:t>
      </w:r>
      <w:r>
        <w:rPr>
          <w:rFonts w:ascii="BBVAOfficeLight" w:hAnsi="BBVAOfficeLight" w:eastAsia="BBVAOfficeLight"/>
          <w:b/>
          <w:i/>
          <w:color w:val="000000"/>
          <w:sz w:val="22"/>
        </w:rPr>
        <w:t xml:space="preserve"> (2)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. El “Período de Interés Inicial” comenzará el día señalado en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la cláusula 2.1 como Día de Inicio del cómputo del plazo del Préstamo, y los sucesivos “Períodos de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Interés Variable” 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cada doce meses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 contados desde el día siguiente al de la finalización del citado "Período </w:t>
      </w:r>
    </w:p>
    <w:p>
      <w:pPr>
        <w:autoSpaceDN w:val="0"/>
        <w:autoSpaceDE w:val="0"/>
        <w:widowControl/>
        <w:spacing w:line="286" w:lineRule="auto" w:before="762" w:after="0"/>
        <w:ind w:left="0" w:right="32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6 </w:t>
      </w:r>
    </w:p>
    <w:p>
      <w:pPr>
        <w:sectPr>
          <w:pgSz w:w="11906" w:h="16838"/>
          <w:pgMar w:top="212" w:right="906" w:bottom="37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5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755650</wp:posOffset>
            </wp:positionH>
            <wp:positionV relativeFrom="page">
              <wp:posOffset>270510</wp:posOffset>
            </wp:positionV>
            <wp:extent cx="1019810" cy="31877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3187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7" w:lineRule="auto" w:before="914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de Interés Inicial". La fecha de revisión del tipo de interés será la fecha en la que se inicie el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correspondiente periodo de interés.</w:t>
      </w:r>
    </w:p>
    <w:p>
      <w:pPr>
        <w:autoSpaceDN w:val="0"/>
        <w:autoSpaceDE w:val="0"/>
        <w:widowControl/>
        <w:spacing w:line="233" w:lineRule="auto" w:before="166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/>
          <w:color w:val="5B9BD5"/>
          <w:sz w:val="22"/>
        </w:rPr>
        <w:t>(1) Indicar plazo duración tipo de interés fijo inicial.</w:t>
      </w:r>
    </w:p>
    <w:p>
      <w:pPr>
        <w:autoSpaceDN w:val="0"/>
        <w:autoSpaceDE w:val="0"/>
        <w:widowControl/>
        <w:spacing w:line="233" w:lineRule="auto" w:before="48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/>
          <w:color w:val="5B9BD5"/>
          <w:sz w:val="22"/>
        </w:rPr>
        <w:t>(2) Indicar plazo restante hasta el vencimiento desde la última revisión del tipo de interés variable.</w:t>
      </w:r>
    </w:p>
    <w:p>
      <w:pPr>
        <w:autoSpaceDN w:val="0"/>
        <w:autoSpaceDE w:val="0"/>
        <w:widowControl/>
        <w:spacing w:line="240" w:lineRule="auto" w:before="448" w:after="0"/>
        <w:ind w:left="0" w:right="0" w:firstLine="0"/>
        <w:jc w:val="left"/>
      </w:pPr>
      <w:r>
        <w:rPr>
          <w:rFonts w:ascii="BBVAOfficeLight" w:hAnsi="BBVAOfficeLight" w:eastAsia="BBVAOfficeLight"/>
          <w:b/>
          <w:i w:val="0"/>
          <w:color w:val="000000"/>
          <w:sz w:val="22"/>
          <w:u w:val="single"/>
        </w:rPr>
        <w:t>3.4. Tipo nominal.</w:t>
      </w:r>
    </w:p>
    <w:p>
      <w:pPr>
        <w:autoSpaceDN w:val="0"/>
        <w:autoSpaceDE w:val="0"/>
        <w:widowControl/>
        <w:spacing w:line="266" w:lineRule="auto" w:before="166" w:after="0"/>
        <w:ind w:left="0" w:right="22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Los intereses ordinarios se devengarán a razón del tipo nominal anual que se determina a continuación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y en la cláusula 3ª bis. En cada uno de los períodos de interés definidos anteriormente, el valor de dicho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tipo nominal se designa como "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tipo de interés vigente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" en el período, dentro del cual será invariable.</w:t>
      </w:r>
    </w:p>
    <w:p>
      <w:pPr>
        <w:autoSpaceDN w:val="0"/>
        <w:autoSpaceDE w:val="0"/>
        <w:widowControl/>
        <w:spacing w:line="259" w:lineRule="auto" w:before="168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Durante el 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"Período de Interés Inicial"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 el tipo de interés fijo vigente será el 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[ ] %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 nominal anual. A este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mismo tipo se devengarán los intereses durante el Período de Ajuste, si lo hubiera.</w:t>
      </w:r>
    </w:p>
    <w:p>
      <w:pPr>
        <w:autoSpaceDN w:val="0"/>
        <w:autoSpaceDE w:val="0"/>
        <w:widowControl/>
        <w:spacing w:line="240" w:lineRule="auto" w:before="570" w:after="0"/>
        <w:ind w:left="0" w:right="0" w:firstLine="0"/>
        <w:jc w:val="left"/>
      </w:pPr>
      <w:r>
        <w:rPr>
          <w:rFonts w:ascii="BBVAOfficeLight" w:hAnsi="BBVAOfficeLight" w:eastAsia="BBVAOfficeLight"/>
          <w:b/>
          <w:i w:val="0"/>
          <w:color w:val="000000"/>
          <w:sz w:val="22"/>
          <w:u w:val="single"/>
        </w:rPr>
        <w:t>3.5. Tasa Anual Equivalente Variable (TAE Variable).</w:t>
      </w:r>
    </w:p>
    <w:p>
      <w:pPr>
        <w:autoSpaceDN w:val="0"/>
        <w:autoSpaceDE w:val="0"/>
        <w:widowControl/>
        <w:spacing w:line="257" w:lineRule="auto" w:before="166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La TAE Variable permite conocer el valor actual de todos los compromisos existentes o futuros de esta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operación, sobre una base anual, permitiendo conocer y comparar el coste del Préstamo. </w:t>
      </w:r>
    </w:p>
    <w:p>
      <w:pPr>
        <w:autoSpaceDN w:val="0"/>
        <w:autoSpaceDE w:val="0"/>
        <w:widowControl/>
        <w:spacing w:line="233" w:lineRule="auto" w:before="246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La TAE Variable de la operación de esta escritura:</w:t>
      </w:r>
    </w:p>
    <w:p>
      <w:pPr>
        <w:autoSpaceDN w:val="0"/>
        <w:tabs>
          <w:tab w:pos="360" w:val="left"/>
        </w:tabs>
        <w:autoSpaceDE w:val="0"/>
        <w:widowControl/>
        <w:spacing w:line="290" w:lineRule="auto" w:before="22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A"/>
          <w:sz w:val="22"/>
        </w:rPr>
        <w:t>▪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TAE Variable [ ]%</w:t>
      </w:r>
    </w:p>
    <w:p>
      <w:pPr>
        <w:autoSpaceDN w:val="0"/>
        <w:autoSpaceDE w:val="0"/>
        <w:widowControl/>
        <w:spacing w:line="264" w:lineRule="auto" w:before="212" w:after="0"/>
        <w:ind w:left="0" w:right="22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La TAE Variable ha sido calculada de conformidad con lo previsto en la Ley 5/2019, de 15 de marzo,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reguladora de los contratos de crédito inmobiliario y su normativa de desarrollo vigente en cada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momento, teniendo en cuenta los términos pactados contractualmente y las siguientes hipótesis: </w:t>
      </w:r>
    </w:p>
    <w:p>
      <w:pPr>
        <w:autoSpaceDN w:val="0"/>
        <w:autoSpaceDE w:val="0"/>
        <w:widowControl/>
        <w:spacing w:line="235" w:lineRule="auto" w:before="246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(i) que el Préstamo se mantiene vigente durante el plazo de duración acordado; </w:t>
      </w:r>
    </w:p>
    <w:p>
      <w:pPr>
        <w:autoSpaceDN w:val="0"/>
        <w:autoSpaceDE w:val="0"/>
        <w:widowControl/>
        <w:spacing w:line="233" w:lineRule="auto" w:before="248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(ii) que todas las partes cumplen las obligaciones establecidas en el mismo; </w:t>
      </w:r>
    </w:p>
    <w:p>
      <w:pPr>
        <w:autoSpaceDN w:val="0"/>
        <w:autoSpaceDE w:val="0"/>
        <w:widowControl/>
        <w:spacing w:line="264" w:lineRule="auto" w:before="246" w:after="0"/>
        <w:ind w:left="0" w:right="22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(iii) que el tipo de interés y comisiones se computan por los importes fijados en el momento de la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formalización de esta escritura, bajo el supuesto de que su valor se mantiene invariable durante la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vigencia del Préstamo; </w:t>
      </w:r>
    </w:p>
    <w:p>
      <w:pPr>
        <w:autoSpaceDN w:val="0"/>
        <w:autoSpaceDE w:val="0"/>
        <w:widowControl/>
        <w:spacing w:line="235" w:lineRule="auto" w:before="244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(iv) que no se realiza bonificación de interés alguna; </w:t>
      </w:r>
    </w:p>
    <w:p>
      <w:pPr>
        <w:autoSpaceDN w:val="0"/>
        <w:autoSpaceDE w:val="0"/>
        <w:widowControl/>
        <w:spacing w:line="235" w:lineRule="auto" w:before="244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(v) que los gastos tenidos en cuenta para el cálculo de la TAE Variable son gastos estimativos. </w:t>
      </w:r>
    </w:p>
    <w:p>
      <w:pPr>
        <w:autoSpaceDN w:val="0"/>
        <w:autoSpaceDE w:val="0"/>
        <w:widowControl/>
        <w:spacing w:line="274" w:lineRule="auto" w:before="246" w:after="0"/>
        <w:ind w:left="0" w:right="22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La TAE Variable se ha calculado bajo la hipótesis de que no se produce ningún reembolso anticipado ni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total ni parcial en toda la duración del Préstamo y que el índice de referencia permanece constante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durante toda la vida de la operación con el último dato conocido en el momento de formalización de la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escritura. Cuando el tipo de interés fijo aplicable durante el Período de Interés Fijo sea mayor que el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resultante de la suma del diferencial pactado y el índice de referencia vigente en la fecha de formalización,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se tomará, para el cálculo de la TAE Variable, dicho tipo de interés fijo. Esta TAE Variable permanecerá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invariable durante toda la vida de la operación. </w:t>
      </w:r>
    </w:p>
    <w:p>
      <w:pPr>
        <w:autoSpaceDN w:val="0"/>
        <w:autoSpaceDE w:val="0"/>
        <w:widowControl/>
        <w:spacing w:line="264" w:lineRule="auto" w:before="246" w:after="0"/>
        <w:ind w:left="0" w:right="20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El cálculo de la TAE Variable incluye intereses, comisiones (incluida la comisión de apertura), tasación (en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su caso), cuenta corriente (en su caso), gastos de correo y seguro de daños, en su caso. Los impuestos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se incorporarán en la TAE Variable únicamente en aquellos supuestos en los que fuesen asumidos por el </w:t>
      </w:r>
    </w:p>
    <w:p>
      <w:pPr>
        <w:autoSpaceDN w:val="0"/>
        <w:autoSpaceDE w:val="0"/>
        <w:widowControl/>
        <w:spacing w:line="286" w:lineRule="auto" w:before="668" w:after="0"/>
        <w:ind w:left="0" w:right="32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7 </w:t>
      </w:r>
    </w:p>
    <w:p>
      <w:pPr>
        <w:sectPr>
          <w:pgSz w:w="11906" w:h="16838"/>
          <w:pgMar w:top="212" w:right="906" w:bottom="37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5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755650</wp:posOffset>
            </wp:positionH>
            <wp:positionV relativeFrom="page">
              <wp:posOffset>270510</wp:posOffset>
            </wp:positionV>
            <wp:extent cx="1019810" cy="31877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3187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7" w:lineRule="auto" w:before="914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Prestatario, de conformidad con la normativa que le fuese aplicable. No se incluye para su cálculo las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ayudas que el propio Banco conceda. 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left"/>
      </w:pPr>
      <w:r>
        <w:rPr>
          <w:rFonts w:ascii="BBVAOfficeLight" w:hAnsi="BBVAOfficeLight" w:eastAsia="BBVAOfficeLight"/>
          <w:b/>
          <w:i w:val="0"/>
          <w:color w:val="000000"/>
          <w:sz w:val="22"/>
          <w:u w:val="single"/>
        </w:rPr>
        <w:t>3ªBIS. - TIPO DE INTERÉS VARIABLE. ÍNDICE DE REFERENCIA.</w:t>
      </w:r>
    </w:p>
    <w:p>
      <w:pPr>
        <w:autoSpaceDN w:val="0"/>
        <w:autoSpaceDE w:val="0"/>
        <w:widowControl/>
        <w:spacing w:line="240" w:lineRule="auto" w:before="166" w:after="0"/>
        <w:ind w:left="0" w:right="0" w:firstLine="0"/>
        <w:jc w:val="left"/>
      </w:pPr>
      <w:r>
        <w:rPr>
          <w:rFonts w:ascii="BBVAOfficeLight" w:hAnsi="BBVAOfficeLight" w:eastAsia="BBVAOfficeLight"/>
          <w:b/>
          <w:i w:val="0"/>
          <w:color w:val="000000"/>
          <w:sz w:val="22"/>
          <w:u w:val="single"/>
        </w:rPr>
        <w:t>3ª BIS.1. "Períodos de interés variable".</w:t>
      </w:r>
    </w:p>
    <w:p>
      <w:pPr>
        <w:autoSpaceDN w:val="0"/>
        <w:autoSpaceDE w:val="0"/>
        <w:widowControl/>
        <w:spacing w:line="233" w:lineRule="auto" w:before="166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  <w:u w:val="single"/>
        </w:rPr>
        <w:t>Cálculo del "tipo de interés vigente".</w:t>
      </w:r>
    </w:p>
    <w:p>
      <w:pPr>
        <w:autoSpaceDN w:val="0"/>
        <w:autoSpaceDE w:val="0"/>
        <w:widowControl/>
        <w:spacing w:line="271" w:lineRule="auto" w:before="168" w:after="0"/>
        <w:ind w:left="0" w:right="20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En cada "período de interés variable" el "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tipo de interés vigente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" será el tipo nominal, expresado en tasa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porcentual anual, que se define a continuación y, en su defecto, el tipo nominal sustitutivo que también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se define seguidamente, con indicación en ambos casos del índice de referencia y margen constante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(el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“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>Diferencial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”)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 que se utilizan para la determinación del respectivo tipo nominal.</w:t>
      </w:r>
    </w:p>
    <w:p>
      <w:pPr>
        <w:autoSpaceDN w:val="0"/>
        <w:autoSpaceDE w:val="0"/>
        <w:widowControl/>
        <w:spacing w:line="269" w:lineRule="auto" w:before="166" w:after="0"/>
        <w:ind w:left="0" w:right="20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Para la realización de esos cálculos, no se efectuará en los índices de referencia ningún ajuste o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conversión, aun cuando dichos índices correspondan a operaciones cuya periodicidad de pagos sea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distinta a la de los vencimientos pactados en esta escritura o incluya conceptos que estén previstos como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concepto independiente en el Préstamo objeto de este contrato.</w:t>
      </w:r>
    </w:p>
    <w:p>
      <w:pPr>
        <w:autoSpaceDN w:val="0"/>
        <w:autoSpaceDE w:val="0"/>
        <w:widowControl/>
        <w:spacing w:line="240" w:lineRule="auto" w:before="168" w:after="0"/>
        <w:ind w:left="0" w:right="3212" w:firstLine="0"/>
        <w:jc w:val="right"/>
      </w:pPr>
      <w:r>
        <w:rPr>
          <w:rFonts w:ascii="BBVAOfficeLight" w:hAnsi="BBVAOfficeLight" w:eastAsia="BBVAOfficeLight"/>
          <w:b/>
          <w:i w:val="0"/>
          <w:color w:val="000000"/>
          <w:sz w:val="22"/>
        </w:rPr>
        <w:t>REGLAS E ÍNDICES DE REFERENCIA</w:t>
      </w:r>
    </w:p>
    <w:p>
      <w:pPr>
        <w:autoSpaceDN w:val="0"/>
        <w:autoSpaceDE w:val="0"/>
        <w:widowControl/>
        <w:spacing w:line="274" w:lineRule="auto" w:before="166" w:after="0"/>
        <w:ind w:left="0" w:right="20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(Los índices que a continuación se expresan están establecidos con carácter oficial en la Norma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Decimocuarta de la Circular 5/2012 del Banco de España, y se definen en el Anejo 8 de la misma,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modificada por la Circular 5/2017, de 22 de diciembre, y por la Circular 1/2021, de 28 de enero, por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la que se modifica la Circular 5/2012, a la que se remiten las partes. En todos los casos, se tomará el 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valor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 del índice publicado en el Boletín Oficial del Estado correspondiente al tercer mes inmediatamente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anterior a la fecha en la que se inicie el correspondiente periodo de interés.</w:t>
      </w:r>
    </w:p>
    <w:p>
      <w:pPr>
        <w:autoSpaceDN w:val="0"/>
        <w:autoSpaceDE w:val="0"/>
        <w:widowControl/>
        <w:spacing w:line="276" w:lineRule="auto" w:before="330" w:after="0"/>
        <w:ind w:left="0" w:right="20" w:firstLine="0"/>
        <w:jc w:val="both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ÍNDICE DE REFERENCIA PRINCIPAL: “EURIBOR” A UN AÑO.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 Cuando se utilice este índice, el "tipo de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interés vigente" será el 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>valor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 del citado índice 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>adicionado en ___ puntos porcentuales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. Es la media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aritmética simple mensual de los valores diarios del índice de referencia euríbor®, que figura en el anexo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del Reglamento de Ejecución (UE) 2016/1368 de la Comisión, de 11 de agosto de 2016, por el que se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establece una lista de los índices de referencia cruciales utilizados en los mercados financieros, de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conformidad con el Reglamento (UE) 2016/1011 del Parlamento Europeo y del Consejo. El índice se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refiere al euríbor® a plazo de doce meses. Estas medias son calculadas por el European Money Markets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Institute (EMMI) y publicadas en su sitio web o en cualquier medio por el que difunda dicha información.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En caso de ausencia de dicha publicación por parte del EMMI, el Banco de España calculará y publicará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las medias mensuales.</w:t>
      </w:r>
    </w:p>
    <w:p>
      <w:pPr>
        <w:autoSpaceDN w:val="0"/>
        <w:autoSpaceDE w:val="0"/>
        <w:widowControl/>
        <w:spacing w:line="271" w:lineRule="auto" w:before="166" w:after="0"/>
        <w:ind w:left="0" w:right="20" w:firstLine="0"/>
        <w:jc w:val="both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PRIMER ÍNDICE DE REFERENCIA SUSTITUTIVO: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 ÍNDICE "MERCADO SECUNDARIO DE LA DEUDA 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PÚBLICA”. ("Tipo de rendimiento interno en el mercado secundario de la deuda pública de plazo 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>entre dos y seis años”).</w:t>
      </w:r>
    </w:p>
    <w:p>
      <w:pPr>
        <w:autoSpaceDN w:val="0"/>
        <w:autoSpaceDE w:val="0"/>
        <w:widowControl/>
        <w:spacing w:line="264" w:lineRule="auto" w:before="168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Cuando se utilice este índice, el "tipo de interés vigente" será el 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>valor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 del citado índice 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adicionado en 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>____ puntos porcentuales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. </w:t>
      </w:r>
    </w:p>
    <w:p>
      <w:pPr>
        <w:autoSpaceDN w:val="0"/>
        <w:autoSpaceDE w:val="0"/>
        <w:widowControl/>
        <w:spacing w:line="276" w:lineRule="auto" w:before="166" w:after="0"/>
        <w:ind w:left="0" w:right="22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Se define como la media ponderada por volúmenes nominales de negociación de los rendimientos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internos de los valores emitidos por el Estado con vencimiento residual entre dos y seis años, negociados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en operaciones simples al contado en los seis meses inmediatamente anteriores. Esta media será la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calculada mensualmente por Sociedad de Bolsas, S.A., perteneciente al grupo Bolsas y Mercados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Españoles (BME)</w:t>
      </w:r>
      <w:r>
        <w:rPr>
          <w:rFonts w:ascii="ArialMT" w:hAnsi="ArialMT" w:eastAsia="ArialMT"/>
          <w:b w:val="0"/>
          <w:i w:val="0"/>
          <w:color w:val="00000A"/>
          <w:sz w:val="20"/>
        </w:rPr>
        <w:t>.</w:t>
      </w:r>
    </w:p>
    <w:p>
      <w:pPr>
        <w:autoSpaceDN w:val="0"/>
        <w:autoSpaceDE w:val="0"/>
        <w:widowControl/>
        <w:spacing w:line="264" w:lineRule="auto" w:before="144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SEGUNDO ÍNDICE DE REFERENCIA SUSTITUTIVO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: TIPO “IRS” (“Permuta de Intereses/Interest Rate 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Swap (IRS) al plazo de cinco años”). </w:t>
      </w:r>
    </w:p>
    <w:p>
      <w:pPr>
        <w:autoSpaceDN w:val="0"/>
        <w:autoSpaceDE w:val="0"/>
        <w:widowControl/>
        <w:spacing w:line="286" w:lineRule="auto" w:before="334" w:after="0"/>
        <w:ind w:left="0" w:right="32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8 </w:t>
      </w:r>
    </w:p>
    <w:p>
      <w:pPr>
        <w:sectPr>
          <w:pgSz w:w="11906" w:h="16838"/>
          <w:pgMar w:top="212" w:right="906" w:bottom="37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5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755650</wp:posOffset>
            </wp:positionH>
            <wp:positionV relativeFrom="page">
              <wp:posOffset>270510</wp:posOffset>
            </wp:positionV>
            <wp:extent cx="1019810" cy="31877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3187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4" w:lineRule="auto" w:before="914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Cuando se utilice este índice, el "tipo de interés vigente" será el 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>valor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 del citado índice 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adicionado en ___ 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>puntos porcentuales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.</w:t>
      </w:r>
    </w:p>
    <w:p>
      <w:pPr>
        <w:autoSpaceDN w:val="0"/>
        <w:autoSpaceDE w:val="0"/>
        <w:widowControl/>
        <w:spacing w:line="271" w:lineRule="auto" w:before="166" w:after="0"/>
        <w:ind w:left="0" w:right="20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Si en los 120 días naturales inmediatamente anteriores a la fecha inicial de cualquier “período de interés”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no hubiese sido publicado por el Organismo correspondiente, o el que le hubiera sustituido o en quien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se hubiese delegado esta función, el índice de referencia principal, o hubiera sido publicado como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inexistente, se utilizará el primer índice de referencia sustitutivo y, si tampoco se hubiese publicado éste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en ese período de tiempo, se utilizará el segundo índice de referencia sustitutivo.</w:t>
      </w:r>
    </w:p>
    <w:p>
      <w:pPr>
        <w:autoSpaceDN w:val="0"/>
        <w:autoSpaceDE w:val="0"/>
        <w:widowControl/>
        <w:spacing w:line="240" w:lineRule="auto" w:before="448" w:after="0"/>
        <w:ind w:left="0" w:right="0" w:firstLine="0"/>
        <w:jc w:val="left"/>
      </w:pPr>
      <w:r>
        <w:rPr>
          <w:rFonts w:ascii="BBVAOfficeLight" w:hAnsi="BBVAOfficeLight" w:eastAsia="BBVAOfficeLight"/>
          <w:b/>
          <w:i w:val="0"/>
          <w:color w:val="000000"/>
          <w:sz w:val="22"/>
          <w:u w:val="single"/>
        </w:rPr>
        <w:t>3ª BIS.2. Modificaciones del "tipo de interés vigente".</w:t>
      </w:r>
    </w:p>
    <w:p>
      <w:pPr>
        <w:autoSpaceDN w:val="0"/>
        <w:autoSpaceDE w:val="0"/>
        <w:widowControl/>
        <w:spacing w:line="257" w:lineRule="auto" w:before="166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Al iniciarse cada período de interés, el tipo vigente quedará determinado, automáticamente, por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aplicación de las reglas anteriores.</w:t>
      </w:r>
    </w:p>
    <w:p>
      <w:pPr>
        <w:autoSpaceDN w:val="0"/>
        <w:autoSpaceDE w:val="0"/>
        <w:widowControl/>
        <w:spacing w:line="264" w:lineRule="auto" w:before="166" w:after="0"/>
        <w:ind w:left="0" w:right="22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Cuando el "tipo de interés vigente" para un período resulte distinto del aplicable en el período anterior, el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Banco lo comunicará al Prestatario, con una antelación mínima de quince días naturales antes de su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aplicación. En la comunicación el Banco informará de:</w:t>
      </w:r>
    </w:p>
    <w:p>
      <w:pPr>
        <w:autoSpaceDN w:val="0"/>
        <w:autoSpaceDE w:val="0"/>
        <w:widowControl/>
        <w:spacing w:line="233" w:lineRule="auto" w:before="166" w:after="0"/>
        <w:ind w:left="852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a) La variación del coste total del Préstamo que implica dicha modificación.</w:t>
      </w:r>
    </w:p>
    <w:p>
      <w:pPr>
        <w:autoSpaceDN w:val="0"/>
        <w:tabs>
          <w:tab w:pos="1078" w:val="left"/>
        </w:tabs>
        <w:autoSpaceDE w:val="0"/>
        <w:widowControl/>
        <w:spacing w:line="257" w:lineRule="auto" w:before="166" w:after="0"/>
        <w:ind w:left="85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 b) El importe de cada uno de los pagos que deban efectuarse tras la aplicación del nuevo tipo </w:t>
      </w:r>
      <w:r>
        <w:tab/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de interés.</w:t>
      </w:r>
    </w:p>
    <w:p>
      <w:pPr>
        <w:autoSpaceDN w:val="0"/>
        <w:autoSpaceDE w:val="0"/>
        <w:widowControl/>
        <w:spacing w:line="257" w:lineRule="auto" w:before="164" w:after="0"/>
        <w:ind w:left="85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c) En su caso, los detalles correspondientes al número o la frecuencia de los pagos, si éste se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modifica por haberse acordado contractualmente. </w:t>
      </w:r>
    </w:p>
    <w:p>
      <w:pPr>
        <w:autoSpaceDN w:val="0"/>
        <w:autoSpaceDE w:val="0"/>
        <w:widowControl/>
        <w:spacing w:line="240" w:lineRule="auto" w:before="572" w:after="0"/>
        <w:ind w:left="0" w:right="0" w:firstLine="0"/>
        <w:jc w:val="left"/>
      </w:pPr>
      <w:r>
        <w:rPr>
          <w:rFonts w:ascii="BBVAOfficeLight" w:hAnsi="BBVAOfficeLight" w:eastAsia="BBVAOfficeLight"/>
          <w:b/>
          <w:i w:val="0"/>
          <w:color w:val="000000"/>
          <w:sz w:val="22"/>
          <w:u w:val="single"/>
        </w:rPr>
        <w:t xml:space="preserve">3ª BIS.3. </w:t>
      </w: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Bonificación de tipo de interés.</w:t>
      </w:r>
    </w:p>
    <w:p>
      <w:pPr>
        <w:autoSpaceDN w:val="0"/>
        <w:autoSpaceDE w:val="0"/>
        <w:widowControl/>
        <w:spacing w:line="271" w:lineRule="auto" w:before="166" w:after="0"/>
        <w:ind w:left="0" w:right="22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El “tipo de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interés vigente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”,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aplicable en cada “período de interés”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, podrá ser objeto de una bonificación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anual desde la primera revisión del préstamo a partir de la finalización del “período de interés inicial”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siem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pre que al menos uno de los Prestatarios mantenga los productos o servicios que, a su expresa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solicitud, tenga suscritos o domiciliados en el Banco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 y/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o la Aseguradora, en las condiciones y requisitos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que a continuación se detallan.</w:t>
      </w:r>
    </w:p>
    <w:p>
      <w:pPr>
        <w:autoSpaceDN w:val="0"/>
        <w:autoSpaceDE w:val="0"/>
        <w:widowControl/>
        <w:spacing w:line="264" w:lineRule="auto" w:before="166" w:after="0"/>
        <w:ind w:left="0" w:right="22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Para que se aplique la correspondiente bonificación el Prestatario debe estar al corriente de sus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obligaciones por razón del Préstamo y no tener débitos vencidos pendientes de pago al Banco por otras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operaciones a la fecha de comunicación de la información sobre tipo de interés aplicable. </w:t>
      </w:r>
    </w:p>
    <w:p>
      <w:pPr>
        <w:autoSpaceDN w:val="0"/>
        <w:autoSpaceDE w:val="0"/>
        <w:widowControl/>
        <w:spacing w:line="257" w:lineRule="auto" w:before="166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Ni el Banco ni la Aseguradora están obligados a contratar con el Prestatario todos o alguno de los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productos o servicios relacionados en la presente cláusula.</w:t>
      </w:r>
    </w:p>
    <w:p>
      <w:pPr>
        <w:autoSpaceDN w:val="0"/>
        <w:tabs>
          <w:tab w:pos="852" w:val="left"/>
        </w:tabs>
        <w:autoSpaceDE w:val="0"/>
        <w:widowControl/>
        <w:spacing w:line="276" w:lineRule="auto" w:before="166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La bonificación se aplicará en función de la contratación de los productos y servicios siguientes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,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cumpliendo con las condiciones que para cada caso se especifican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: </w:t>
      </w:r>
      <w:r>
        <w:br/>
      </w:r>
      <w:r>
        <w:rPr>
          <w:rFonts w:ascii="Arial" w:hAnsi="Arial" w:eastAsia="Arial"/>
          <w:b/>
          <w:i w:val="0"/>
          <w:color w:val="00000A"/>
          <w:sz w:val="22"/>
        </w:rPr>
        <w:t xml:space="preserve">1 </w:t>
      </w:r>
      <w:r>
        <w:tab/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>NÓMINA: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 Domiciliación en cuenta BBVA, ininterrumpida durante los seis meses previos al mes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anterior al que vaya a ser aplicable la bonificación, de nómina, pensión, subsidio de desempleo o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domiciliación del pago de la cuota de autónomos de la Seguridad Social (no computando a estos efectos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la domiciliación del pago de mutualidades u otros sistemas de previsión social). La domiciliación de la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nómina tendrá que ser por un importe igual o superior a 600,00€ al mes. La domiciliación de la pensión,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subsidio de desempleo tendrá que ser por un importe igual o superior a 300,00€ al mes, y la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domiciliación del pago de la cuota de autónomos de la Seguridad Social no tiene importe mínimo. </w:t>
      </w:r>
      <w:r>
        <w:rPr>
          <w:rFonts w:ascii="Arial" w:hAnsi="Arial" w:eastAsia="Arial"/>
          <w:b/>
          <w:i w:val="0"/>
          <w:color w:val="00000A"/>
          <w:sz w:val="22"/>
        </w:rPr>
        <w:t xml:space="preserve">2 </w:t>
      </w:r>
      <w:r>
        <w:tab/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SEGURO MULTIRRIESGO HOGAR: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Deberá contratarse con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la Compañía “BBVA Allianz Seguros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y Reaseguros, S.A.” o una aseguradora perteneciente al Grupo BBVA,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 y deberá mantener dicho seguro </w:t>
      </w:r>
    </w:p>
    <w:p>
      <w:pPr>
        <w:autoSpaceDN w:val="0"/>
        <w:autoSpaceDE w:val="0"/>
        <w:widowControl/>
        <w:spacing w:line="286" w:lineRule="auto" w:before="522" w:after="0"/>
        <w:ind w:left="0" w:right="32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9 </w:t>
      </w:r>
    </w:p>
    <w:p>
      <w:pPr>
        <w:sectPr>
          <w:pgSz w:w="11906" w:h="16838"/>
          <w:pgMar w:top="212" w:right="906" w:bottom="37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5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755650</wp:posOffset>
            </wp:positionH>
            <wp:positionV relativeFrom="page">
              <wp:posOffset>270510</wp:posOffset>
            </wp:positionV>
            <wp:extent cx="1019810" cy="31877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3187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7" w:lineRule="auto" w:before="914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vigente y al corriente de pago de las primas el último día del segundo mes anterior al que vaya a ser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aplicable la bonificación.</w:t>
      </w:r>
    </w:p>
    <w:p>
      <w:pPr>
        <w:autoSpaceDN w:val="0"/>
        <w:autoSpaceDE w:val="0"/>
        <w:widowControl/>
        <w:spacing w:line="271" w:lineRule="auto" w:before="48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Importe de la Bonificación: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 </w:t>
      </w:r>
      <w:r>
        <w:br/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Cuando se mantengan estos dos productos/servicios con los requisitos expresados, el “tipo de interés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vigente” aplicable en cada “período de interés” podrá ser bonificado en [ ] 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>puntos porcentuales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 del tipo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de interés ordinario nominal anual.</w:t>
      </w:r>
    </w:p>
    <w:p>
      <w:pPr>
        <w:autoSpaceDN w:val="0"/>
        <w:tabs>
          <w:tab w:pos="852" w:val="left"/>
        </w:tabs>
        <w:autoSpaceDE w:val="0"/>
        <w:widowControl/>
        <w:spacing w:line="276" w:lineRule="auto" w:before="2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A"/>
          <w:sz w:val="22"/>
        </w:rPr>
        <w:t xml:space="preserve">3 </w:t>
      </w:r>
      <w:r>
        <w:tab/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SEGURO DE AMORTIZACIÓN DEL PRESENTE PRÉSTAMO: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 bien sea de Prima Única Financiada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(PUF) o Temporal Anual Renovable (TAR). Deberá asegurar al menos la mitad del importe del Préstamo.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En el caso de que la mitad del importe del Préstamo concedido sea superior a 150.000€, se deberá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asegurar como mínimo este importe. Este seguro deberá contratarse con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la Compañía “BBVA Seguros,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S.A. o una Aseguradora del Grupo BBVA y deberá mantener dicho seguro vigente y al corriente de pago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de las primas el último día del segundo mes anterior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al que vaya a ser aplicable la bonificación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71" w:lineRule="auto" w:before="46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Importe de la Bonificación: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 </w:t>
      </w:r>
      <w:r>
        <w:br/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Cuando se mantenga este producto con los requisitos expresados, el “tipo de interés vigente” aplicable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en cada “período de interés” podrá ser bonificado en [ ]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 puntos porcentuales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 del tipo de interés ordinario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nominal anual.</w:t>
      </w:r>
    </w:p>
    <w:p>
      <w:pPr>
        <w:autoSpaceDN w:val="0"/>
        <w:autoSpaceDE w:val="0"/>
        <w:widowControl/>
        <w:spacing w:line="271" w:lineRule="auto" w:before="48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Importe de la Bonificación máxima: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 </w:t>
      </w:r>
      <w:r>
        <w:br/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El Banco aplicará una bonificación máxima anual de [ ]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 punto porcentual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 del tipo de interés ordinario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nominal anua siempre y cuando se mantengan todos los productos o servicios y se cumplan todas las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condiciones y requisitos. </w:t>
      </w:r>
    </w:p>
    <w:p>
      <w:pPr>
        <w:autoSpaceDN w:val="0"/>
        <w:autoSpaceDE w:val="0"/>
        <w:widowControl/>
        <w:spacing w:line="240" w:lineRule="auto" w:before="324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4ª COMISIONES.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 </w:t>
      </w:r>
    </w:p>
    <w:p>
      <w:pPr>
        <w:autoSpaceDN w:val="0"/>
        <w:autoSpaceDE w:val="0"/>
        <w:widowControl/>
        <w:spacing w:line="269" w:lineRule="auto" w:before="330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/>
          <w:color w:val="00000A"/>
          <w:sz w:val="22"/>
        </w:rPr>
        <w:t>4.1. Comisión de apertura.</w:t>
      </w:r>
      <w:r>
        <w:rPr>
          <w:rFonts w:ascii="BBVAOfficeLight" w:hAnsi="BBVAOfficeLight" w:eastAsia="BBVAOfficeLight"/>
          <w:b/>
          <w:i/>
          <w:color w:val="00000A"/>
          <w:sz w:val="22"/>
        </w:rPr>
        <w:t xml:space="preserve"> * </w:t>
      </w:r>
      <w:r>
        <w:br/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 xml:space="preserve">Este Préstamo devenga una comisión de apertura del [ ]% sobre el capital total del Préstamo, (con un 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 xml:space="preserve">mínimo de _____ euros) que se liquida y se abona en este acto por el Prestatario al Banco, mediante cargo 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>en su cuenta corriente.</w:t>
      </w:r>
    </w:p>
    <w:p>
      <w:pPr>
        <w:autoSpaceDN w:val="0"/>
        <w:autoSpaceDE w:val="0"/>
        <w:widowControl/>
        <w:spacing w:line="233" w:lineRule="auto" w:before="48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/>
          <w:color w:val="0070C0"/>
          <w:sz w:val="22"/>
        </w:rPr>
        <w:t xml:space="preserve">* [Eliminar y renumerar si no procede] </w:t>
      </w:r>
    </w:p>
    <w:p>
      <w:pPr>
        <w:autoSpaceDN w:val="0"/>
        <w:autoSpaceDE w:val="0"/>
        <w:widowControl/>
        <w:spacing w:line="240" w:lineRule="auto" w:before="330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4.2. Comisión por subrogación del Deudor.</w:t>
      </w:r>
    </w:p>
    <w:p>
      <w:pPr>
        <w:autoSpaceDN w:val="0"/>
        <w:autoSpaceDE w:val="0"/>
        <w:widowControl/>
        <w:spacing w:line="271" w:lineRule="auto" w:before="46" w:after="0"/>
        <w:ind w:left="0" w:right="22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En cualquier transmisión del dominio de la finca de esta escritura, la toma de razón por el Banco del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cambio de titular de la finca gravada y, en su caso, de la subrogación, pactada entre transmitente y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adquirente, en la obligación personal garantizada por la hipoteca, a efectos de la emisión de los recibos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del Préstamo a cargo del nuevo titular de la finca hipotecada, devengará en favor del Banco, cuando el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Banco la apruebe, a cargo, del adquirente, la comisión por subrogación del [ ]% (con un mínimo de________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euros) sobre el capital no vencido del Préstamo, sin perjuicio de lo dispuesto en la cláusula 12ª.</w:t>
      </w:r>
    </w:p>
    <w:p>
      <w:pPr>
        <w:autoSpaceDN w:val="0"/>
        <w:autoSpaceDE w:val="0"/>
        <w:widowControl/>
        <w:spacing w:line="240" w:lineRule="auto" w:before="328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5ª.- GASTOS</w:t>
      </w:r>
      <w:r>
        <w:rPr>
          <w:u w:val="single" w:color="000009"/>
          <w:rFonts w:ascii="BBVAOfficeLight" w:hAnsi="BBVAOfficeLight" w:eastAsia="BBVAOfficeLight"/>
          <w:b w:val="0"/>
          <w:i w:val="0"/>
          <w:color w:val="00000A"/>
          <w:sz w:val="22"/>
        </w:rPr>
        <w:t>.</w:t>
      </w:r>
    </w:p>
    <w:p>
      <w:pPr>
        <w:autoSpaceDN w:val="0"/>
        <w:autoSpaceDE w:val="0"/>
        <w:widowControl/>
        <w:spacing w:line="235" w:lineRule="auto" w:before="46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Cada parte asumirá los gastos y tributos que por ley le correspondan, por lo que:</w:t>
      </w:r>
    </w:p>
    <w:p>
      <w:pPr>
        <w:autoSpaceDN w:val="0"/>
        <w:tabs>
          <w:tab w:pos="426" w:val="left"/>
        </w:tabs>
        <w:autoSpaceDE w:val="0"/>
        <w:widowControl/>
        <w:spacing w:line="266" w:lineRule="auto" w:before="300" w:after="10"/>
        <w:ind w:left="6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A"/>
          <w:sz w:val="22"/>
        </w:rPr>
        <w:t>-</w:t>
      </w:r>
      <w:r>
        <w:tab/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el coste de los aranceles notariales de esta escritura corresponden al Banco y el coste de las copias </w:t>
      </w:r>
      <w:r>
        <w:tab/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los asumirá la parte que las solicite.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97" w:type="dxa"/>
      </w:tblPr>
      <w:tblGrid>
        <w:gridCol w:w="4934"/>
        <w:gridCol w:w="4934"/>
      </w:tblGrid>
      <w:tr>
        <w:trPr>
          <w:trHeight w:hRule="exact" w:val="900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2" w:after="0"/>
              <w:ind w:left="36" w:right="13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A"/>
                <w:sz w:val="22"/>
              </w:rPr>
              <w:t>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A"/>
                <w:sz w:val="22"/>
              </w:rPr>
              <w:t>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A"/>
                <w:sz w:val="22"/>
              </w:rPr>
              <w:t>-</w:t>
            </w:r>
          </w:p>
        </w:tc>
        <w:tc>
          <w:tcPr>
            <w:tcW w:type="dxa" w:w="9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158" w:right="0" w:firstLine="0"/>
              <w:jc w:val="left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los costes relativos a la inscripción en el Registro de la Propiedad corresponden al Banco. </w:t>
            </w:r>
          </w:p>
          <w:p>
            <w:pPr>
              <w:autoSpaceDN w:val="0"/>
              <w:autoSpaceDE w:val="0"/>
              <w:widowControl/>
              <w:spacing w:line="233" w:lineRule="auto" w:before="56" w:after="0"/>
              <w:ind w:left="158" w:right="0" w:firstLine="0"/>
              <w:jc w:val="left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los gastos de tasación del Inmueble que se hipoteca corresponden al Prestatario. </w:t>
            </w:r>
          </w:p>
          <w:p>
            <w:pPr>
              <w:autoSpaceDN w:val="0"/>
              <w:autoSpaceDE w:val="0"/>
              <w:widowControl/>
              <w:spacing w:line="233" w:lineRule="auto" w:before="54" w:after="0"/>
              <w:ind w:left="156" w:right="0" w:firstLine="0"/>
              <w:jc w:val="left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los gastos </w:t>
            </w:r>
            <w:r>
              <w:rPr>
                <w:rFonts w:ascii="BBVAOfficeLight" w:hAnsi="BBVAOfficeLight" w:eastAsia="BBVAOfficeLight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 gestoría por tramitar la formalización e inscripción de esta escritura los sufragará el </w:t>
            </w:r>
          </w:p>
        </w:tc>
      </w:tr>
    </w:tbl>
    <w:p>
      <w:pPr>
        <w:autoSpaceDN w:val="0"/>
        <w:autoSpaceDE w:val="0"/>
        <w:widowControl/>
        <w:spacing w:line="235" w:lineRule="auto" w:before="6" w:after="0"/>
        <w:ind w:left="424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Banco. </w:t>
      </w:r>
    </w:p>
    <w:p>
      <w:pPr>
        <w:autoSpaceDN w:val="0"/>
        <w:autoSpaceDE w:val="0"/>
        <w:widowControl/>
        <w:spacing w:line="286" w:lineRule="auto" w:before="898" w:after="0"/>
        <w:ind w:left="0" w:right="32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10 </w:t>
      </w:r>
    </w:p>
    <w:p>
      <w:pPr>
        <w:sectPr>
          <w:pgSz w:w="11906" w:h="16838"/>
          <w:pgMar w:top="212" w:right="906" w:bottom="37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5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755650</wp:posOffset>
            </wp:positionH>
            <wp:positionV relativeFrom="page">
              <wp:posOffset>270510</wp:posOffset>
            </wp:positionV>
            <wp:extent cx="1019810" cy="31877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3187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7" w:lineRule="auto" w:before="914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El Prestatario debe resarcir al Banco de los gastos que sean necesarios para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exigir el pago de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 la deuda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en caso de incumplimiento, salvo que por disposición legal deban ser asumidos por el Banco. </w:t>
      </w:r>
    </w:p>
    <w:p>
      <w:pPr>
        <w:autoSpaceDN w:val="0"/>
        <w:autoSpaceDE w:val="0"/>
        <w:widowControl/>
        <w:spacing w:line="240" w:lineRule="auto" w:before="450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5ª BIS. VINCULACIONES Y OTROS COSTES.</w:t>
      </w:r>
    </w:p>
    <w:p>
      <w:pPr>
        <w:autoSpaceDN w:val="0"/>
        <w:autoSpaceDE w:val="0"/>
        <w:widowControl/>
        <w:spacing w:line="257" w:lineRule="auto" w:before="46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El Prestatario está obligado a mantener la cuenta corriente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en la que se realizarán los abonos y adeudos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correspondientes al Préstamo, hasta la finalización del mismo. </w:t>
      </w:r>
    </w:p>
    <w:p>
      <w:pPr>
        <w:autoSpaceDN w:val="0"/>
        <w:autoSpaceDE w:val="0"/>
        <w:widowControl/>
        <w:spacing w:line="233" w:lineRule="auto" w:before="328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 Este Préstamo conlleva otros costes: </w:t>
      </w:r>
    </w:p>
    <w:p>
      <w:pPr>
        <w:autoSpaceDN w:val="0"/>
        <w:tabs>
          <w:tab w:pos="360" w:val="left"/>
        </w:tabs>
        <w:autoSpaceDE w:val="0"/>
        <w:widowControl/>
        <w:spacing w:line="276" w:lineRule="auto" w:before="30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A"/>
          <w:sz w:val="22"/>
        </w:rPr>
        <w:t>▪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Seguro de Daños del Inmueble: el Prestatario tendrá que contratar un seguro, durante toda la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duración del Préstamo, que cubra los daños que pueda sufrir el Inmueble hipotecado en caso de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incendio, explosión y por causas naturales con una compañía aseguradora. La suma asegurada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deberá coincidir con el valor de tasación excluyendo el valor del suelo. Deberá designar al Banco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como beneficiario por el importe del Préstamo pendiente de amortizar e informar al asegurador de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la existencia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del Préstamo. El coste será el informado en la FEIN (importe aproximado de 300,00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euros anuales). El coste del seguro indicado puede variar al alza o a la baja en función del Inmueble,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suma total asegurada, siniestralidad, la modalidad de seguro y la entidad aseguradora.</w:t>
      </w:r>
    </w:p>
    <w:p>
      <w:pPr>
        <w:autoSpaceDN w:val="0"/>
        <w:tabs>
          <w:tab w:pos="360" w:val="left"/>
          <w:tab w:pos="362" w:val="left"/>
        </w:tabs>
        <w:autoSpaceDE w:val="0"/>
        <w:widowControl/>
        <w:spacing w:line="274" w:lineRule="auto" w:before="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A"/>
          <w:sz w:val="22"/>
        </w:rPr>
        <w:t>▪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Impuestos (únicamente en aquellos supuestos en los que el Sujeto Pasivo sea el Prestatario, conforme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a la legislación aplicable): la formalización de esta escritura obliga al pago del Impuesto de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Transmisiones Patrimoniales y Actos Jurídicos Documentados, que se calcula aplicando un porcentaje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sobre el importe de la responsabilidad hipotecaria y que puede variar según la Comunidad Autónoma. </w:t>
      </w:r>
      <w:r>
        <w:rPr>
          <w:rFonts w:ascii="TimesNewRomanPSMT" w:hAnsi="TimesNewRomanPSMT" w:eastAsia="TimesNewRomanPSMT"/>
          <w:b w:val="0"/>
          <w:i w:val="0"/>
          <w:color w:val="00000A"/>
          <w:sz w:val="22"/>
        </w:rPr>
        <w:t>▪</w:t>
      </w:r>
      <w:r>
        <w:tab/>
      </w:r>
      <w:r>
        <w:tab/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Nota simple del Registro de la Propiedad: El coste de obtención de la nota simple actualizada </w:t>
      </w:r>
      <w:r>
        <w:tab/>
      </w:r>
      <w:r>
        <w:tab/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correspondiente al/los inmueble/s será asumido por el Prestatario.</w:t>
      </w:r>
    </w:p>
    <w:p>
      <w:pPr>
        <w:autoSpaceDN w:val="0"/>
        <w:tabs>
          <w:tab w:pos="360" w:val="left"/>
        </w:tabs>
        <w:autoSpaceDE w:val="0"/>
        <w:widowControl/>
        <w:spacing w:line="269" w:lineRule="auto" w:before="22" w:after="12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A"/>
          <w:sz w:val="22"/>
        </w:rPr>
        <w:t>▪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Tasación: el Prestatario tiene derecho a aportar una tasación del Inmueble asumiendo su coste. Esa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tasación (i) tendrá que ser certificada por un tasador homologado de conformidad con la legislación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vigente; (ii) emitida conforme a la normativa ECO 805/2003 y (iii) no estar caducada.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34"/>
        <w:gridCol w:w="4934"/>
      </w:tblGrid>
      <w:tr>
        <w:trPr>
          <w:trHeight w:hRule="exact" w:val="606"/>
        </w:trPr>
        <w:tc>
          <w:tcPr>
            <w:tcW w:type="dxa" w:w="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A"/>
                <w:sz w:val="22"/>
              </w:rPr>
              <w:t>▪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A"/>
                <w:sz w:val="22"/>
              </w:rPr>
              <w:t>▪</w:t>
            </w:r>
          </w:p>
        </w:tc>
        <w:tc>
          <w:tcPr>
            <w:tcW w:type="dxa" w:w="9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152" w:right="0" w:firstLine="0"/>
              <w:jc w:val="left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>Coste máximo anual de mantenimiento de la cuenta BBVA: [ ] euros.</w:t>
            </w:r>
          </w:p>
          <w:p>
            <w:pPr>
              <w:autoSpaceDN w:val="0"/>
              <w:autoSpaceDE w:val="0"/>
              <w:widowControl/>
              <w:spacing w:line="235" w:lineRule="auto" w:before="56" w:after="0"/>
              <w:ind w:left="152" w:right="0" w:firstLine="0"/>
              <w:jc w:val="left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Gastos de Correo: las tarifas serán las establecidas en cada momento por la Sociedad Estatal de </w:t>
            </w:r>
          </w:p>
        </w:tc>
      </w:tr>
    </w:tbl>
    <w:p>
      <w:pPr>
        <w:autoSpaceDN w:val="0"/>
        <w:autoSpaceDE w:val="0"/>
        <w:widowControl/>
        <w:spacing w:line="269" w:lineRule="auto" w:before="2" w:after="0"/>
        <w:ind w:left="36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Correos y Telégrafos S.A, y que puede consultar en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 </w:t>
      </w:r>
      <w:r>
        <w:rPr>
          <w:rFonts w:ascii="ArialMT" w:hAnsi="ArialMT" w:eastAsia="ArialMT"/>
          <w:b w:val="0"/>
          <w:i w:val="0"/>
          <w:color w:val="00000A"/>
          <w:sz w:val="20"/>
        </w:rPr>
        <w:hyperlink r:id="rId10" w:history="1">
          <w:r>
            <w:rPr>
              <w:rStyle w:val="Hyperlink"/>
            </w:rPr>
            <w:t>http://www.correos.es</w:t>
          </w:r>
        </w:hyperlink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hyperlink r:id="rId10" w:history="1">
          <w:r>
            <w:rPr>
              <w:rStyle w:val="Hyperlink"/>
            </w:rPr>
            <w:t>.</w:t>
          </w:r>
        </w:hyperlink>
      </w:r>
    </w:p>
    <w:p>
      <w:pPr>
        <w:autoSpaceDN w:val="0"/>
        <w:tabs>
          <w:tab w:pos="360" w:val="left"/>
        </w:tabs>
        <w:autoSpaceDE w:val="0"/>
        <w:widowControl/>
        <w:spacing w:line="276" w:lineRule="auto" w:before="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A"/>
          <w:sz w:val="22"/>
        </w:rPr>
        <w:t>▪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Reclamación de posiciones deudoras: El Banco informará al Prestatario de la existencia de débitos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vencidos e impagados, recordándole la necesidad de pagar las cantidades pendientes para evitarle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un perjuicio económico. Esta información se enviará mediante mensajes en la app de BBVA,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www.bbva.es, correo electrónico, mensaje a su teléfono móvil, cualquier notificación de correo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tradicional, por teléfono, o mediante gestiones de nuestras oficinas o de colaboradores de BBVA. El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Banco podrá cobrar al Prestatario, el tercer día hábil posterior al vencimiento de la cuota o liquidación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impagada, los gastos de la Reclamación de Posiciones Deudoras para compensar aquellos gastos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incurridos como consecuencia de las gestiones efectivas realizadas durante el proceso de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Reclamación, por un importe de_____euros y una sola vez por las gestiones realizadas en la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reclamación de cada cuota o liquidación impagada total o parcialmente.</w:t>
      </w:r>
    </w:p>
    <w:p>
      <w:pPr>
        <w:autoSpaceDN w:val="0"/>
        <w:autoSpaceDE w:val="0"/>
        <w:widowControl/>
        <w:spacing w:line="240" w:lineRule="auto" w:before="328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6ª.- INTERESES DE DEMORA.</w:t>
      </w:r>
    </w:p>
    <w:p>
      <w:pPr>
        <w:autoSpaceDN w:val="0"/>
        <w:autoSpaceDE w:val="0"/>
        <w:widowControl/>
        <w:spacing w:line="274" w:lineRule="auto" w:before="48" w:after="0"/>
        <w:ind w:left="0" w:right="20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Las obligaciones dinerarias del Prestatario, vencidas y no satisfechas, devengarán desde el día siguiente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al de su vencimiento, sin necesidad de requerimiento alguno y sin perjuicio da la facultad de vencimiento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anticipado atribuida al Banco en la cláusula denominada “Vencimiento Anticipado del Préstamo por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Impago” 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 xml:space="preserve">un interés de demora nominal anual equivalente al tipo de interés ordinario nominal 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 xml:space="preserve">aplicable en cada momento previsto en esta escritura incrementado en tres (3) puntos </w:t>
      </w:r>
    </w:p>
    <w:p>
      <w:pPr>
        <w:autoSpaceDN w:val="0"/>
        <w:autoSpaceDE w:val="0"/>
        <w:widowControl/>
        <w:spacing w:line="286" w:lineRule="auto" w:before="792" w:after="0"/>
        <w:ind w:left="0" w:right="32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11 </w:t>
      </w:r>
    </w:p>
    <w:p>
      <w:pPr>
        <w:sectPr>
          <w:pgSz w:w="11906" w:h="16838"/>
          <w:pgMar w:top="212" w:right="906" w:bottom="37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5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755650</wp:posOffset>
            </wp:positionH>
            <wp:positionV relativeFrom="page">
              <wp:posOffset>270510</wp:posOffset>
            </wp:positionV>
            <wp:extent cx="1019810" cy="31877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3187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9" w:lineRule="auto" w:before="914" w:after="0"/>
        <w:ind w:left="0" w:right="0" w:firstLine="0"/>
        <w:jc w:val="left"/>
      </w:pPr>
      <w:r>
        <w:rPr>
          <w:rFonts w:ascii="BBVAOfficeLight" w:hAnsi="BBVAOfficeLight" w:eastAsia="BBVAOfficeLight"/>
          <w:b/>
          <w:i w:val="0"/>
          <w:color w:val="000000"/>
          <w:sz w:val="22"/>
        </w:rPr>
        <w:t>porcentuales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, calculado y liquidable por meses naturales o fracción en su caso y siempre por períodos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vencidos a lo largo del periodo en el que aquel resulte exigible. </w:t>
      </w:r>
    </w:p>
    <w:p>
      <w:pPr>
        <w:autoSpaceDN w:val="0"/>
        <w:autoSpaceDE w:val="0"/>
        <w:widowControl/>
        <w:spacing w:line="264" w:lineRule="auto" w:before="48" w:after="0"/>
        <w:ind w:left="0" w:right="20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Los intereses de demora se devengarán sobre el principal vencido y pendiente de pago y no serán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capitalizados salvo en el supuesto de adjudicación de vivienda habitual hipotecada regulado en el artículo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579.2 a) de la Ley de Enjuiciamiento Civil. </w:t>
      </w:r>
    </w:p>
    <w:p>
      <w:pPr>
        <w:autoSpaceDN w:val="0"/>
        <w:autoSpaceDE w:val="0"/>
        <w:widowControl/>
        <w:spacing w:line="269" w:lineRule="auto" w:before="48" w:after="0"/>
        <w:ind w:left="0" w:right="22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Las cantidades resultantes como intereses de demora se considerarán firmes en el momento en que se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perciban, sin perjuicio del derecho del Banco a exigir los intereses moratorios devengados hasta cada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momento, y quedarán garantizadas exclusivamente con cargo a la cantidad máxima consignada a que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se refiere la cláusula denominada </w:t>
      </w:r>
      <w:r>
        <w:rPr>
          <w:rFonts w:ascii="BBVAOfficeLight" w:hAnsi="BBVAOfficeLight" w:eastAsia="BBVAOfficeLight"/>
          <w:b w:val="0"/>
          <w:i/>
          <w:color w:val="000000"/>
          <w:sz w:val="22"/>
        </w:rPr>
        <w:t>“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Constitución de Hipoteca”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fijada en la escritura</w:t>
      </w:r>
      <w:r>
        <w:rPr>
          <w:rFonts w:ascii="BBVAOfficeLight" w:hAnsi="BBVAOfficeLight" w:eastAsia="BBVAOfficeLight"/>
          <w:b w:val="0"/>
          <w:i/>
          <w:color w:val="000000"/>
          <w:sz w:val="22"/>
        </w:rPr>
        <w:t>.</w:t>
      </w:r>
    </w:p>
    <w:p>
      <w:pPr>
        <w:autoSpaceDN w:val="0"/>
        <w:autoSpaceDE w:val="0"/>
        <w:widowControl/>
        <w:spacing w:line="240" w:lineRule="auto" w:before="330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6ª BIS.- VENCIMIENTO ANTICIPADO DEL PRÉSTAMO POR IMPAGO.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 </w:t>
      </w:r>
    </w:p>
    <w:p>
      <w:pPr>
        <w:autoSpaceDN w:val="0"/>
        <w:autoSpaceDE w:val="0"/>
        <w:widowControl/>
        <w:spacing w:line="269" w:lineRule="auto" w:before="46" w:after="0"/>
        <w:ind w:left="0" w:right="64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No obstante el plazo pactado, el Banco podrá considerar vencido el Préstamo y exigibles todas las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obligaciones de pago, 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 xml:space="preserve">cuando el Prestatario incumpla su obligación de pago de las cuotas del 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Préstamo, siempre que se den estos tres requisitos conjuntamente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: </w:t>
      </w:r>
    </w:p>
    <w:p>
      <w:pPr>
        <w:autoSpaceDN w:val="0"/>
        <w:tabs>
          <w:tab w:pos="738" w:val="left"/>
        </w:tabs>
        <w:autoSpaceDE w:val="0"/>
        <w:widowControl/>
        <w:spacing w:line="257" w:lineRule="auto" w:before="148" w:after="0"/>
        <w:ind w:left="18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-</w:t>
      </w:r>
      <w:r>
        <w:tab/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Que el Prestatario se encuentre en mora en el pago de una parte del capital del préstamo o de </w:t>
      </w:r>
      <w:r>
        <w:tab/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los intereses.</w:t>
      </w:r>
    </w:p>
    <w:p>
      <w:pPr>
        <w:autoSpaceDN w:val="0"/>
        <w:tabs>
          <w:tab w:pos="738" w:val="left"/>
        </w:tabs>
        <w:autoSpaceDE w:val="0"/>
        <w:widowControl/>
        <w:spacing w:line="233" w:lineRule="auto" w:before="48" w:after="0"/>
        <w:ind w:left="18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-</w:t>
      </w:r>
      <w:r>
        <w:tab/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Que el importe de las cuotas vencidas y no pagadas equivalgan, al menos:</w:t>
      </w:r>
    </w:p>
    <w:p>
      <w:pPr>
        <w:autoSpaceDN w:val="0"/>
        <w:tabs>
          <w:tab w:pos="1098" w:val="left"/>
          <w:tab w:pos="1296" w:val="left"/>
        </w:tabs>
        <w:autoSpaceDE w:val="0"/>
        <w:widowControl/>
        <w:spacing w:line="274" w:lineRule="auto" w:before="144" w:after="0"/>
        <w:ind w:left="7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A"/>
          <w:sz w:val="20"/>
        </w:rPr>
        <w:t>●</w:t>
      </w:r>
      <w:r>
        <w:tab/>
      </w:r>
      <w:r>
        <w:tab/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 Al 3% de la cuantía del capital concedido del préstamo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 en la 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Fecha de Formalización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, si </w:t>
      </w:r>
      <w:r>
        <w:tab/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la mora se produce dentro de la primera mitad de duración del préstamo. Se considerará </w:t>
      </w:r>
      <w:r>
        <w:tab/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cumplido este requisito cuando las cuotas vencidas y no satisfechas equivalgan al impago de </w:t>
      </w:r>
      <w:r>
        <w:tab/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doce (12) cuotas mensuales o un número de cuotas tal que suponga que el Prestatario ha </w:t>
      </w:r>
      <w:r>
        <w:tab/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incumplido su obligación por un plazo al menos equivalente a doce (12) meses.</w:t>
      </w:r>
    </w:p>
    <w:p>
      <w:pPr>
        <w:autoSpaceDN w:val="0"/>
        <w:tabs>
          <w:tab w:pos="1098" w:val="left"/>
          <w:tab w:pos="1296" w:val="left"/>
        </w:tabs>
        <w:autoSpaceDE w:val="0"/>
        <w:widowControl/>
        <w:spacing w:line="274" w:lineRule="auto" w:before="142" w:after="0"/>
        <w:ind w:left="7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A"/>
          <w:sz w:val="20"/>
        </w:rPr>
        <w:t>●</w:t>
      </w:r>
      <w:r>
        <w:tab/>
      </w:r>
      <w:r>
        <w:tab/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 Al 7% de la cuantía del capital concedido del préstamo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 en la 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Fecha de Formalización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, si </w:t>
      </w:r>
      <w:r>
        <w:tab/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la mora se produce dentro de la segunda mitad de duración del préstamo. Se considerará </w:t>
      </w:r>
      <w:r>
        <w:tab/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cumplido este requisito cuando las cuotas vencidas y no satisfechas equivalgan al impago de </w:t>
      </w:r>
      <w:r>
        <w:tab/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quince (15) cuotas mensuales o un número de cuotas tal que suponga que el Prestatario ha </w:t>
      </w:r>
      <w:r>
        <w:tab/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incumplido su obligación por un plazo al menos equivalente a quince (15) meses.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42" w:after="0"/>
        <w:ind w:left="18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-</w:t>
      </w:r>
      <w:r>
        <w:tab/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Que el Banco haya requerido el pago de la deuda vencida e impagada al Prestatario </w:t>
      </w:r>
      <w:r>
        <w:tab/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concediéndole un plazo de al menos un (1) mes para su cumplimiento y advirtiéndole de que, </w:t>
      </w:r>
      <w:r>
        <w:tab/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de no ser atendido, el Banco podrá reclamarle el reembolso total adeudado del préstamo.</w:t>
      </w:r>
    </w:p>
    <w:p>
      <w:pPr>
        <w:autoSpaceDN w:val="0"/>
        <w:autoSpaceDE w:val="0"/>
        <w:widowControl/>
        <w:spacing w:line="240" w:lineRule="auto" w:before="430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6ª TER.- OTROS INCUMPLIMIENTOS.</w:t>
      </w:r>
    </w:p>
    <w:p>
      <w:pPr>
        <w:autoSpaceDN w:val="0"/>
        <w:tabs>
          <w:tab w:pos="360" w:val="left"/>
        </w:tabs>
        <w:autoSpaceDE w:val="0"/>
        <w:widowControl/>
        <w:spacing w:line="264" w:lineRule="auto" w:before="48" w:after="14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Los siguientes supuestos suponen 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incumplimientos esenciales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 de este contrato: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A"/>
          <w:sz w:val="22"/>
        </w:rPr>
        <w:t>▪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La no inscripción de la hipoteca por causas no imputables al Banco, en el plazo de tres meses desde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su formalización.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4934"/>
        <w:gridCol w:w="4934"/>
      </w:tblGrid>
      <w:tr>
        <w:trPr>
          <w:trHeight w:hRule="exact" w:val="606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2" w:after="0"/>
              <w:ind w:left="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A"/>
                <w:sz w:val="22"/>
              </w:rPr>
              <w:t>▪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A"/>
                <w:sz w:val="22"/>
              </w:rPr>
              <w:t>▪</w:t>
            </w:r>
          </w:p>
        </w:tc>
        <w:tc>
          <w:tcPr>
            <w:tcW w:type="dxa" w:w="9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154" w:right="0" w:firstLine="0"/>
              <w:jc w:val="left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>No destinar el importe del Préstamo a la finalidad indicada en esta escritura.</w:t>
            </w:r>
          </w:p>
          <w:p>
            <w:pPr>
              <w:autoSpaceDN w:val="0"/>
              <w:autoSpaceDE w:val="0"/>
              <w:widowControl/>
              <w:spacing w:line="235" w:lineRule="auto" w:before="52" w:after="0"/>
              <w:ind w:left="154" w:right="0" w:firstLine="0"/>
              <w:jc w:val="left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La ocultación o falsificación por el Prestatario de la información o documentación que sirvió de base </w:t>
            </w:r>
          </w:p>
        </w:tc>
      </w:tr>
    </w:tbl>
    <w:p>
      <w:pPr>
        <w:autoSpaceDN w:val="0"/>
        <w:autoSpaceDE w:val="0"/>
        <w:widowControl/>
        <w:spacing w:line="233" w:lineRule="auto" w:before="8" w:after="0"/>
        <w:ind w:left="362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para la concesión del Préstamo.</w:t>
      </w:r>
    </w:p>
    <w:p>
      <w:pPr>
        <w:autoSpaceDN w:val="0"/>
        <w:tabs>
          <w:tab w:pos="360" w:val="left"/>
        </w:tabs>
        <w:autoSpaceDE w:val="0"/>
        <w:widowControl/>
        <w:spacing w:line="262" w:lineRule="auto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A"/>
          <w:sz w:val="20"/>
        </w:rPr>
        <w:t>▪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El deterioro del inmueble hipotecado en más de un veinte por ciento (20%) del valor de tasación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inicial por causas imputables al Prestatario.</w:t>
      </w:r>
    </w:p>
    <w:p>
      <w:pPr>
        <w:autoSpaceDN w:val="0"/>
        <w:autoSpaceDE w:val="0"/>
        <w:widowControl/>
        <w:spacing w:line="240" w:lineRule="auto" w:before="338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6ª QUATER.- CONSECUENCIAS DEL INCUMPLIMIENTO PARA EL PRESTATARIO.</w:t>
      </w:r>
    </w:p>
    <w:p>
      <w:pPr>
        <w:autoSpaceDN w:val="0"/>
        <w:autoSpaceDE w:val="0"/>
        <w:widowControl/>
        <w:spacing w:line="264" w:lineRule="auto" w:before="336" w:after="0"/>
        <w:ind w:left="0" w:right="20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El incumplimiento de cualquiera de las obligaciones económicas previstas en el Préstamo, conforme a lo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establecido en el apartado 6ªBIS, dará derecho al Banco para exigir al Prestatario: (a) el interés de demora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y (b) el gasto por reclamación de posiciones deudoras. Asimismo podrá suponer la inclusión de la deuda </w:t>
      </w:r>
    </w:p>
    <w:p>
      <w:pPr>
        <w:autoSpaceDN w:val="0"/>
        <w:autoSpaceDE w:val="0"/>
        <w:widowControl/>
        <w:spacing w:line="286" w:lineRule="auto" w:before="394" w:after="0"/>
        <w:ind w:left="0" w:right="32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12 </w:t>
      </w:r>
    </w:p>
    <w:p>
      <w:pPr>
        <w:sectPr>
          <w:pgSz w:w="11906" w:h="16838"/>
          <w:pgMar w:top="212" w:right="906" w:bottom="37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5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755650</wp:posOffset>
            </wp:positionH>
            <wp:positionV relativeFrom="page">
              <wp:posOffset>270510</wp:posOffset>
            </wp:positionV>
            <wp:extent cx="1019810" cy="31877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3187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7" w:lineRule="auto" w:before="914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frente al Banco en ficheros de solvencia conforme a la normativa vigente, pudiendo dificultar la obtención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de otro crédito por el Prestatario. </w:t>
      </w:r>
    </w:p>
    <w:p>
      <w:pPr>
        <w:autoSpaceDN w:val="0"/>
        <w:autoSpaceDE w:val="0"/>
        <w:widowControl/>
        <w:spacing w:line="240" w:lineRule="auto" w:before="614" w:after="0"/>
        <w:ind w:left="0" w:right="0" w:firstLine="0"/>
        <w:jc w:val="center"/>
      </w:pP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II - OTRAS CLÁUSULAS </w:t>
      </w:r>
    </w:p>
    <w:p>
      <w:pPr>
        <w:autoSpaceDN w:val="0"/>
        <w:autoSpaceDE w:val="0"/>
        <w:widowControl/>
        <w:spacing w:line="240" w:lineRule="auto" w:before="338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7ª.- FINALIDAD DEL PRÉSTAMO.</w:t>
      </w:r>
    </w:p>
    <w:p>
      <w:pPr>
        <w:autoSpaceDN w:val="0"/>
        <w:autoSpaceDE w:val="0"/>
        <w:widowControl/>
        <w:spacing w:line="257" w:lineRule="auto" w:before="46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El Prestatario deberá destinar el importe del Préstamo, junto con los recursos propios que sean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necesarios, a ___________________ *.</w:t>
      </w:r>
    </w:p>
    <w:p>
      <w:pPr>
        <w:autoSpaceDN w:val="0"/>
        <w:autoSpaceDE w:val="0"/>
        <w:widowControl/>
        <w:spacing w:line="235" w:lineRule="auto" w:before="326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/>
          <w:color w:val="0070C0"/>
          <w:sz w:val="22"/>
        </w:rPr>
        <w:t>[* Indicar en su caso la finalidad del Préstamo.]</w:t>
      </w:r>
    </w:p>
    <w:p>
      <w:pPr>
        <w:autoSpaceDN w:val="0"/>
        <w:autoSpaceDE w:val="0"/>
        <w:widowControl/>
        <w:spacing w:line="257" w:lineRule="auto" w:before="330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El Prestatario declara que el bien hipotecado 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 xml:space="preserve">sí está afecto a actividad profesional o empresarial/no está 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>afecto a actividad profesional o empresarial**.</w:t>
      </w:r>
    </w:p>
    <w:p>
      <w:pPr>
        <w:autoSpaceDN w:val="0"/>
        <w:autoSpaceDE w:val="0"/>
        <w:widowControl/>
        <w:spacing w:line="233" w:lineRule="auto" w:before="330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Si variase su actual destino deberá comunicarlo por escrito al Banco.</w:t>
      </w:r>
    </w:p>
    <w:p>
      <w:pPr>
        <w:autoSpaceDN w:val="0"/>
        <w:autoSpaceDE w:val="0"/>
        <w:widowControl/>
        <w:spacing w:line="233" w:lineRule="auto" w:before="330" w:after="0"/>
        <w:ind w:left="30" w:right="0" w:firstLine="0"/>
        <w:jc w:val="left"/>
      </w:pPr>
      <w:r>
        <w:rPr>
          <w:rFonts w:ascii="BBVAOfficeLight" w:hAnsi="BBVAOfficeLight" w:eastAsia="BBVAOfficeLight"/>
          <w:b w:val="0"/>
          <w:i/>
          <w:color w:val="0070C0"/>
          <w:sz w:val="22"/>
        </w:rPr>
        <w:t>[**Eliminar lo que no corresponda</w:t>
      </w:r>
      <w:r>
        <w:rPr>
          <w:rFonts w:ascii="BBVAOfficeLight" w:hAnsi="BBVAOfficeLight" w:eastAsia="BBVAOfficeLight"/>
          <w:b w:val="0"/>
          <w:i w:val="0"/>
          <w:color w:val="0070C0"/>
          <w:sz w:val="22"/>
        </w:rPr>
        <w:t>]</w:t>
      </w:r>
    </w:p>
    <w:p>
      <w:pPr>
        <w:autoSpaceDN w:val="0"/>
        <w:autoSpaceDE w:val="0"/>
        <w:widowControl/>
        <w:spacing w:line="240" w:lineRule="auto" w:before="338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8ª.- FORMA DE PAGO. SOLIDARIDAD. INDIVISIBILIDAD. IMPUTACIÓN. COMPENSACIÓN.</w:t>
      </w:r>
    </w:p>
    <w:p>
      <w:pPr>
        <w:autoSpaceDN w:val="0"/>
        <w:autoSpaceDE w:val="0"/>
        <w:widowControl/>
        <w:spacing w:line="240" w:lineRule="auto" w:before="338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8.1. Forma de pago.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 </w:t>
      </w:r>
    </w:p>
    <w:p>
      <w:pPr>
        <w:autoSpaceDN w:val="0"/>
        <w:autoSpaceDE w:val="0"/>
        <w:widowControl/>
        <w:spacing w:line="274" w:lineRule="auto" w:before="48" w:after="0"/>
        <w:ind w:left="0" w:right="20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Todos los pagos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derivados del Préstamo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habrán de verificarse en 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>..................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, en cualquier oficina del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Banco en dicha plaza, mediante domiciliación en cuenta corriente de su titularidad. El Prestatario podrá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domiciliar el pago en la cuenta corriente que tuviese abierta en el Banco con anterioridad o contratar una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cuenta corriente en el Banco, en los términos y con la finalidad que establece la Orden ECE/482/2019,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de 26 de abril. Cuando el pago se hubiese domiciliado en una cuenta de la que el Prestatario ya fuese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titular en el Banco con anterioridad a la solicitud del Préstamo y solicitase, durante su vigencia, la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cancelación de la referida cuenta, las partes pactan que ésta se transformará en cuenta corriente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vinculada a la que se refiere la Orden ECE/482/2019, de 26 de abril. </w:t>
      </w:r>
    </w:p>
    <w:p>
      <w:pPr>
        <w:autoSpaceDN w:val="0"/>
        <w:autoSpaceDE w:val="0"/>
        <w:widowControl/>
        <w:spacing w:line="257" w:lineRule="auto" w:before="46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No supondrán alteración del lugar de pago convenido, ni novación de la presente estipulación, las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facilidades que el Banco podrá libremente otorgar al Prestatario para su cumplimiento. </w:t>
      </w:r>
    </w:p>
    <w:p>
      <w:pPr>
        <w:autoSpaceDN w:val="0"/>
        <w:autoSpaceDE w:val="0"/>
        <w:widowControl/>
        <w:spacing w:line="257" w:lineRule="auto" w:before="48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Los pagos y demás actuaciones del Prestatario en relación con el Banco deberán efectuarse, dentro de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plazo, en días y horas en que la correspondiente oficina esté abierta al público. </w:t>
      </w:r>
    </w:p>
    <w:p>
      <w:pPr>
        <w:autoSpaceDN w:val="0"/>
        <w:autoSpaceDE w:val="0"/>
        <w:widowControl/>
        <w:spacing w:line="240" w:lineRule="auto" w:before="338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8.2. Solidaridad.</w:t>
      </w:r>
    </w:p>
    <w:p>
      <w:pPr>
        <w:autoSpaceDN w:val="0"/>
        <w:autoSpaceDE w:val="0"/>
        <w:widowControl/>
        <w:spacing w:line="257" w:lineRule="auto" w:before="46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Cuando concurran como deudores más de una persona en las obligaciones derivadas de esta escritura,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se entenderán asumidas con carácter solidario las deudas de tales personas frente al Banco. </w:t>
      </w:r>
    </w:p>
    <w:p>
      <w:pPr>
        <w:autoSpaceDN w:val="0"/>
        <w:autoSpaceDE w:val="0"/>
        <w:widowControl/>
        <w:spacing w:line="269" w:lineRule="auto" w:before="46" w:after="0"/>
        <w:ind w:left="0" w:right="20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En el supuesto de que alguno de los prestatarios, fiadores o avalistas, en su caso, fuese declarado en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situación legal de concurso y el Banco votase favorablemente el Convenio correspondiente que resulte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aprobado, el Banco podrá dirigirse contra el resto de los obligados de la presente escritura de acuerdo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con lo previsto en el mismo.</w:t>
      </w:r>
    </w:p>
    <w:p>
      <w:pPr>
        <w:autoSpaceDN w:val="0"/>
        <w:autoSpaceDE w:val="0"/>
        <w:widowControl/>
        <w:spacing w:line="240" w:lineRule="auto" w:before="332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8.3. Indivisibilidad.</w:t>
      </w:r>
    </w:p>
    <w:p>
      <w:pPr>
        <w:autoSpaceDN w:val="0"/>
        <w:autoSpaceDE w:val="0"/>
        <w:widowControl/>
        <w:spacing w:line="257" w:lineRule="auto" w:before="46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El Banco no está obligado a admitir pagos parciales de la deuda vencida, que se considera única a los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efectos del art. 1.169 del Código Civil.</w:t>
      </w:r>
    </w:p>
    <w:p>
      <w:pPr>
        <w:autoSpaceDN w:val="0"/>
        <w:autoSpaceDE w:val="0"/>
        <w:widowControl/>
        <w:spacing w:line="240" w:lineRule="auto" w:before="328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8.4. Imputación de pagos.</w:t>
      </w:r>
    </w:p>
    <w:p>
      <w:pPr>
        <w:autoSpaceDN w:val="0"/>
        <w:autoSpaceDE w:val="0"/>
        <w:widowControl/>
        <w:spacing w:line="286" w:lineRule="auto" w:before="346" w:after="0"/>
        <w:ind w:left="0" w:right="32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13 </w:t>
      </w:r>
    </w:p>
    <w:p>
      <w:pPr>
        <w:sectPr>
          <w:pgSz w:w="11906" w:h="16838"/>
          <w:pgMar w:top="212" w:right="906" w:bottom="37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5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755650</wp:posOffset>
            </wp:positionH>
            <wp:positionV relativeFrom="page">
              <wp:posOffset>270510</wp:posOffset>
            </wp:positionV>
            <wp:extent cx="1019810" cy="31877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3187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7" w:lineRule="auto" w:before="914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El Banco podrá determinar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libremente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 a qué operaciones o conceptos aplicará las cantidades que reciba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o queden disponibles a favor del Prestatario, sin perjuicio de lo dispuesto en la Ley. </w:t>
      </w:r>
    </w:p>
    <w:p>
      <w:pPr>
        <w:autoSpaceDN w:val="0"/>
        <w:autoSpaceDE w:val="0"/>
        <w:widowControl/>
        <w:spacing w:line="240" w:lineRule="auto" w:before="330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8.5. Compensación.</w:t>
      </w:r>
    </w:p>
    <w:p>
      <w:pPr>
        <w:autoSpaceDN w:val="0"/>
        <w:autoSpaceDE w:val="0"/>
        <w:widowControl/>
        <w:spacing w:line="269" w:lineRule="auto" w:before="46" w:after="0"/>
        <w:ind w:left="0" w:right="20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La deuda que resulte contra el Prestatario por razón de esta escritura, podrá ser compensada por el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Banco con cualquier otro crédito a favor de éste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, incluyendo cualquier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 saldo en el Banco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,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 que el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prestatario pudiera tener a su favor, cualquiera que sea la forma y documentos en que esté representada,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la fecha de su vencimiento, y el título de su derecho, incluso el de depósito. </w:t>
      </w:r>
    </w:p>
    <w:p>
      <w:pPr>
        <w:autoSpaceDN w:val="0"/>
        <w:autoSpaceDE w:val="0"/>
        <w:widowControl/>
        <w:spacing w:line="271" w:lineRule="auto" w:before="46" w:after="0"/>
        <w:ind w:left="0" w:right="20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Los contratantes pactan expresamente que la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 compensación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 aquí establecida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 tendrá lugar con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independencia de que el crédito a compensar con la deuda sea atribuible a uno, a alguno o a todos los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prestatarios. De conformidad con el art. 1.911 del Código Civil, del cumplimiento de las obligaciones del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presente contrato responden los prestatarios con todos sus bienes presentes o futuros que existan a su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nombre en el Banco, al objeto de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, con su importe,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 atender hasta donde alcance los pagos pendientes.</w:t>
      </w:r>
    </w:p>
    <w:p>
      <w:pPr>
        <w:autoSpaceDN w:val="0"/>
        <w:autoSpaceDE w:val="0"/>
        <w:widowControl/>
        <w:spacing w:line="240" w:lineRule="auto" w:before="330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9ª.- CONSTITUCIÓN DE HIPOTECA.</w:t>
      </w:r>
    </w:p>
    <w:p>
      <w:pPr>
        <w:autoSpaceDN w:val="0"/>
        <w:autoSpaceDE w:val="0"/>
        <w:widowControl/>
        <w:spacing w:line="271" w:lineRule="auto" w:before="46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Sin perjuicio de la responsabilidad personal, ilimitada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(y solidaria)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del Prestatario, este 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 xml:space="preserve">y el hipotecante*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constituye/n hipoteca a favor del Banco, que acepta**, sobre la finca que a continuación se describe,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para asegurar el cumplimiento de las obligaciones contraídas en esta escritura, respondiendo de la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devolución del capital del Préstamo, en los casos, forma y plazos convenidos, y además: </w:t>
      </w:r>
      <w:r>
        <w:br/>
      </w:r>
      <w:r>
        <w:rPr>
          <w:rFonts w:ascii="BBVAOfficeLight" w:hAnsi="BBVAOfficeLight" w:eastAsia="BBVAOfficeLight"/>
          <w:b w:val="0"/>
          <w:i/>
          <w:color w:val="5B9BD5"/>
          <w:sz w:val="22"/>
        </w:rPr>
        <w:t xml:space="preserve">[*Incluir la cursiva solo si hay hipotecante no deudor] </w:t>
      </w:r>
      <w:r>
        <w:br/>
      </w:r>
      <w:r>
        <w:rPr>
          <w:rFonts w:ascii="BBVAOfficeLight" w:hAnsi="BBVAOfficeLight" w:eastAsia="BBVAOfficeLight"/>
          <w:b w:val="0"/>
          <w:i/>
          <w:color w:val="5B9BD5"/>
          <w:sz w:val="22"/>
        </w:rPr>
        <w:t>[**Añadir en su caso: “en la forma dispuesta por el artículo 217 del Reglamento Hipotecario”.]</w:t>
      </w:r>
    </w:p>
    <w:p>
      <w:pPr>
        <w:autoSpaceDN w:val="0"/>
        <w:autoSpaceDE w:val="0"/>
        <w:widowControl/>
        <w:spacing w:line="269" w:lineRule="auto" w:before="330" w:after="0"/>
        <w:ind w:left="0" w:right="20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a) Del pago de los intereses ordinarios convenidos en las estipulaciones 3ª y 3ª bis que, a efectos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hipotecarios, se fijan en el tipo máximo del _____ (1) % nominal anual, limitándose, además, esta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responsabilidad, a efectos de lo dispuesto en el artículo 114 de la Ley Hipotecaria, en la cantidad máxima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de ______ (2) EUROS. </w:t>
      </w:r>
    </w:p>
    <w:p>
      <w:pPr>
        <w:autoSpaceDN w:val="0"/>
        <w:autoSpaceDE w:val="0"/>
        <w:widowControl/>
        <w:spacing w:line="264" w:lineRule="auto" w:before="164" w:after="0"/>
        <w:ind w:left="0" w:right="20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b) Del pago de los intereses de demora convenidos en la estipulación 6ª, al tipo máximo a efectos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hipotecarios del ___ (3) % nominal anual, limitándose además esta responsabilidad, a efectos de lo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dispuesto en el artículo 114 de la Ley Hipotecaria, en la cantidad máxima de ____(4) EUROS.</w:t>
      </w:r>
    </w:p>
    <w:p>
      <w:pPr>
        <w:autoSpaceDN w:val="0"/>
        <w:autoSpaceDE w:val="0"/>
        <w:widowControl/>
        <w:spacing w:line="271" w:lineRule="auto" w:before="46" w:after="0"/>
        <w:ind w:left="0" w:right="22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c) Del pago de las costas procesales limitándose hipotecariamente esta responsabilidad a una cantidad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máxima igual al 4% del capital del Préstamo, y del pago de gastos por tributos, de comunidad y primas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de seguro de la finca hipotecada anticipados por el Banco, limitándose esta responsabilidad a una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cantidad máxima igual al 0% de dicho capital. En consecuencia, el importe total máximo de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responsabilidad por cada uno de estos dos conceptos es de __________ (5) EUROS y de _______ (6) EUROS,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respectivamente. </w:t>
      </w:r>
    </w:p>
    <w:p>
      <w:pPr>
        <w:autoSpaceDN w:val="0"/>
        <w:autoSpaceDE w:val="0"/>
        <w:widowControl/>
        <w:spacing w:line="235" w:lineRule="auto" w:before="164" w:after="0"/>
        <w:ind w:left="708" w:right="0" w:firstLine="0"/>
        <w:jc w:val="left"/>
      </w:pPr>
      <w:r>
        <w:rPr>
          <w:rFonts w:ascii="BBVAOfficeLight" w:hAnsi="BBVAOfficeLight" w:eastAsia="BBVAOfficeLight"/>
          <w:b w:val="0"/>
          <w:i/>
          <w:color w:val="5B9BD5"/>
          <w:sz w:val="22"/>
        </w:rPr>
        <w:t>(1) Hacer constar un tipo de interés del 4%.</w:t>
      </w:r>
    </w:p>
    <w:p>
      <w:pPr>
        <w:autoSpaceDN w:val="0"/>
        <w:autoSpaceDE w:val="0"/>
        <w:widowControl/>
        <w:spacing w:line="245" w:lineRule="auto" w:before="0" w:after="0"/>
        <w:ind w:left="708" w:right="720" w:firstLine="0"/>
        <w:jc w:val="left"/>
      </w:pPr>
      <w:r>
        <w:rPr>
          <w:rFonts w:ascii="BBVAOfficeLight" w:hAnsi="BBVAOfficeLight" w:eastAsia="BBVAOfficeLight"/>
          <w:b w:val="0"/>
          <w:i/>
          <w:color w:val="5B9BD5"/>
          <w:sz w:val="22"/>
        </w:rPr>
        <w:t xml:space="preserve">(2) Como regla general, consignar una anualidad de intereses al tipo máximo establecido </w:t>
      </w:r>
      <w:r>
        <w:rPr>
          <w:rFonts w:ascii="BBVAOfficeLight" w:hAnsi="BBVAOfficeLight" w:eastAsia="BBVAOfficeLight"/>
          <w:b w:val="0"/>
          <w:i/>
          <w:color w:val="5B9BD5"/>
          <w:sz w:val="22"/>
        </w:rPr>
        <w:t>(3) Indicar el 7%.</w:t>
      </w:r>
    </w:p>
    <w:p>
      <w:pPr>
        <w:autoSpaceDN w:val="0"/>
        <w:autoSpaceDE w:val="0"/>
        <w:widowControl/>
        <w:spacing w:line="245" w:lineRule="auto" w:before="0" w:after="0"/>
        <w:ind w:left="708" w:right="720" w:firstLine="0"/>
        <w:jc w:val="left"/>
      </w:pPr>
      <w:r>
        <w:rPr>
          <w:rFonts w:ascii="BBVAOfficeLight" w:hAnsi="BBVAOfficeLight" w:eastAsia="BBVAOfficeLight"/>
          <w:b w:val="0"/>
          <w:i/>
          <w:color w:val="5B9BD5"/>
          <w:sz w:val="22"/>
        </w:rPr>
        <w:t xml:space="preserve">(4) Como regla general, consignar dos anualidades del tipo de demora establecido en el </w:t>
      </w:r>
      <w:r>
        <w:rPr>
          <w:rFonts w:ascii="BBVAOfficeLight" w:hAnsi="BBVAOfficeLight" w:eastAsia="BBVAOfficeLight"/>
          <w:b w:val="0"/>
          <w:i/>
          <w:color w:val="5B9BD5"/>
          <w:sz w:val="22"/>
        </w:rPr>
        <w:t>apartado (3).</w:t>
      </w:r>
    </w:p>
    <w:p>
      <w:pPr>
        <w:autoSpaceDN w:val="0"/>
        <w:autoSpaceDE w:val="0"/>
        <w:widowControl/>
        <w:spacing w:line="233" w:lineRule="auto" w:before="2" w:after="0"/>
        <w:ind w:left="708" w:right="0" w:firstLine="0"/>
        <w:jc w:val="left"/>
      </w:pPr>
      <w:r>
        <w:rPr>
          <w:rFonts w:ascii="BBVAOfficeLight" w:hAnsi="BBVAOfficeLight" w:eastAsia="BBVAOfficeLight"/>
          <w:b w:val="0"/>
          <w:i/>
          <w:color w:val="5B9BD5"/>
          <w:sz w:val="22"/>
        </w:rPr>
        <w:t>(5) Poner el 4% del Préstamo.</w:t>
      </w:r>
    </w:p>
    <w:p>
      <w:pPr>
        <w:autoSpaceDN w:val="0"/>
        <w:autoSpaceDE w:val="0"/>
        <w:widowControl/>
        <w:spacing w:line="235" w:lineRule="auto" w:before="0" w:after="0"/>
        <w:ind w:left="708" w:right="0" w:firstLine="0"/>
        <w:jc w:val="left"/>
      </w:pPr>
      <w:r>
        <w:rPr>
          <w:rFonts w:ascii="BBVAOfficeLight" w:hAnsi="BBVAOfficeLight" w:eastAsia="BBVAOfficeLight"/>
          <w:b w:val="0"/>
          <w:i/>
          <w:color w:val="5B9BD5"/>
          <w:sz w:val="22"/>
        </w:rPr>
        <w:t>(6) Poner el 0% del Préstamo.</w:t>
      </w:r>
    </w:p>
    <w:p>
      <w:pPr>
        <w:autoSpaceDN w:val="0"/>
        <w:autoSpaceDE w:val="0"/>
        <w:widowControl/>
        <w:spacing w:line="271" w:lineRule="auto" w:before="0" w:after="0"/>
        <w:ind w:left="0" w:right="22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Esta hipoteca será extensiva a cuanto determinan los artículos 334 del Código Civil y 109 y 110 de la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Ley Hipotecaria, y, además, a los frutos, rentas y muebles a que se refiere el artículo 111 de la misma y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a las obras y mejoras que existan o en adelante se realicen en la finca hipotecada incluso las edificaciones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levantadas donde antes no las hubiera, excepto en los casos en que las haya costeado un tercer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poseedor, conforme a lo establecido en el artículo 112 de la Ley Hipotecaria, así como, en general, 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cuanto sea anejo o accesorio a la finca hipotecada, material o jurídicamente.</w:t>
      </w:r>
    </w:p>
    <w:p>
      <w:pPr>
        <w:autoSpaceDN w:val="0"/>
        <w:autoSpaceDE w:val="0"/>
        <w:widowControl/>
        <w:spacing w:line="286" w:lineRule="auto" w:before="510" w:after="0"/>
        <w:ind w:left="0" w:right="32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14 </w:t>
      </w:r>
    </w:p>
    <w:p>
      <w:pPr>
        <w:sectPr>
          <w:pgSz w:w="11906" w:h="16838"/>
          <w:pgMar w:top="212" w:right="906" w:bottom="37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5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755650</wp:posOffset>
            </wp:positionH>
            <wp:positionV relativeFrom="page">
              <wp:posOffset>270510</wp:posOffset>
            </wp:positionV>
            <wp:extent cx="1019810" cy="31877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3187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198" w:after="0"/>
        <w:ind w:left="0" w:right="0" w:firstLine="0"/>
        <w:jc w:val="left"/>
      </w:pPr>
      <w:r>
        <w:rPr>
          <w:rFonts w:ascii="BBVAOfficeLight" w:hAnsi="BBVAOfficeLight" w:eastAsia="BBVAOfficeLight"/>
          <w:b/>
          <w:i w:val="0"/>
          <w:color w:val="000000"/>
          <w:sz w:val="22"/>
        </w:rPr>
        <w:t>DESCRIPCIÓN DE LA(S) FINCA(S) QUE SE HIPOTECA(N)</w:t>
      </w:r>
    </w:p>
    <w:p>
      <w:pPr>
        <w:autoSpaceDN w:val="0"/>
        <w:autoSpaceDE w:val="0"/>
        <w:widowControl/>
        <w:spacing w:line="233" w:lineRule="auto" w:before="168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Finca registral nº_________________ del Registro de la Propiedad ____ de _______________________. 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>(Descripción).</w:t>
      </w:r>
    </w:p>
    <w:p>
      <w:pPr>
        <w:autoSpaceDN w:val="0"/>
        <w:autoSpaceDE w:val="0"/>
        <w:widowControl/>
        <w:spacing w:line="259" w:lineRule="auto" w:before="450" w:after="0"/>
        <w:ind w:left="0" w:right="4032" w:firstLine="0"/>
        <w:jc w:val="left"/>
      </w:pP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ESTADO DE CARGAS 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[*Se solicitará información registral]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: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Se estará a lo que resulte de la certificación. </w:t>
      </w:r>
    </w:p>
    <w:p>
      <w:pPr>
        <w:autoSpaceDN w:val="0"/>
        <w:autoSpaceDE w:val="0"/>
        <w:widowControl/>
        <w:spacing w:line="233" w:lineRule="auto" w:before="48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/>
          <w:color w:val="5B9BD5"/>
          <w:sz w:val="22"/>
        </w:rPr>
        <w:t>(Relaciónese las cargas y gravámenes que figuren en la nota simple informativa registral)</w:t>
      </w:r>
    </w:p>
    <w:p>
      <w:pPr>
        <w:autoSpaceDN w:val="0"/>
        <w:autoSpaceDE w:val="0"/>
        <w:widowControl/>
        <w:spacing w:line="274" w:lineRule="auto" w:before="328" w:after="0"/>
        <w:ind w:left="0" w:right="0" w:firstLine="0"/>
        <w:jc w:val="left"/>
      </w:pPr>
      <w:r>
        <w:rPr>
          <w:rFonts w:ascii="BBVAOfficeLight" w:hAnsi="BBVAOfficeLight" w:eastAsia="BBVAOfficeLight"/>
          <w:b/>
          <w:i/>
          <w:color w:val="00000A"/>
          <w:sz w:val="22"/>
        </w:rPr>
        <w:t xml:space="preserve">DISTRIBUCIÓN DE HIPOTECA*: </w:t>
      </w:r>
      <w:r>
        <w:br/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 xml:space="preserve">El importe del capital del Préstamo correspondiente a cada una de las fincas y, por ello, sus respectivas 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>responsabilidades hipotecarias por este concepto, así como por intereses ordinarios, intereses de demora</w:t>
      </w:r>
      <w:r>
        <w:rPr>
          <w:rFonts w:ascii="BBVAOfficeLight" w:hAnsi="BBVAOfficeLight" w:eastAsia="BBVAOfficeLight"/>
          <w:b w:val="0"/>
          <w:i/>
          <w:color w:val="000000"/>
          <w:sz w:val="22"/>
        </w:rPr>
        <w:t xml:space="preserve">, 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>costas</w:t>
      </w:r>
      <w:r>
        <w:rPr>
          <w:rFonts w:ascii="BBVAOfficeLight" w:hAnsi="BBVAOfficeLight" w:eastAsia="BBVAOfficeLight"/>
          <w:b w:val="0"/>
          <w:i/>
          <w:color w:val="000000"/>
          <w:sz w:val="22"/>
        </w:rPr>
        <w:t xml:space="preserve"> y otros gastos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 xml:space="preserve">, figuran en un </w:t>
      </w:r>
      <w:r>
        <w:rPr>
          <w:u w:val="single" w:color="000009"/>
          <w:rFonts w:ascii="BBVAOfficeLight" w:hAnsi="BBVAOfficeLight" w:eastAsia="BBVAOfficeLight"/>
          <w:b w:val="0"/>
          <w:i/>
          <w:color w:val="00000A"/>
          <w:sz w:val="22"/>
        </w:rPr>
        <w:t>cuadro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 xml:space="preserve">, que me entregan, firmado por los otorgantes, al cual se 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 xml:space="preserve">remiten y tienen por reproducido en este lugar, consintiéndolo. Este cuadro está compuesto por _______ 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 xml:space="preserve">hojas que reintegro, sello y rubrico y dejo unidas a esta matriz para ser reproducido en sus traslados.* </w:t>
      </w:r>
      <w:r>
        <w:rPr>
          <w:rFonts w:ascii="BBVAOfficeLight" w:hAnsi="BBVAOfficeLight" w:eastAsia="BBVAOfficeLight"/>
          <w:b w:val="0"/>
          <w:i/>
          <w:color w:val="5B9BD5"/>
          <w:sz w:val="22"/>
        </w:rPr>
        <w:t>[* Incluir esta cláusula sólo si son varias fincas registrales.]</w:t>
      </w:r>
    </w:p>
    <w:p>
      <w:pPr>
        <w:autoSpaceDN w:val="0"/>
        <w:autoSpaceDE w:val="0"/>
        <w:widowControl/>
        <w:spacing w:line="266" w:lineRule="auto" w:before="332" w:after="0"/>
        <w:ind w:left="0" w:right="20" w:firstLine="0"/>
        <w:jc w:val="both"/>
      </w:pPr>
      <w:r>
        <w:rPr>
          <w:rFonts w:ascii="BBVAOfficeLight" w:hAnsi="BBVAOfficeLight" w:eastAsia="BBVAOfficeLight"/>
          <w:b/>
          <w:i w:val="0"/>
          <w:color w:val="000000"/>
          <w:sz w:val="22"/>
        </w:rPr>
        <w:t xml:space="preserve">COINCIDENCIA CATASTRAL: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Y según el catastro la superficie es la que resulta de la certificación catastral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telemática, descriptiva y gráfica que protocolizo en la </w:t>
      </w:r>
      <w:r>
        <w:rPr>
          <w:rFonts w:ascii="BBVAOfficeLight" w:hAnsi="BBVAOfficeLight" w:eastAsia="BBVAOfficeLight"/>
          <w:b w:val="0"/>
          <w:i/>
          <w:color w:val="000000"/>
          <w:sz w:val="22"/>
        </w:rPr>
        <w:t xml:space="preserve">presente escritura / escritura previa de </w:t>
      </w:r>
      <w:r>
        <w:rPr>
          <w:rFonts w:ascii="BBVAOfficeLight" w:hAnsi="BBVAOfficeLight" w:eastAsia="BBVAOfficeLight"/>
          <w:b w:val="0"/>
          <w:i/>
          <w:color w:val="000000"/>
          <w:sz w:val="22"/>
        </w:rPr>
        <w:t>compraventa*,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 a instancia de los otorgantes. </w:t>
      </w:r>
    </w:p>
    <w:p>
      <w:pPr>
        <w:autoSpaceDN w:val="0"/>
        <w:autoSpaceDE w:val="0"/>
        <w:widowControl/>
        <w:spacing w:line="235" w:lineRule="auto" w:before="166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/>
          <w:color w:val="0070C0"/>
          <w:sz w:val="22"/>
        </w:rPr>
        <w:t>[* Elimínese lo que no proceda.]</w:t>
      </w:r>
    </w:p>
    <w:p>
      <w:pPr>
        <w:autoSpaceDN w:val="0"/>
        <w:autoSpaceDE w:val="0"/>
        <w:widowControl/>
        <w:spacing w:line="271" w:lineRule="auto" w:before="330" w:after="0"/>
        <w:ind w:left="0" w:right="0" w:firstLine="0"/>
        <w:jc w:val="left"/>
      </w:pP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SITUACIÓN POSESORIA. ARRENDAMIENTOS:** </w:t>
      </w:r>
      <w:r>
        <w:br/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Manifiesta la propiedad que la finca se halla libre de arrendatarios y ocupantes, y al corriente en el pago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de las obligaciones derivadas de la vigente Ley de Propiedad Horizontal, o en su caso la normativa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autonómica que regule el régimen de propiedad horizontal,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declarando, asimismo, hallarse al corriente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del impuesto sobre bienes inmuebles,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según asegura el dueño.</w:t>
      </w:r>
    </w:p>
    <w:p>
      <w:pPr>
        <w:autoSpaceDN w:val="0"/>
        <w:autoSpaceDE w:val="0"/>
        <w:widowControl/>
        <w:spacing w:line="233" w:lineRule="auto" w:before="46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/>
          <w:color w:val="0070C0"/>
          <w:sz w:val="22"/>
        </w:rPr>
        <w:t>[**En su caso, indíquese: fecha, arrendatario, precio y duración.]</w:t>
      </w:r>
    </w:p>
    <w:p>
      <w:pPr>
        <w:autoSpaceDN w:val="0"/>
        <w:autoSpaceDE w:val="0"/>
        <w:widowControl/>
        <w:spacing w:line="240" w:lineRule="auto" w:before="332" w:after="0"/>
        <w:ind w:left="0" w:right="0" w:firstLine="0"/>
        <w:jc w:val="left"/>
      </w:pP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DESTINO DE LA VIVIENDA HIPOTECADA***: </w:t>
      </w:r>
    </w:p>
    <w:p>
      <w:pPr>
        <w:autoSpaceDN w:val="0"/>
        <w:autoSpaceDE w:val="0"/>
        <w:widowControl/>
        <w:spacing w:line="264" w:lineRule="auto" w:before="328" w:after="0"/>
        <w:ind w:left="0" w:right="22" w:firstLine="0"/>
        <w:jc w:val="both"/>
      </w:pPr>
      <w:r>
        <w:rPr>
          <w:rFonts w:ascii="BBVAOfficeLight" w:hAnsi="BBVAOfficeLight" w:eastAsia="BBVAOfficeLight"/>
          <w:b w:val="0"/>
          <w:i/>
          <w:color w:val="0070C0"/>
          <w:sz w:val="22"/>
        </w:rPr>
        <w:t xml:space="preserve">[***Incluir manifestación expresa acerca del carácter o no de vivienda habitual del inmueble objeto de </w:t>
      </w:r>
      <w:r>
        <w:rPr>
          <w:rFonts w:ascii="BBVAOfficeLight" w:hAnsi="BBVAOfficeLight" w:eastAsia="BBVAOfficeLight"/>
          <w:b w:val="0"/>
          <w:i/>
          <w:color w:val="0070C0"/>
          <w:sz w:val="22"/>
        </w:rPr>
        <w:t xml:space="preserve">garantía. Cuando el objeto de garantía sea más de un inmueble y uno tenga el carácter de vivienda </w:t>
      </w:r>
      <w:r>
        <w:rPr>
          <w:rFonts w:ascii="BBVAOfficeLight" w:hAnsi="BBVAOfficeLight" w:eastAsia="BBVAOfficeLight"/>
          <w:b w:val="0"/>
          <w:i/>
          <w:color w:val="0070C0"/>
          <w:sz w:val="22"/>
        </w:rPr>
        <w:t xml:space="preserve">habitual, detallar el mismo] </w:t>
      </w:r>
    </w:p>
    <w:p>
      <w:pPr>
        <w:autoSpaceDN w:val="0"/>
        <w:autoSpaceDE w:val="0"/>
        <w:widowControl/>
        <w:spacing w:line="274" w:lineRule="auto" w:before="330" w:after="0"/>
        <w:ind w:left="0" w:right="0" w:firstLine="0"/>
        <w:jc w:val="left"/>
      </w:pP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SITUACIÓN FAMILIAR Y CONVIVENCIAL: </w:t>
      </w:r>
      <w:r>
        <w:br/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Manifiesta la parte propietaria que sobre la vivienda descrita no existe limitación alguna a sus facultades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dispositivas derivadas de su carácter familiar o convivencial, 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 xml:space="preserve">conforme a lo establecido en el </w:t>
      </w:r>
      <w:r>
        <w:rPr>
          <w:rFonts w:ascii="BBVAOfficeLight" w:hAnsi="BBVAOfficeLight" w:eastAsia="BBVAOfficeLight"/>
          <w:b/>
          <w:i/>
          <w:color w:val="00000A"/>
          <w:sz w:val="22"/>
        </w:rPr>
        <w:t xml:space="preserve">artículo </w:t>
      </w:r>
      <w:r>
        <w:rPr>
          <w:rFonts w:ascii="BBVAOfficeLight" w:hAnsi="BBVAOfficeLight" w:eastAsia="BBVAOfficeLight"/>
          <w:b/>
          <w:i/>
          <w:color w:val="00000A"/>
          <w:sz w:val="22"/>
        </w:rPr>
        <w:t xml:space="preserve">231-9 del Codi Civil de Catalunya*. </w:t>
      </w:r>
      <w:r>
        <w:rPr>
          <w:rFonts w:ascii="BBVAOfficeLight" w:hAnsi="BBVAOfficeLight" w:eastAsia="BBVAOfficeLight"/>
          <w:b w:val="0"/>
          <w:i/>
          <w:color w:val="0070C0"/>
          <w:sz w:val="22"/>
        </w:rPr>
        <w:t>[*Texto a adaptar por el Notario en su caso sólo para Cataluña]</w:t>
      </w:r>
    </w:p>
    <w:p>
      <w:pPr>
        <w:autoSpaceDN w:val="0"/>
        <w:autoSpaceDE w:val="0"/>
        <w:widowControl/>
        <w:spacing w:line="269" w:lineRule="auto" w:before="458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10ª.-</w:t>
      </w:r>
      <w:r>
        <w:rPr>
          <w:rFonts w:ascii="BBVAOfficeLight" w:hAnsi="BBVAOfficeLight" w:eastAsia="BBVAOfficeLight"/>
          <w:b/>
          <w:i w:val="0"/>
          <w:color w:val="000000"/>
          <w:sz w:val="22"/>
          <w:u w:val="single"/>
        </w:rPr>
        <w:t xml:space="preserve"> PROCEDIMIENTO DE EJECUCIÓN.</w:t>
      </w: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 xml:space="preserve"> DOMICILIO. TIPO DE SUBASTA. TÍTULO EJECUTIVO.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En caso de que el Prestatario no cumpliese las obligaciones que ha asumido en esta escritura, el Banco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podrá iniciar los procedimientos judiciales legalmente previstos para reclamar los importes que se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adeuden y, entre ellos, el procedimiento de ejecución hipotecaria, para lo cual se determina:</w:t>
      </w:r>
    </w:p>
    <w:p>
      <w:pPr>
        <w:autoSpaceDN w:val="0"/>
        <w:autoSpaceDE w:val="0"/>
        <w:widowControl/>
        <w:spacing w:line="259" w:lineRule="auto" w:before="332" w:after="0"/>
        <w:ind w:left="0" w:right="0" w:firstLine="0"/>
        <w:jc w:val="center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- 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El domicilio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: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A los efectos de lo dispuesto en el artículo 682 de la Ley de Enjuiciamiento Civil,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 xml:space="preserve"> el 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 xml:space="preserve">Prestatario establece como domicilio para recibir notificaciones y requerimientos el inmueble que se </w:t>
      </w:r>
    </w:p>
    <w:p>
      <w:pPr>
        <w:autoSpaceDN w:val="0"/>
        <w:autoSpaceDE w:val="0"/>
        <w:widowControl/>
        <w:spacing w:line="286" w:lineRule="auto" w:before="430" w:after="0"/>
        <w:ind w:left="0" w:right="32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15 </w:t>
      </w:r>
    </w:p>
    <w:p>
      <w:pPr>
        <w:sectPr>
          <w:pgSz w:w="11906" w:h="16838"/>
          <w:pgMar w:top="212" w:right="906" w:bottom="37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5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755650</wp:posOffset>
            </wp:positionH>
            <wp:positionV relativeFrom="page">
              <wp:posOffset>270510</wp:posOffset>
            </wp:positionV>
            <wp:extent cx="1019810" cy="31877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3187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914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/>
          <w:color w:val="00000A"/>
          <w:sz w:val="22"/>
        </w:rPr>
        <w:t xml:space="preserve">hipoteca en esta escritura. / El Hipotecante no Deudor establece como domicilio para recibir notificaciones 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 xml:space="preserve">y requerimientos el inmueble que se hipoteca en esta escritura, mientras que el Prestatario designa como 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 xml:space="preserve">domicilio válido a efectos de cualquier notificación, requerimiento y comunicaciones a que dé lugar el 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 xml:space="preserve">Préstamo, el que figura en la comparecencia de esta escritura.* </w:t>
      </w:r>
      <w:r>
        <w:br/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 xml:space="preserve">Por lo que respecta a inmuebles destinados a garajes, trasteros, y/o cualesquiera otros que no constituyan 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 xml:space="preserve">vivienda como tal, constituirá como domicilio a estos efectos del Prestatario y del hipotecante no deudor* 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 xml:space="preserve">el domicilio que se indica en la comparecencia de la escritura **. </w:t>
      </w:r>
    </w:p>
    <w:p>
      <w:pPr>
        <w:autoSpaceDN w:val="0"/>
        <w:autoSpaceDE w:val="0"/>
        <w:widowControl/>
        <w:spacing w:line="233" w:lineRule="auto" w:before="330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/>
          <w:color w:val="5B9BD5"/>
          <w:sz w:val="22"/>
        </w:rPr>
        <w:t xml:space="preserve">[*Incluir si hubiera hipotecante no deudor]. </w:t>
      </w:r>
    </w:p>
    <w:p>
      <w:pPr>
        <w:autoSpaceDN w:val="0"/>
        <w:autoSpaceDE w:val="0"/>
        <w:widowControl/>
        <w:spacing w:line="257" w:lineRule="auto" w:before="46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/>
          <w:color w:val="5B9BD5"/>
          <w:sz w:val="22"/>
        </w:rPr>
        <w:t xml:space="preserve">[** Incluir si lo que se hipoteca es un garaje, trastero o cualesquiera otros que sin constituir vivienda como </w:t>
      </w:r>
      <w:r>
        <w:rPr>
          <w:rFonts w:ascii="BBVAOfficeLight" w:hAnsi="BBVAOfficeLight" w:eastAsia="BBVAOfficeLight"/>
          <w:b w:val="0"/>
          <w:i/>
          <w:color w:val="5B9BD5"/>
          <w:sz w:val="22"/>
        </w:rPr>
        <w:t>tal cumplen una función doméstica esta cláusula sólo si son varias fincas registrales].</w:t>
      </w:r>
    </w:p>
    <w:p>
      <w:pPr>
        <w:autoSpaceDN w:val="0"/>
        <w:autoSpaceDE w:val="0"/>
        <w:widowControl/>
        <w:spacing w:line="274" w:lineRule="auto" w:before="330" w:after="0"/>
        <w:ind w:left="0" w:right="22" w:firstLine="0"/>
        <w:jc w:val="both"/>
      </w:pPr>
      <w:r>
        <w:rPr>
          <w:rFonts w:ascii="BBVAOfficeLight" w:hAnsi="BBVAOfficeLight" w:eastAsia="BBVAOfficeLight"/>
          <w:b/>
          <w:i w:val="0"/>
          <w:color w:val="000000"/>
          <w:sz w:val="22"/>
        </w:rPr>
        <w:t>- El tipo de subasta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: El Banco, el Prestatario, y si este fuera distinto, en su caso, el propietario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establece(n)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como precio en que tasan la(s) finca(s) y para que sirva de tipo en la subasta 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 xml:space="preserve">la(s) cantidad(es) de 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>_________________________ euros</w:t>
      </w:r>
      <w:r>
        <w:rPr>
          <w:rFonts w:ascii="BBVAOfficeLight" w:hAnsi="BBVAOfficeLight" w:eastAsia="BBVAOfficeLight"/>
          <w:b w:val="0"/>
          <w:i/>
          <w:color w:val="000000"/>
          <w:sz w:val="22"/>
        </w:rPr>
        <w:t>/ las cantidades que figuran en el cuadro que se acompaña a la presente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*, la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cual no es inferior al 100 por cien del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valor que figura en el certificado de tasación que se incorpora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como 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Anexo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a la presente,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realizada conforme a las disposiciones de la legislación vigente reguladora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del mercado hipotecario (Real Decreto-ley 24/2021, de 2 de noviembre). </w:t>
      </w:r>
    </w:p>
    <w:p>
      <w:pPr>
        <w:autoSpaceDN w:val="0"/>
        <w:autoSpaceDE w:val="0"/>
        <w:widowControl/>
        <w:spacing w:line="235" w:lineRule="auto" w:before="46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/>
          <w:color w:val="5B9BD5"/>
          <w:sz w:val="22"/>
        </w:rPr>
        <w:t>[* Elimínese lo que no proceda.</w:t>
      </w:r>
      <w:r>
        <w:rPr>
          <w:rFonts w:ascii="BBVAOfficeLight" w:hAnsi="BBVAOfficeLight" w:eastAsia="BBVAOfficeLight"/>
          <w:b w:val="0"/>
          <w:i/>
          <w:color w:val="5B9BD5"/>
          <w:sz w:val="22"/>
        </w:rPr>
        <w:t xml:space="preserve">Se incluirá valor de tasación] </w:t>
      </w:r>
    </w:p>
    <w:p>
      <w:pPr>
        <w:autoSpaceDN w:val="0"/>
        <w:tabs>
          <w:tab w:pos="360" w:val="left"/>
        </w:tabs>
        <w:autoSpaceDE w:val="0"/>
        <w:widowControl/>
        <w:spacing w:line="269" w:lineRule="auto" w:before="324" w:after="0"/>
        <w:ind w:left="0" w:right="0" w:firstLine="0"/>
        <w:jc w:val="left"/>
      </w:pPr>
      <w:r>
        <w:rPr>
          <w:rFonts w:ascii="BBVAOfficeLight" w:hAnsi="BBVAOfficeLight" w:eastAsia="BBVAOfficeLight"/>
          <w:b/>
          <w:i w:val="0"/>
          <w:color w:val="000000"/>
          <w:sz w:val="22"/>
        </w:rPr>
        <w:t>- El título ejecutivo.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 A efectos de los documentos calificados legalmente como título ejecutivo: </w:t>
      </w:r>
      <w:r>
        <w:rPr>
          <w:rFonts w:ascii="TimesNewRomanPSMT" w:hAnsi="TimesNewRomanPSMT" w:eastAsia="TimesNewRomanPSMT"/>
          <w:b w:val="0"/>
          <w:i w:val="0"/>
          <w:color w:val="00000A"/>
          <w:sz w:val="22"/>
        </w:rPr>
        <w:t>●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El Préstamo ha sido formalizado con la intervención del Notario que se señala, a todos los efectos,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incluso a los previstos en el número 4º del artículo 517.2 de la Ley de Enjuiciamiento Civil y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legislación concordante.</w:t>
      </w:r>
    </w:p>
    <w:p>
      <w:pPr>
        <w:autoSpaceDN w:val="0"/>
        <w:autoSpaceDE w:val="0"/>
        <w:widowControl/>
        <w:spacing w:line="271" w:lineRule="auto" w:before="48" w:after="0"/>
        <w:ind w:left="360" w:right="20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Si el Banco decide acudir a la vía ejecutiva, conforme al número 4º del artículo 517.2 de la Ley de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Enjuiciamiento Civil y demás disposiciones concordantes, podrá instar acción ejecutiva, vencido el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Préstamo por cualquier causa o motivo, y dado que la cantidad que se exige es líquida y resulta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como consecuencia del Préstamo, con el fin de reintegrarse del principal, intereses, comisiones y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gastos, en las condiciones establecidas en este contrato.</w:t>
      </w:r>
    </w:p>
    <w:p>
      <w:pPr>
        <w:autoSpaceDN w:val="0"/>
        <w:tabs>
          <w:tab w:pos="360" w:val="left"/>
        </w:tabs>
        <w:autoSpaceDE w:val="0"/>
        <w:widowControl/>
        <w:spacing w:line="271" w:lineRule="auto" w:before="3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A"/>
          <w:sz w:val="20"/>
        </w:rPr>
        <w:t>●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Los contratantes pactan que, a efectos meramente procesales, de conformidad con lo dispuesto en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el número 2 del artículo 572 de la Ley de Enjuiciamiento Civil, el Banco podrá acompañar, junto con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el título ejecutivo previsto en el número 4º del artículo 517.2 de la Ley de Enjuiciamiento Civil,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certificación expedida en los términos previstos en el número 1 del artículo 573 de dicha Ley,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acreditativa del saldo deudor de la cuenta de la operación, en la forma convenida en este contrato. </w:t>
      </w:r>
    </w:p>
    <w:p>
      <w:pPr>
        <w:autoSpaceDN w:val="0"/>
        <w:autoSpaceDE w:val="0"/>
        <w:widowControl/>
        <w:spacing w:line="264" w:lineRule="auto" w:before="48" w:after="0"/>
        <w:ind w:left="360" w:right="22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En su virtud, bastará para el ejercicio de la acción ejecutiva la presentación del título ejecutivo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prevenido en el número 4º del artículo 517.2 de la Ley de Enjuiciamiento Civil y la aportación de la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documentación prevenida en el número 1 del art. 573 de la misma Ley.</w:t>
      </w:r>
    </w:p>
    <w:p>
      <w:pPr>
        <w:autoSpaceDN w:val="0"/>
        <w:autoSpaceDE w:val="0"/>
        <w:widowControl/>
        <w:spacing w:line="269" w:lineRule="auto" w:before="24" w:after="0"/>
        <w:ind w:left="360" w:right="22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A"/>
          <w:sz w:val="22"/>
        </w:rPr>
        <w:t>●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Cuando se reclamen judicialmente intereses, ordinarios o de demora, a tipos distintos del vigente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desde hoy, bastará, a efectos ejecutivos, acreditar la oportuna publicación en el "Boletín Oficial del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Estado" del tipo que deba tomarse en consideración.</w:t>
      </w:r>
    </w:p>
    <w:p>
      <w:pPr>
        <w:autoSpaceDN w:val="0"/>
        <w:autoSpaceDE w:val="0"/>
        <w:widowControl/>
        <w:spacing w:line="240" w:lineRule="auto" w:before="608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11ª.- CONSERVACIÓN DE LA GARANTÍA.</w:t>
      </w:r>
    </w:p>
    <w:p>
      <w:pPr>
        <w:autoSpaceDN w:val="0"/>
        <w:autoSpaceDE w:val="0"/>
        <w:widowControl/>
        <w:spacing w:line="269" w:lineRule="auto" w:before="46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Mientras no esté reembolsado el Préstamo, el Prestatario 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>y el hipotecante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* se compromete/n a cumplir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las siguientes 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>obligaciones que las partes establecen como esenciales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: </w:t>
      </w:r>
      <w:r>
        <w:br/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A) Conservar diligentemente la finca que se hipoteca, haciendo en ella las obras y reparaciones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necesarias para su conservación, a fin de que no disminuya su valor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, debiendo pone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r en conocimiento </w:t>
      </w:r>
    </w:p>
    <w:p>
      <w:pPr>
        <w:autoSpaceDN w:val="0"/>
        <w:autoSpaceDE w:val="0"/>
        <w:widowControl/>
        <w:spacing w:line="286" w:lineRule="auto" w:before="680" w:after="0"/>
        <w:ind w:left="0" w:right="32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16 </w:t>
      </w:r>
    </w:p>
    <w:p>
      <w:pPr>
        <w:sectPr>
          <w:pgSz w:w="11906" w:h="16838"/>
          <w:pgMar w:top="212" w:right="906" w:bottom="37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5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755650</wp:posOffset>
            </wp:positionH>
            <wp:positionV relativeFrom="page">
              <wp:posOffset>270510</wp:posOffset>
            </wp:positionV>
            <wp:extent cx="1019810" cy="31877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3187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7" w:lineRule="auto" w:before="914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del Banco, dentro del término de un mes, todos los menoscabos que sufra por cualquier causa o cuanto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la haga desmerecer de valor.</w:t>
      </w:r>
    </w:p>
    <w:p>
      <w:pPr>
        <w:autoSpaceDN w:val="0"/>
        <w:autoSpaceDE w:val="0"/>
        <w:widowControl/>
        <w:spacing w:line="233" w:lineRule="auto" w:before="46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B) Tener asegurado el inmueble, tal y como se indica en la cláusula 5ª bis de esta escritura. </w:t>
      </w:r>
    </w:p>
    <w:p>
      <w:pPr>
        <w:autoSpaceDN w:val="0"/>
        <w:autoSpaceDE w:val="0"/>
        <w:widowControl/>
        <w:spacing w:line="276" w:lineRule="auto" w:before="48" w:after="0"/>
        <w:ind w:left="0" w:right="64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El importe de las indemnizaciones del seguro y de las que se percibieran por expropiación forzosa podrá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aplicarse al pago de los débitos vencidos dimanantes de este contrato y cuando no estuvieran vencidos,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siempre que exista previa solicitud expresa del Prestatario. De conformidad con el artículo 110 de la Ley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Hipotecaria, las partes pactan que dicho importe será abonado por el Banco en una cuenta especial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abierta  a nombre del Prestatario y los derechos de crédito derivados de dicha cuenta especial sustituirán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automáticamente a la finca objeto de la hipoteca pactada en esta escritura, quedando bajo el régimen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de la misma hipoteca por subrogación real</w:t>
      </w:r>
      <w:r>
        <w:rPr>
          <w:rFonts w:ascii="ArialMT" w:hAnsi="ArialMT" w:eastAsia="ArialMT"/>
          <w:b w:val="0"/>
          <w:i w:val="0"/>
          <w:color w:val="00000A"/>
          <w:sz w:val="20"/>
        </w:rPr>
        <w:t>,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 tal como está previsto en la Ley Hipotecaria. </w:t>
      </w:r>
    </w:p>
    <w:p>
      <w:pPr>
        <w:autoSpaceDN w:val="0"/>
        <w:autoSpaceDE w:val="0"/>
        <w:widowControl/>
        <w:spacing w:line="269" w:lineRule="auto" w:before="24" w:after="0"/>
        <w:ind w:left="0" w:right="64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C) Acreditar a requerimiento del Banco, por medio de los oportunos recibos, hallarse al corriente en el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pago de toda clase de tributos, gastos de comunidad y primas de seguro que corresponda satisfacer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por la finca hipotecada y de cualquier deuda por créditos que puedan resultar preferentes a esta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hipoteca. </w:t>
      </w:r>
    </w:p>
    <w:p>
      <w:pPr>
        <w:autoSpaceDN w:val="0"/>
        <w:autoSpaceDE w:val="0"/>
        <w:widowControl/>
        <w:spacing w:line="240" w:lineRule="auto" w:before="332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12ª.- SUBROGACIÓN DE LOS ADQUIRENTES.</w:t>
      </w:r>
    </w:p>
    <w:p>
      <w:pPr>
        <w:autoSpaceDN w:val="0"/>
        <w:tabs>
          <w:tab w:pos="342" w:val="left"/>
        </w:tabs>
        <w:autoSpaceDE w:val="0"/>
        <w:widowControl/>
        <w:spacing w:line="271" w:lineRule="auto" w:before="46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Cuando los adquirentes de los bienes hipotecados queden subrogados en virtud de pacto con el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transmitente en las obligaciones asumidas en esta escritura por su causante, no surtirá dicha subrogación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efectos liberatorios para el transmitente frente al Banco hasta tanto éste no la consienta de forma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expresa. Será, además, necesario: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2"/>
        </w:rPr>
        <w:t xml:space="preserve">- </w:t>
      </w:r>
      <w:r>
        <w:tab/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que se haya entregado previamente al Banco copia auténtica de la escritura de transmisión </w:t>
      </w:r>
      <w:r>
        <w:tab/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debidamente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inscrita, o testimonio notarial comprensivo de la inscripción. </w:t>
      </w:r>
    </w:p>
    <w:p>
      <w:pPr>
        <w:autoSpaceDN w:val="0"/>
        <w:tabs>
          <w:tab w:pos="342" w:val="left"/>
        </w:tabs>
        <w:autoSpaceDE w:val="0"/>
        <w:widowControl/>
        <w:spacing w:line="271" w:lineRule="auto" w:before="24" w:after="12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2"/>
        </w:rPr>
        <w:t xml:space="preserve">- </w:t>
      </w:r>
      <w:r>
        <w:tab/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que en la escritura de transmisión se haya retenido del precio por el comprador la parte </w:t>
      </w:r>
      <w:r>
        <w:tab/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correspondiente al importe de la deuda hipotecaria, declarando el adquirente conocer y aceptar </w:t>
      </w:r>
      <w:r>
        <w:tab/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todas las obligaciones que para él resultan de la escritura de Préstamo.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34"/>
        <w:gridCol w:w="4934"/>
      </w:tblGrid>
      <w:tr>
        <w:trPr>
          <w:trHeight w:hRule="exact" w:val="610"/>
        </w:trPr>
        <w:tc>
          <w:tcPr>
            <w:tcW w:type="dxa" w:w="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2"/>
              </w:rPr>
              <w:t xml:space="preserve">- 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2"/>
              </w:rPr>
              <w:t xml:space="preserve">- </w:t>
            </w:r>
          </w:p>
        </w:tc>
        <w:tc>
          <w:tcPr>
            <w:tcW w:type="dxa" w:w="9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14" w:right="0" w:firstLine="0"/>
              <w:jc w:val="left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que el Préstamo se encuentre al corriente en el pago de los recibos. </w:t>
            </w:r>
          </w:p>
          <w:p>
            <w:pPr>
              <w:autoSpaceDN w:val="0"/>
              <w:autoSpaceDE w:val="0"/>
              <w:widowControl/>
              <w:spacing w:line="233" w:lineRule="auto" w:before="56" w:after="0"/>
              <w:ind w:left="114" w:right="0" w:firstLine="0"/>
              <w:jc w:val="left"/>
            </w:pPr>
            <w:r>
              <w:rPr>
                <w:rFonts w:ascii="BBVAOfficeLight" w:hAnsi="BBVAOfficeLight" w:eastAsia="BBVAOfficeLight"/>
                <w:b w:val="0"/>
                <w:i w:val="0"/>
                <w:color w:val="00000A"/>
                <w:sz w:val="22"/>
              </w:rPr>
              <w:t xml:space="preserve">que se encuentre vigente el seguro de daños por incendio, explosión, y causas naturales de la finca </w:t>
            </w:r>
          </w:p>
        </w:tc>
      </w:tr>
    </w:tbl>
    <w:p>
      <w:pPr>
        <w:autoSpaceDN w:val="0"/>
        <w:autoSpaceDE w:val="0"/>
        <w:widowControl/>
        <w:spacing w:line="233" w:lineRule="auto" w:before="8" w:after="0"/>
        <w:ind w:left="342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transmitida en las condiciones previstas en la cláusula 11ª, apartado B).</w:t>
      </w:r>
    </w:p>
    <w:p>
      <w:pPr>
        <w:autoSpaceDN w:val="0"/>
        <w:tabs>
          <w:tab w:pos="342" w:val="left"/>
        </w:tabs>
        <w:autoSpaceDE w:val="0"/>
        <w:widowControl/>
        <w:spacing w:line="286" w:lineRule="auto" w:before="2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2"/>
        </w:rPr>
        <w:t xml:space="preserve">- </w:t>
      </w:r>
      <w:r>
        <w:tab/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cumplir con todas las obligaciones precontractuales de la Ley 5/2019 y la normativa vigente.</w:t>
      </w:r>
    </w:p>
    <w:p>
      <w:pPr>
        <w:autoSpaceDN w:val="0"/>
        <w:autoSpaceDE w:val="0"/>
        <w:widowControl/>
        <w:spacing w:line="240" w:lineRule="auto" w:before="294" w:after="0"/>
        <w:ind w:left="0" w:right="0" w:firstLine="0"/>
        <w:jc w:val="left"/>
      </w:pPr>
      <w:r>
        <w:rPr>
          <w:u w:val="single" w:color="000009"/>
          <w:rFonts w:ascii="BBVAOfficeLight" w:hAnsi="BBVAOfficeLight" w:eastAsia="BBVAOfficeLight"/>
          <w:b/>
          <w:i w:val="0"/>
          <w:color w:val="00000A"/>
          <w:sz w:val="22"/>
        </w:rPr>
        <w:t>13ª.- ANOTACIÓN DE SUSPENSIÓN.</w:t>
      </w:r>
      <w:r>
        <w:rPr>
          <w:rFonts w:ascii="BBVAOfficeLight" w:hAnsi="BBVAOfficeLight" w:eastAsia="BBVAOfficeLight"/>
          <w:b/>
          <w:i w:val="0"/>
          <w:color w:val="00000A"/>
          <w:sz w:val="22"/>
        </w:rPr>
        <w:t xml:space="preserve"> </w:t>
      </w:r>
    </w:p>
    <w:p>
      <w:pPr>
        <w:autoSpaceDN w:val="0"/>
        <w:autoSpaceDE w:val="0"/>
        <w:widowControl/>
        <w:spacing w:line="264" w:lineRule="auto" w:before="166" w:after="0"/>
        <w:ind w:left="0" w:right="20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Si de la calificación registral resultase el presente documento con defecto subsanable, las partes solicitan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la anotación de suspensión del mismo, de conformidad con lo dispuesto en el artículo 42.9 de la Ley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Hipotecaria. </w:t>
      </w:r>
    </w:p>
    <w:p>
      <w:pPr>
        <w:autoSpaceDN w:val="0"/>
        <w:autoSpaceDE w:val="0"/>
        <w:widowControl/>
        <w:spacing w:line="240" w:lineRule="auto" w:before="330" w:after="0"/>
        <w:ind w:left="0" w:right="0" w:firstLine="0"/>
        <w:jc w:val="left"/>
      </w:pPr>
      <w:r>
        <w:rPr>
          <w:rFonts w:ascii="BBVAOfficeLight" w:hAnsi="BBVAOfficeLight" w:eastAsia="BBVAOfficeLight"/>
          <w:b/>
          <w:i w:val="0"/>
          <w:color w:val="000000"/>
          <w:sz w:val="22"/>
          <w:u w:val="single"/>
        </w:rPr>
        <w:t>14ª. COMUNICACIONES.</w:t>
      </w:r>
    </w:p>
    <w:p>
      <w:pPr>
        <w:autoSpaceDN w:val="0"/>
        <w:autoSpaceDE w:val="0"/>
        <w:widowControl/>
        <w:spacing w:line="262" w:lineRule="auto" w:before="46" w:after="0"/>
        <w:ind w:left="0" w:right="20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Las Partes acuerdan que cualquier comunicación al Prestatario o a cualquiera de los Intervinientes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derivada del Contrato o de la operativa o información referida al mismo, así como respecto de cualquier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otra relación contractual entre el Banco y cualquiera de los Intervinientes,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se hará por medios digitales,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bien al correo electrónico que consta en la presente escritura, bien al que en cada momento notifique el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Prestatario al Banco o bien a través de cualesquiera otros medios telemáticos o electrónicos. </w:t>
      </w:r>
    </w:p>
    <w:p>
      <w:pPr>
        <w:autoSpaceDN w:val="0"/>
        <w:autoSpaceDE w:val="0"/>
        <w:widowControl/>
        <w:spacing w:line="262" w:lineRule="auto" w:before="152" w:after="0"/>
        <w:ind w:left="2" w:right="22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En este sentido, el Banco podrá poner a disposición del Prestatario o de cualquiera de los Intervinientes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dichas comunicaciones a través de Internet -incluyendo las áreas privadas de los clientes en web y app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y/o a través de otros canales de la Sociedad de la Información, respetando en todo caso los requisitos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exigidos por la normativa aplicable y/o necesarios o recomendables para el correcto desarrollo de las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relaciones contractuales. </w:t>
      </w:r>
    </w:p>
    <w:p>
      <w:pPr>
        <w:autoSpaceDN w:val="0"/>
        <w:autoSpaceDE w:val="0"/>
        <w:widowControl/>
        <w:spacing w:line="286" w:lineRule="auto" w:before="798" w:after="0"/>
        <w:ind w:left="0" w:right="32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17 </w:t>
      </w:r>
    </w:p>
    <w:p>
      <w:pPr>
        <w:sectPr>
          <w:pgSz w:w="11906" w:h="16838"/>
          <w:pgMar w:top="212" w:right="906" w:bottom="37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5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755650</wp:posOffset>
            </wp:positionH>
            <wp:positionV relativeFrom="page">
              <wp:posOffset>270510</wp:posOffset>
            </wp:positionV>
            <wp:extent cx="1019810" cy="31877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3187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9" w:lineRule="auto" w:before="914" w:after="0"/>
        <w:ind w:left="0" w:right="20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En el caso de que el Prestatario o cualquiera de los Intervinientes del Contrato solicitaran que las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comunicaciones les fuesen remitidas, además de por los canales digitales indicados, por correo postal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ordinario, consienten expresamente que el Banco pueda cobrarles los gastos de correos derivados de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las mismas, especificados en la cláusula “Vinculaciones y otros costes”.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 </w:t>
      </w:r>
    </w:p>
    <w:p>
      <w:pPr>
        <w:autoSpaceDN w:val="0"/>
        <w:autoSpaceDE w:val="0"/>
        <w:widowControl/>
        <w:spacing w:line="257" w:lineRule="auto" w:before="154" w:after="0"/>
        <w:ind w:left="0" w:right="20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El Prestatario, previa identificación por los procedimientos establecidos por el Banco en función del canal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elegido por el mismo, podrá realizar cualquier comunicación al Banco en su Oficina BBVA, o a través de </w:t>
      </w: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 xml:space="preserve">cualquier otro medio que estuviera habilitado. </w:t>
      </w:r>
    </w:p>
    <w:p>
      <w:pPr>
        <w:autoSpaceDN w:val="0"/>
        <w:autoSpaceDE w:val="0"/>
        <w:widowControl/>
        <w:spacing w:line="264" w:lineRule="auto" w:before="438" w:after="0"/>
        <w:ind w:left="0" w:right="4320" w:firstLine="0"/>
        <w:jc w:val="left"/>
      </w:pPr>
      <w:r>
        <w:rPr>
          <w:rFonts w:ascii="BBVAOfficeLight" w:hAnsi="BBVAOfficeLight" w:eastAsia="BBVAOfficeLight"/>
          <w:b/>
          <w:i/>
          <w:color w:val="5B9BD5"/>
          <w:sz w:val="22"/>
        </w:rPr>
        <w:t xml:space="preserve">[*Incluir Cláusula de afianzamiento solo si hay fiadores] </w:t>
      </w:r>
      <w:r>
        <w:rPr>
          <w:rFonts w:ascii="BBVAOfficeLight" w:hAnsi="BBVAOfficeLight" w:eastAsia="BBVAOfficeLight"/>
          <w:b/>
          <w:i w:val="0"/>
          <w:color w:val="000000"/>
          <w:sz w:val="22"/>
          <w:u w:val="single"/>
        </w:rPr>
        <w:t>CLÁUSULA DE AFIANZAMIENTO.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74" w:lineRule="auto" w:before="336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1) El Fiador garantiza las obligaciones contraídas por el Prestatario en esta escritura, cuyas cláusulas se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dan aquí por reproducidas, en los mismos términos y condiciones en ella expresados, constituyéndose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en Fiador obligado frente al Banco con carácter solidario, </w:t>
      </w:r>
      <w:r>
        <w:rPr>
          <w:rFonts w:ascii="BBVAOfficeLight" w:hAnsi="BBVAOfficeLight" w:eastAsia="BBVAOfficeLight"/>
          <w:b w:val="0"/>
          <w:i/>
          <w:color w:val="000000"/>
          <w:sz w:val="22"/>
        </w:rPr>
        <w:t>entre si y*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 con el deudor principal, con lo que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el Banco podrá dirigirse indistintamente contra el Prestatario, contra todos los Fiadores o contra uno solo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de ellos, y con renuncia expresa a los beneficios de excusión, división y orden, haciendo extensivas las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alusiones que se hacen del Prestatario  a los  Fiadores; cuyo afianzamiento se regirá por las siguientes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normas: </w:t>
      </w:r>
      <w:r>
        <w:br/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1ª.- La fianza así prestada estará vigente durante la vida de este contrato.</w:t>
      </w:r>
    </w:p>
    <w:p>
      <w:pPr>
        <w:autoSpaceDN w:val="0"/>
        <w:autoSpaceDE w:val="0"/>
        <w:widowControl/>
        <w:spacing w:line="271" w:lineRule="auto" w:before="46" w:after="0"/>
        <w:ind w:left="0" w:right="20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2ª.- En la determinación del saldo, que se considerará como cantidad líquida exigible a los efectos del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pago y, eventualmente, del despacho de ejecución, se procederá en idénticos términos a los prevenidos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respecto de la parte deudora principal. Por consiguiente, el fiador solidario acepta la forma de liquidación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de la deuda pactada en esta escritura, así como la sumisión jurisdiccional establecida en la misma, con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expresa renuncia a otro fuero.</w:t>
      </w:r>
    </w:p>
    <w:p>
      <w:pPr>
        <w:autoSpaceDN w:val="0"/>
        <w:autoSpaceDE w:val="0"/>
        <w:widowControl/>
        <w:spacing w:line="257" w:lineRule="auto" w:before="46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3ª.- El afianzamiento prestado por el Fiador, se entiende efectuado únicamente como garantía personal,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sin depósito de capital e importe alguno.</w:t>
      </w:r>
    </w:p>
    <w:p>
      <w:pPr>
        <w:autoSpaceDN w:val="0"/>
        <w:autoSpaceDE w:val="0"/>
        <w:widowControl/>
        <w:spacing w:line="274" w:lineRule="auto" w:before="46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4ª.- Para la práctica de las notificaciones prevenidas en la Ley de Enjuiciamiento Civil, el Fiador designa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como domicilio el que figura reseñado como propio en la presente escritura, salvo que hubiese notificado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fehacientemente al Banco su cambio, pactando que será admisible cualquier medio de comunicación.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2) El Fiador deja afectos al buen fin del presente contrato de fianza todos sus bienes presentes o futuros,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y especialmente los que existan a su nombre en el Banco, quedando éste autorizado irrevocablemente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para proceder, en caso de que el Prestatario incumpla sus obligaciones de pago, a la aplicación de los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depósitos en efectivo, y a la realización de todo tipo de derechos de crédito y efectos mercantiles o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títulos-valores que asimismo puedan estar depositados en el Banco, al objeto de, con su importe, atender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hasta donde alcance los pagos pendientes. </w:t>
      </w:r>
    </w:p>
    <w:p>
      <w:pPr>
        <w:autoSpaceDN w:val="0"/>
        <w:autoSpaceDE w:val="0"/>
        <w:widowControl/>
        <w:spacing w:line="257" w:lineRule="auto" w:before="46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Las reglas sobre pagos y su imputación prevista en esta escritura serán de aplicación a los que efectúen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el Fiador en cumplimiento de su garantía. </w:t>
      </w:r>
    </w:p>
    <w:p>
      <w:pPr>
        <w:autoSpaceDN w:val="0"/>
        <w:autoSpaceDE w:val="0"/>
        <w:widowControl/>
        <w:spacing w:line="269" w:lineRule="auto" w:before="46" w:after="0"/>
        <w:ind w:left="0" w:right="20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3) El Banco podrá decidir la ejecución prioritaria de la garantía que prefiera; caso de decidir la ejecución,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en primer lugar, de la hipotecaria, los obligados solidarios (el Prestatario y Fiador) responderán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solidariamente por la diferencia entre lo obtenido en la ejecución hipotecaria prendaria y, deducidos los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gastos, por el saldo total que el Préstamo presente. </w:t>
      </w:r>
    </w:p>
    <w:p>
      <w:pPr>
        <w:autoSpaceDN w:val="0"/>
        <w:autoSpaceDE w:val="0"/>
        <w:widowControl/>
        <w:spacing w:line="235" w:lineRule="auto" w:before="326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/>
          <w:color w:val="4F81BD"/>
          <w:sz w:val="22"/>
        </w:rPr>
        <w:t>[* A incluir cuando haya dos o más fiadores. En caso contrario, eliminar]</w:t>
      </w:r>
    </w:p>
    <w:p>
      <w:pPr>
        <w:autoSpaceDN w:val="0"/>
        <w:autoSpaceDE w:val="0"/>
        <w:widowControl/>
        <w:spacing w:line="240" w:lineRule="auto" w:before="404" w:after="0"/>
        <w:ind w:left="0" w:right="0" w:firstLine="0"/>
        <w:jc w:val="left"/>
      </w:pPr>
      <w:r>
        <w:rPr>
          <w:rFonts w:ascii="BBVAOfficeLight" w:hAnsi="BBVAOfficeLight" w:eastAsia="BBVAOfficeLight"/>
          <w:b/>
          <w:i w:val="0"/>
          <w:color w:val="000000"/>
          <w:sz w:val="22"/>
          <w:u w:val="single"/>
        </w:rPr>
        <w:t>COPIAS, PRESENTACIÓN EN EL REGISTRO DE LA PROPIEDAD Y HACIENDA.</w:t>
      </w:r>
    </w:p>
    <w:p>
      <w:pPr>
        <w:autoSpaceDN w:val="0"/>
        <w:autoSpaceDE w:val="0"/>
        <w:widowControl/>
        <w:spacing w:line="257" w:lineRule="auto" w:before="168" w:after="0"/>
        <w:ind w:left="0" w:right="0" w:firstLine="0"/>
        <w:jc w:val="center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BBVA solicita al Notario que: 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(i)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 emita para esta parte una sola copia simple electrónica, salvo petición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expresa, 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>(ii)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 no emita copia autorizada en papel, salvo petición expresa, y 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 xml:space="preserve">(iii)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en los casos en los que </w:t>
      </w:r>
    </w:p>
    <w:p>
      <w:pPr>
        <w:autoSpaceDN w:val="0"/>
        <w:autoSpaceDE w:val="0"/>
        <w:widowControl/>
        <w:spacing w:line="286" w:lineRule="auto" w:before="334" w:after="0"/>
        <w:ind w:left="0" w:right="32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18 </w:t>
      </w:r>
    </w:p>
    <w:p>
      <w:pPr>
        <w:sectPr>
          <w:pgSz w:w="11906" w:h="16838"/>
          <w:pgMar w:top="212" w:right="906" w:bottom="37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5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755650</wp:posOffset>
            </wp:positionH>
            <wp:positionV relativeFrom="page">
              <wp:posOffset>270510</wp:posOffset>
            </wp:positionV>
            <wp:extent cx="1019810" cy="31877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3187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9" w:lineRule="auto" w:before="914" w:after="0"/>
        <w:ind w:left="0" w:right="380" w:firstLine="0"/>
        <w:jc w:val="both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sea imprescindible presentar una copia para la liquidación del impuesto y no esté ya obligado a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presentarla el notario por la normativa autonómica de aplicación, presente copia electrónica de la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escritura ante la Hacienda autonómica que corresponda para poder realizar la autoliquidación de los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impuestos. </w:t>
      </w:r>
    </w:p>
    <w:p>
      <w:pPr>
        <w:autoSpaceDN w:val="0"/>
        <w:autoSpaceDE w:val="0"/>
        <w:widowControl/>
        <w:spacing w:line="252" w:lineRule="auto" w:before="154" w:after="0"/>
        <w:ind w:left="0" w:right="288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Las Partes solicitan que se incorpore como anexo a esta escritura el certificado de tasación, sin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legalización o testimonio del mismo. </w:t>
      </w:r>
    </w:p>
    <w:p>
      <w:pPr>
        <w:autoSpaceDN w:val="0"/>
        <w:autoSpaceDE w:val="0"/>
        <w:widowControl/>
        <w:spacing w:line="235" w:lineRule="auto" w:before="154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No se requiere en este acto traslado a papel de esta escritura. </w:t>
      </w:r>
    </w:p>
    <w:p>
      <w:pPr>
        <w:autoSpaceDN w:val="0"/>
        <w:autoSpaceDE w:val="0"/>
        <w:widowControl/>
        <w:spacing w:line="264" w:lineRule="auto" w:before="558" w:after="0"/>
        <w:ind w:left="0" w:right="288" w:firstLine="0"/>
        <w:jc w:val="left"/>
      </w:pPr>
      <w:r>
        <w:rPr>
          <w:rFonts w:ascii="BBVAOfficeLight" w:hAnsi="BBVAOfficeLight" w:eastAsia="BBVAOfficeLight"/>
          <w:b/>
          <w:i w:val="0"/>
          <w:color w:val="000000"/>
          <w:sz w:val="22"/>
          <w:u w:val="single"/>
        </w:rPr>
        <w:t>DECLARACIÓN ESPECÍFICA: CONDICIONES GENERALES DE CONTRATACIÓN.</w:t>
      </w:r>
      <w:r>
        <w:rPr>
          <w:rFonts w:ascii="BBVAOfficeLight" w:hAnsi="BBVAOfficeLight" w:eastAsia="BBVAOfficeLight"/>
          <w:b/>
          <w:i w:val="0"/>
          <w:color w:val="000000"/>
          <w:sz w:val="22"/>
          <w:u w:val="single"/>
        </w:rPr>
        <w:t>NO ADHESIÓN A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 xml:space="preserve"> </w:t>
      </w:r>
      <w:r>
        <w:rPr>
          <w:rFonts w:ascii="BBVAOfficeLight" w:hAnsi="BBVAOfficeLight" w:eastAsia="BBVAOfficeLight"/>
          <w:b/>
          <w:i w:val="0"/>
          <w:color w:val="000000"/>
          <w:sz w:val="22"/>
          <w:u w:val="single"/>
        </w:rPr>
        <w:t>ARBITRAJE DE CONSUMO.</w:t>
      </w:r>
    </w:p>
    <w:p>
      <w:pPr>
        <w:autoSpaceDN w:val="0"/>
        <w:autoSpaceDE w:val="0"/>
        <w:widowControl/>
        <w:spacing w:line="300" w:lineRule="auto" w:before="166" w:after="0"/>
        <w:ind w:left="0" w:right="288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Las condiciones generales figuran inscritas en el Registro de Condiciones Generales de la Contratación y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están disponibles en la web del Prestamista y en cualquiera de las oficinas abiertas al público del Banco.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BBVA no está adherida a una autoridad arbitral de consumo para resolver conflictos de este tipo de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operaciones</w:t>
      </w:r>
      <w:r>
        <w:rPr>
          <w:rFonts w:ascii="BBVAOfficeLight" w:hAnsi="BBVAOfficeLight" w:eastAsia="BBVAOfficeLight"/>
          <w:b/>
          <w:i w:val="0"/>
          <w:color w:val="000000"/>
          <w:sz w:val="22"/>
          <w:u w:val="single"/>
        </w:rPr>
        <w:t>.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64" w:lineRule="auto" w:before="578" w:after="256"/>
        <w:ind w:left="0" w:right="288" w:firstLine="0"/>
        <w:jc w:val="left"/>
      </w:pPr>
      <w:r>
        <w:rPr>
          <w:rFonts w:ascii="BBVAOfficeLight" w:hAnsi="BBVAOfficeLight" w:eastAsia="BBVAOfficeLight"/>
          <w:b/>
          <w:i w:val="0"/>
          <w:color w:val="000000"/>
          <w:sz w:val="22"/>
          <w:u w:val="single"/>
        </w:rPr>
        <w:t>ANEXO: FÓRMULA PARA EL CÁLCULO DE LAS CUOTAS DE AMORTIZACIÓN, COMPRENSIVAS DE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 xml:space="preserve"> </w:t>
      </w:r>
      <w:r>
        <w:rPr>
          <w:rFonts w:ascii="BBVAOfficeLight" w:hAnsi="BBVAOfficeLight" w:eastAsia="BBVAOfficeLight"/>
          <w:b/>
          <w:i w:val="0"/>
          <w:color w:val="000000"/>
          <w:sz w:val="22"/>
          <w:u w:val="single"/>
        </w:rPr>
        <w:t>CAPITAL E INTERESES.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0.0" w:type="dxa"/>
      </w:tblPr>
      <w:tblGrid>
        <w:gridCol w:w="10228"/>
      </w:tblGrid>
      <w:tr>
        <w:trPr>
          <w:trHeight w:hRule="exact" w:val="1414"/>
        </w:trPr>
        <w:tc>
          <w:tcPr>
            <w:tcW w:type="dxa" w:w="3610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292" w:after="0"/>
              <w:ind w:left="576" w:right="576" w:firstLine="0"/>
              <w:jc w:val="center"/>
            </w:pPr>
            <w:r>
              <w:rPr>
                <w:rFonts w:ascii="BBVAOfficeLight" w:hAnsi="BBVAOfficeLight" w:eastAsia="BBVAOfficeLight"/>
                <w:b/>
                <w:i w:val="0"/>
                <w:color w:val="000000"/>
                <w:sz w:val="22"/>
              </w:rPr>
              <w:t xml:space="preserve">Ci / m </w:t>
            </w:r>
            <w:r>
              <w:br/>
            </w:r>
            <w:r>
              <w:rPr>
                <w:rFonts w:ascii="BBVAOfficeLight" w:hAnsi="BBVAOfficeLight" w:eastAsia="BBVAOfficeLight"/>
                <w:b/>
                <w:i w:val="0"/>
                <w:color w:val="000000"/>
                <w:sz w:val="22"/>
              </w:rPr>
              <w:t>CUOTA = ---------------------</w:t>
            </w:r>
            <w:r>
              <w:rPr>
                <w:rFonts w:ascii="BBVAOfficeLight" w:hAnsi="BBVAOfficeLight" w:eastAsia="BBVAOfficeLight"/>
                <w:b/>
                <w:i w:val="0"/>
                <w:color w:val="000000"/>
                <w:sz w:val="22"/>
              </w:rPr>
              <w:t>1 – (1+i / m)</w:t>
            </w:r>
            <w:r>
              <w:rPr>
                <w:rFonts w:ascii="BBVAOfficeLight" w:hAnsi="BBVAOfficeLight" w:eastAsia="BBVAOfficeLight"/>
                <w:b/>
                <w:i w:val="0"/>
                <w:color w:val="000000"/>
                <w:sz w:val="14"/>
              </w:rPr>
              <w:t>-mn</w:t>
            </w:r>
          </w:p>
        </w:tc>
      </w:tr>
    </w:tbl>
    <w:p>
      <w:pPr>
        <w:autoSpaceDN w:val="0"/>
        <w:tabs>
          <w:tab w:pos="720" w:val="left"/>
        </w:tabs>
        <w:autoSpaceDE w:val="0"/>
        <w:widowControl/>
        <w:spacing w:line="317" w:lineRule="auto" w:before="392" w:after="0"/>
        <w:ind w:left="0" w:right="7488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Siendo: </w:t>
      </w:r>
      <w:r>
        <w:br/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C: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Capital del Préstamo.</w:t>
      </w:r>
    </w:p>
    <w:p>
      <w:pPr>
        <w:autoSpaceDN w:val="0"/>
        <w:tabs>
          <w:tab w:pos="720" w:val="left"/>
        </w:tabs>
        <w:autoSpaceDE w:val="0"/>
        <w:widowControl/>
        <w:spacing w:line="317" w:lineRule="auto" w:before="166" w:after="0"/>
        <w:ind w:left="0" w:right="3456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i: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Tipo de interés nominal anual (expresado en tanto por unidad).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m: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>Número de cuotas anuales.</w:t>
      </w:r>
    </w:p>
    <w:p>
      <w:pPr>
        <w:autoSpaceDN w:val="0"/>
        <w:tabs>
          <w:tab w:pos="720" w:val="left"/>
        </w:tabs>
        <w:autoSpaceDE w:val="0"/>
        <w:widowControl/>
        <w:spacing w:line="235" w:lineRule="auto" w:before="166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n: </w:t>
      </w:r>
      <w:r>
        <w:rPr>
          <w:rFonts w:ascii="BBVAOfficeLight" w:hAnsi="BBVAOfficeLight" w:eastAsia="BBVAOfficeLight"/>
          <w:b w:val="0"/>
          <w:i w:val="0"/>
          <w:color w:val="000000"/>
          <w:sz w:val="22"/>
        </w:rPr>
        <w:t xml:space="preserve">Número de años del plazo de duración. </w:t>
      </w:r>
    </w:p>
    <w:p>
      <w:pPr>
        <w:autoSpaceDN w:val="0"/>
        <w:autoSpaceDE w:val="0"/>
        <w:widowControl/>
        <w:spacing w:line="240" w:lineRule="auto" w:before="166" w:after="0"/>
        <w:ind w:left="0" w:right="4230" w:firstLine="0"/>
        <w:jc w:val="right"/>
      </w:pPr>
      <w:r>
        <w:rPr>
          <w:rFonts w:ascii="BBVAOfficeLight" w:hAnsi="BBVAOfficeLight" w:eastAsia="BBVAOfficeLight"/>
          <w:b/>
          <w:i w:val="0"/>
          <w:color w:val="000000"/>
          <w:sz w:val="22"/>
          <w:u w:val="single"/>
        </w:rPr>
        <w:t>___________________________</w:t>
      </w:r>
    </w:p>
    <w:p>
      <w:pPr>
        <w:autoSpaceDN w:val="0"/>
        <w:autoSpaceDE w:val="0"/>
        <w:widowControl/>
        <w:spacing w:line="240" w:lineRule="auto" w:before="578" w:after="0"/>
        <w:ind w:left="0" w:right="0" w:firstLine="0"/>
        <w:jc w:val="left"/>
      </w:pPr>
      <w:r>
        <w:rPr>
          <w:rFonts w:ascii="BBVAOfficeLight" w:hAnsi="BBVAOfficeLight" w:eastAsia="BBVAOfficeLight"/>
          <w:b/>
          <w:i w:val="0"/>
          <w:color w:val="000000"/>
          <w:sz w:val="22"/>
          <w:u w:val="single"/>
        </w:rPr>
        <w:t>INFORMACIÓN A LAS PARTES.</w:t>
      </w:r>
      <w:r>
        <w:rPr>
          <w:rFonts w:ascii="BBVAOfficeLight" w:hAnsi="BBVAOfficeLight" w:eastAsia="BBVAOfficeLight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74" w:lineRule="auto" w:before="166" w:after="0"/>
        <w:ind w:left="0" w:right="20" w:firstLine="0"/>
        <w:jc w:val="both"/>
      </w:pPr>
      <w:r>
        <w:rPr>
          <w:rFonts w:ascii="BBVAOfficeLight" w:hAnsi="BBVAOfficeLight" w:eastAsia="BBVAOfficeLight"/>
          <w:b w:val="0"/>
          <w:i/>
          <w:color w:val="000000"/>
          <w:sz w:val="22"/>
        </w:rPr>
        <w:t xml:space="preserve">(El Notario incluirá la correspondiente información  en cumplimiento del Reglamento Notarial, y en especial, </w:t>
      </w:r>
      <w:r>
        <w:rPr>
          <w:rFonts w:ascii="BBVAOfficeLight" w:hAnsi="BBVAOfficeLight" w:eastAsia="BBVAOfficeLight"/>
          <w:b w:val="0"/>
          <w:i/>
          <w:color w:val="000000"/>
          <w:sz w:val="22"/>
        </w:rPr>
        <w:t xml:space="preserve">del deber de informar a las partes del valor y alcance de la redacción del presente 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 xml:space="preserve">instrumento público 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 xml:space="preserve">especificado en la Orden de Transparencia bancaria, así como reseñar el Acta otorgada, prevista en el </w:t>
      </w:r>
      <w:r>
        <w:rPr>
          <w:rFonts w:ascii="BBVAOfficeLight" w:hAnsi="BBVAOfficeLight" w:eastAsia="BBVAOfficeLight"/>
          <w:b w:val="0"/>
          <w:i/>
          <w:color w:val="000000"/>
          <w:sz w:val="22"/>
        </w:rPr>
        <w:t>art.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 xml:space="preserve"> 15 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 xml:space="preserve">de la LCI, a fin de acreditar que se han cumplido los requisitos previstos en dicha normativa, tanto 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 xml:space="preserve">documentales como los referidos al asesoramiento notarial previo a la firma, haciendo expresa mención que 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 xml:space="preserve">ha informado previamente que la entidad prestamista no se encuentra adherida a arbitraje, tal y como se 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 xml:space="preserve">indica en el proyecto de escritura que se hizo llegar con antelación suficiente y que consta recogido en la </w:t>
      </w:r>
      <w:r>
        <w:rPr>
          <w:rFonts w:ascii="BBVAOfficeLight" w:hAnsi="BBVAOfficeLight" w:eastAsia="BBVAOfficeLight"/>
          <w:b w:val="0"/>
          <w:i/>
          <w:color w:val="00000A"/>
          <w:sz w:val="22"/>
        </w:rPr>
        <w:t>indicada Acta)</w:t>
      </w:r>
    </w:p>
    <w:p>
      <w:pPr>
        <w:autoSpaceDN w:val="0"/>
        <w:autoSpaceDE w:val="0"/>
        <w:widowControl/>
        <w:spacing w:line="286" w:lineRule="auto" w:before="730" w:after="0"/>
        <w:ind w:left="0" w:right="392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19 </w:t>
      </w:r>
    </w:p>
    <w:p>
      <w:pPr>
        <w:sectPr>
          <w:pgSz w:w="11906" w:h="16838"/>
          <w:pgMar w:top="212" w:right="546" w:bottom="37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5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755650</wp:posOffset>
            </wp:positionH>
            <wp:positionV relativeFrom="page">
              <wp:posOffset>270510</wp:posOffset>
            </wp:positionV>
            <wp:extent cx="1019810" cy="31877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3187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914" w:after="0"/>
        <w:ind w:left="0" w:right="0" w:firstLine="0"/>
        <w:jc w:val="center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En cuyos términos queda solemnizada esta escritura y consentida por los otorgantes según intervienen.</w:t>
      </w:r>
    </w:p>
    <w:p>
      <w:pPr>
        <w:autoSpaceDN w:val="0"/>
        <w:autoSpaceDE w:val="0"/>
        <w:widowControl/>
        <w:spacing w:line="233" w:lineRule="auto" w:before="330" w:after="0"/>
        <w:ind w:left="0" w:right="0" w:firstLine="0"/>
        <w:jc w:val="left"/>
      </w:pPr>
      <w:r>
        <w:rPr>
          <w:rFonts w:ascii="BBVAOfficeLight" w:hAnsi="BBVAOfficeLight" w:eastAsia="BBVAOfficeLight"/>
          <w:b w:val="0"/>
          <w:i w:val="0"/>
          <w:color w:val="00000A"/>
          <w:sz w:val="22"/>
        </w:rPr>
        <w:t>Todo lo cual consignado, yo, el Notario, he hecho a la parte las reservas y advertencias legales.</w:t>
      </w:r>
    </w:p>
    <w:p>
      <w:pPr>
        <w:autoSpaceDN w:val="0"/>
        <w:autoSpaceDE w:val="0"/>
        <w:widowControl/>
        <w:spacing w:line="233" w:lineRule="auto" w:before="48" w:after="0"/>
        <w:ind w:left="0" w:right="0" w:firstLine="0"/>
        <w:jc w:val="center"/>
      </w:pPr>
      <w:r>
        <w:rPr>
          <w:rFonts w:ascii="BBVAOfficeLight" w:hAnsi="BBVAOfficeLight" w:eastAsia="BBVAOfficeLight"/>
          <w:b w:val="0"/>
          <w:i/>
          <w:color w:val="5B9BD5"/>
          <w:sz w:val="22"/>
        </w:rPr>
        <w:t>(Otorgamiento, autorización, cláusula LOPD Notaría y advertencias legales finales a rellenar por la Notaría)</w:t>
      </w:r>
    </w:p>
    <w:p>
      <w:pPr>
        <w:autoSpaceDN w:val="0"/>
        <w:autoSpaceDE w:val="0"/>
        <w:widowControl/>
        <w:spacing w:line="286" w:lineRule="auto" w:before="12884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20 </w:t>
      </w:r>
    </w:p>
    <w:sectPr w:rsidR="00FC693F" w:rsidRPr="0006063C" w:rsidSect="00034616">
      <w:pgSz w:w="11906" w:h="16838"/>
      <w:pgMar w:top="214" w:right="918" w:bottom="378" w:left="11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://www.correos.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