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N/A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N/A – N/A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N/A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/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N/A   </w:t>
      </w:r>
      <w:bookmarkStart w:id="0" w:name="_GoBack"/>
      <w:bookmarkEnd w:id="0"/>
      <w:proofErr w:type="gramEnd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4,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Bantayan Senior Highchool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Bantayan Senior Highchool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091231231123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 - March 12,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Highchool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N/A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N/A - March 24,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Highchool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N/A - March 11,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Bantayan Senior Highchool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N/A</w:t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