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8,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asdsadas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asdad@asdadad.ad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23,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28,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24,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  <w:bookmarkStart w:id="0" w:name="_GoBack"/>
            <w:bookmarkEnd w:id="0"/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06"/>
    </w:tblGrid>
    <w:tr w:rsidR="000123A9" w:rsidRPr="00CF1787" w:rsidTr="006C4C59">
      <w:trPr>
        <w:cantSplit/>
        <w:trHeight w:val="1610"/>
      </w:trPr>
      <w:tc>
        <w:tcPr>
          <w:tcW w:w="1906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r w:rsidRPr="00A71F3D">
            <w:rPr>
              <w:rFonts w:ascii="Arial" w:hAnsi="Arial" w:cs="Arial"/>
            </w:rPr>
            <w:t>
              <w:drawing>
                <wp:inline xmlns:wp="http://schemas.openxmlformats.org/drawingml/2006/wordprocessingDrawing">
                  <wp:extent cx="1714500" cy="1714500"/>
                  <wp:effectExtent l="0" t="0" r="0" b="0"/>
                  <wp:docPr id="101" name="Photo2x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hoto2x2"/>
                          <pic:cNvPicPr/>
                        </pic:nvPicPr>
                        <pic:blipFill>
                          <a:blip xmlns:r="http://schemas.openxmlformats.org/officeDocument/2006/relationships" r:embed="rIdPhoto2x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t>
          </w:r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