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hjeg4poc7hvs" w:id="0"/>
      <w:bookmarkEnd w:id="0"/>
      <w:r w:rsidDel="00000000" w:rsidR="00000000" w:rsidRPr="00000000">
        <w:rPr>
          <w:rtl w:val="0"/>
        </w:rPr>
        <w:t xml:space="preserve">Development Team Project: Design Document</w:t>
      </w:r>
    </w:p>
    <w:p w:rsidR="00000000" w:rsidDel="00000000" w:rsidP="00000000" w:rsidRDefault="00000000" w:rsidRPr="00000000" w14:paraId="00000002">
      <w:pPr>
        <w:pStyle w:val="Heading1"/>
        <w:spacing w:line="480" w:lineRule="auto"/>
        <w:rPr/>
      </w:pPr>
      <w:bookmarkStart w:colFirst="0" w:colLast="0" w:name="_82b0tutkkl0d" w:id="1"/>
      <w:bookmarkEnd w:id="1"/>
      <w:r w:rsidDel="00000000" w:rsidR="00000000" w:rsidRPr="00000000">
        <w:rPr>
          <w:rtl w:val="0"/>
        </w:rPr>
        <w:t xml:space="preserve">Problem Statement </w:t>
      </w:r>
    </w:p>
    <w:p w:rsidR="00000000" w:rsidDel="00000000" w:rsidP="00000000" w:rsidRDefault="00000000" w:rsidRPr="00000000" w14:paraId="00000003">
      <w:pPr>
        <w:spacing w:line="480" w:lineRule="auto"/>
        <w:rPr/>
      </w:pPr>
      <w:r w:rsidDel="00000000" w:rsidR="00000000" w:rsidRPr="00000000">
        <w:rPr>
          <w:rtl w:val="0"/>
        </w:rPr>
        <w:t xml:space="preserve">The International space station represents a multination cooperation and endeavours to advance science and perform scientific experiments in an environment completely different from that of the earth (Hitt, 2015). The stations’ laboratories and living quarters require state of the art constant monitoring for life support, fire detection and equipment malfunction.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The underlying systems mentioned above require ongoing development to ensure proper functioning and reliability. The proposed system design addresses various elements of these critical systems to upgrade the existing infrastructure and provide a safe and secure living environment for the crew. </w:t>
      </w:r>
    </w:p>
    <w:p w:rsidR="00000000" w:rsidDel="00000000" w:rsidP="00000000" w:rsidRDefault="00000000" w:rsidRPr="00000000" w14:paraId="00000006">
      <w:pPr>
        <w:pStyle w:val="Heading1"/>
        <w:spacing w:line="480" w:lineRule="auto"/>
        <w:rPr/>
      </w:pPr>
      <w:bookmarkStart w:colFirst="0" w:colLast="0" w:name="_p3v7yimnpaqk" w:id="2"/>
      <w:bookmarkEnd w:id="2"/>
      <w:r w:rsidDel="00000000" w:rsidR="00000000" w:rsidRPr="00000000">
        <w:rPr>
          <w:rtl w:val="0"/>
        </w:rPr>
        <w:t xml:space="preserve">Assumptions</w:t>
      </w:r>
    </w:p>
    <w:p w:rsidR="00000000" w:rsidDel="00000000" w:rsidP="00000000" w:rsidRDefault="00000000" w:rsidRPr="00000000" w14:paraId="00000007">
      <w:pPr>
        <w:numPr>
          <w:ilvl w:val="0"/>
          <w:numId w:val="5"/>
        </w:numPr>
        <w:spacing w:line="480" w:lineRule="auto"/>
        <w:ind w:left="720" w:hanging="360"/>
        <w:rPr>
          <w:u w:val="none"/>
        </w:rPr>
      </w:pPr>
      <w:r w:rsidDel="00000000" w:rsidR="00000000" w:rsidRPr="00000000">
        <w:rPr>
          <w:rtl w:val="0"/>
        </w:rPr>
        <w:t xml:space="preserve">The deployment of the new updated system will be done concurrently with the present system remaining online. As the life support systems must remain online for crew safety. </w:t>
      </w:r>
    </w:p>
    <w:p w:rsidR="00000000" w:rsidDel="00000000" w:rsidP="00000000" w:rsidRDefault="00000000" w:rsidRPr="00000000" w14:paraId="00000008">
      <w:pPr>
        <w:numPr>
          <w:ilvl w:val="0"/>
          <w:numId w:val="5"/>
        </w:numPr>
        <w:spacing w:line="480" w:lineRule="auto"/>
        <w:ind w:left="720" w:hanging="360"/>
        <w:rPr>
          <w:u w:val="none"/>
        </w:rPr>
      </w:pPr>
      <w:r w:rsidDel="00000000" w:rsidR="00000000" w:rsidRPr="00000000">
        <w:rPr>
          <w:rtl w:val="0"/>
        </w:rPr>
        <w:t xml:space="preserve">NASA personnel will perform all upgrades on the International Space Station. As contractor personnel are not trained for space travel. </w:t>
      </w:r>
    </w:p>
    <w:p w:rsidR="00000000" w:rsidDel="00000000" w:rsidP="00000000" w:rsidRDefault="00000000" w:rsidRPr="00000000" w14:paraId="00000009">
      <w:pPr>
        <w:numPr>
          <w:ilvl w:val="0"/>
          <w:numId w:val="5"/>
        </w:numPr>
        <w:spacing w:line="480" w:lineRule="auto"/>
        <w:ind w:left="720" w:hanging="360"/>
        <w:rPr>
          <w:u w:val="none"/>
        </w:rPr>
      </w:pPr>
      <w:r w:rsidDel="00000000" w:rsidR="00000000" w:rsidRPr="00000000">
        <w:rPr>
          <w:rtl w:val="0"/>
        </w:rPr>
        <w:t xml:space="preserve">The upgrade will be performed within a specific time frame determined by the U.S. national information assurance policy.  </w:t>
      </w:r>
    </w:p>
    <w:p w:rsidR="00000000" w:rsidDel="00000000" w:rsidP="00000000" w:rsidRDefault="00000000" w:rsidRPr="00000000" w14:paraId="0000000A">
      <w:pPr>
        <w:numPr>
          <w:ilvl w:val="0"/>
          <w:numId w:val="5"/>
        </w:numPr>
        <w:spacing w:line="480" w:lineRule="auto"/>
        <w:ind w:left="720" w:hanging="360"/>
        <w:rPr>
          <w:u w:val="none"/>
        </w:rPr>
      </w:pPr>
      <w:r w:rsidDel="00000000" w:rsidR="00000000" w:rsidRPr="00000000">
        <w:rPr>
          <w:rtl w:val="0"/>
        </w:rPr>
        <w:t xml:space="preserve">The underlying contractor will perform all training on the new system as the contractor is the main developer of the new system.</w:t>
      </w:r>
    </w:p>
    <w:p w:rsidR="00000000" w:rsidDel="00000000" w:rsidP="00000000" w:rsidRDefault="00000000" w:rsidRPr="00000000" w14:paraId="0000000B">
      <w:pPr>
        <w:numPr>
          <w:ilvl w:val="0"/>
          <w:numId w:val="5"/>
        </w:numPr>
        <w:spacing w:line="480" w:lineRule="auto"/>
        <w:ind w:left="720" w:hanging="360"/>
        <w:rPr>
          <w:u w:val="none"/>
        </w:rPr>
      </w:pPr>
      <w:r w:rsidDel="00000000" w:rsidR="00000000" w:rsidRPr="00000000">
        <w:rPr>
          <w:rtl w:val="0"/>
        </w:rPr>
        <w:t xml:space="preserve">All work will be performed in the Johnson Space Center in Huston, Texas. NASA’s primary location for mission control.</w:t>
      </w:r>
    </w:p>
    <w:p w:rsidR="00000000" w:rsidDel="00000000" w:rsidP="00000000" w:rsidRDefault="00000000" w:rsidRPr="00000000" w14:paraId="0000000C">
      <w:pPr>
        <w:numPr>
          <w:ilvl w:val="0"/>
          <w:numId w:val="5"/>
        </w:numPr>
        <w:spacing w:line="480" w:lineRule="auto"/>
        <w:ind w:left="720" w:hanging="360"/>
        <w:rPr>
          <w:u w:val="none"/>
        </w:rPr>
      </w:pPr>
      <w:r w:rsidDel="00000000" w:rsidR="00000000" w:rsidRPr="00000000">
        <w:rPr>
          <w:rtl w:val="0"/>
        </w:rPr>
        <w:t xml:space="preserve">All upgrades to the system will be tested in a simulated environment at Goddard Space Flight Center as Goddard Space Flight Center has working replicas of ISS onboard systems.</w:t>
      </w:r>
    </w:p>
    <w:p w:rsidR="00000000" w:rsidDel="00000000" w:rsidP="00000000" w:rsidRDefault="00000000" w:rsidRPr="00000000" w14:paraId="0000000D">
      <w:pPr>
        <w:numPr>
          <w:ilvl w:val="0"/>
          <w:numId w:val="5"/>
        </w:numPr>
        <w:spacing w:line="480" w:lineRule="auto"/>
        <w:ind w:left="720" w:hanging="360"/>
        <w:rPr>
          <w:u w:val="none"/>
        </w:rPr>
      </w:pPr>
      <w:r w:rsidDel="00000000" w:rsidR="00000000" w:rsidRPr="00000000">
        <w:rPr>
          <w:rtl w:val="0"/>
        </w:rPr>
        <w:t xml:space="preserve">All sensors manufacturing data will be leveraged from the existing infrastructure that exists on the International space station. The contractor is not responsible for the upgrading of sensors.</w:t>
      </w:r>
    </w:p>
    <w:p w:rsidR="00000000" w:rsidDel="00000000" w:rsidP="00000000" w:rsidRDefault="00000000" w:rsidRPr="00000000" w14:paraId="0000000E">
      <w:pPr>
        <w:pStyle w:val="Heading1"/>
        <w:spacing w:line="480" w:lineRule="auto"/>
        <w:rPr/>
      </w:pPr>
      <w:bookmarkStart w:colFirst="0" w:colLast="0" w:name="_i6r8zvamyihz" w:id="3"/>
      <w:bookmarkEnd w:id="3"/>
      <w:r w:rsidDel="00000000" w:rsidR="00000000" w:rsidRPr="00000000">
        <w:rPr>
          <w:rtl w:val="0"/>
        </w:rPr>
        <w:t xml:space="preserve">System Design Proposals</w:t>
      </w:r>
    </w:p>
    <w:p w:rsidR="00000000" w:rsidDel="00000000" w:rsidP="00000000" w:rsidRDefault="00000000" w:rsidRPr="00000000" w14:paraId="0000000F">
      <w:pPr>
        <w:spacing w:line="480" w:lineRule="auto"/>
        <w:rPr/>
      </w:pPr>
      <w:r w:rsidDel="00000000" w:rsidR="00000000" w:rsidRPr="00000000">
        <w:rPr>
          <w:rtl w:val="0"/>
        </w:rPr>
        <w:t xml:space="preserve">We are proposing two types of system designs monolithic (see Appendix A, Fig 1) and microservice (see Appendix A, Fig 2) architectures. Both architectures contain an inherently similar application logic; however, the microservice architecture distributes the workload over two servers.</w:t>
      </w:r>
    </w:p>
    <w:p w:rsidR="00000000" w:rsidDel="00000000" w:rsidP="00000000" w:rsidRDefault="00000000" w:rsidRPr="00000000" w14:paraId="00000010">
      <w:pPr>
        <w:spacing w:line="480" w:lineRule="auto"/>
        <w:rPr/>
      </w:pPr>
      <w:r w:rsidDel="00000000" w:rsidR="00000000" w:rsidRPr="00000000">
        <w:rPr>
          <w:rtl w:val="0"/>
        </w:rPr>
        <w:t xml:space="preserve">The following subsystem describes the application logic for both the monolith and microservice architectures. </w:t>
      </w:r>
    </w:p>
    <w:p w:rsidR="00000000" w:rsidDel="00000000" w:rsidP="00000000" w:rsidRDefault="00000000" w:rsidRPr="00000000" w14:paraId="00000011">
      <w:pPr>
        <w:pStyle w:val="Heading3"/>
        <w:spacing w:line="480" w:lineRule="auto"/>
        <w:rPr/>
      </w:pPr>
      <w:bookmarkStart w:colFirst="0" w:colLast="0" w:name="_nwm2giruotmk" w:id="4"/>
      <w:bookmarkEnd w:id="4"/>
      <w:r w:rsidDel="00000000" w:rsidR="00000000" w:rsidRPr="00000000">
        <w:rPr>
          <w:rtl w:val="0"/>
        </w:rPr>
        <w:t xml:space="preserve">Engineering Data</w:t>
      </w:r>
    </w:p>
    <w:p w:rsidR="00000000" w:rsidDel="00000000" w:rsidP="00000000" w:rsidRDefault="00000000" w:rsidRPr="00000000" w14:paraId="00000012">
      <w:pPr>
        <w:spacing w:line="480" w:lineRule="auto"/>
        <w:rPr/>
      </w:pPr>
      <w:r w:rsidDel="00000000" w:rsidR="00000000" w:rsidRPr="00000000">
        <w:rPr>
          <w:rtl w:val="0"/>
        </w:rPr>
        <w:t xml:space="preserve">The engineering data container is responsible for data duplication at ground control. The container periodically sends API requests to the sensor containers and persists the returned data to a database. </w:t>
      </w:r>
    </w:p>
    <w:p w:rsidR="00000000" w:rsidDel="00000000" w:rsidP="00000000" w:rsidRDefault="00000000" w:rsidRPr="00000000" w14:paraId="00000013">
      <w:pPr>
        <w:pStyle w:val="Heading3"/>
        <w:spacing w:line="480" w:lineRule="auto"/>
        <w:rPr/>
      </w:pPr>
      <w:bookmarkStart w:colFirst="0" w:colLast="0" w:name="_t83w46cuglsm" w:id="5"/>
      <w:bookmarkEnd w:id="5"/>
      <w:r w:rsidDel="00000000" w:rsidR="00000000" w:rsidRPr="00000000">
        <w:rPr>
          <w:rtl w:val="0"/>
        </w:rPr>
        <w:t xml:space="preserve">Application Logic</w:t>
      </w:r>
    </w:p>
    <w:p w:rsidR="00000000" w:rsidDel="00000000" w:rsidP="00000000" w:rsidRDefault="00000000" w:rsidRPr="00000000" w14:paraId="00000014">
      <w:pPr>
        <w:spacing w:line="480" w:lineRule="auto"/>
        <w:rPr/>
      </w:pPr>
      <w:r w:rsidDel="00000000" w:rsidR="00000000" w:rsidRPr="00000000">
        <w:rPr>
          <w:rtl w:val="0"/>
        </w:rPr>
        <w:t xml:space="preserve">Each component within the microservice architecture is made up of a topic, container and database container whereas the monolith architecture is made up of a topic, application logic and database. Both systems have a shared application logic regarding the functionalities within each component (See Appendix C, Fig 1).</w:t>
      </w:r>
    </w:p>
    <w:p w:rsidR="00000000" w:rsidDel="00000000" w:rsidP="00000000" w:rsidRDefault="00000000" w:rsidRPr="00000000" w14:paraId="00000015">
      <w:pPr>
        <w:pStyle w:val="Heading4"/>
        <w:spacing w:line="480" w:lineRule="auto"/>
        <w:rPr/>
      </w:pPr>
      <w:bookmarkStart w:colFirst="0" w:colLast="0" w:name="_pxctfeqp8j7t" w:id="6"/>
      <w:bookmarkEnd w:id="6"/>
      <w:r w:rsidDel="00000000" w:rsidR="00000000" w:rsidRPr="00000000">
        <w:rPr>
          <w:rtl w:val="0"/>
        </w:rPr>
        <w:t xml:space="preserve">Fire Monitoring system</w:t>
      </w:r>
    </w:p>
    <w:p w:rsidR="00000000" w:rsidDel="00000000" w:rsidP="00000000" w:rsidRDefault="00000000" w:rsidRPr="00000000" w14:paraId="00000016">
      <w:pPr>
        <w:spacing w:line="480" w:lineRule="auto"/>
        <w:rPr/>
      </w:pPr>
      <w:r w:rsidDel="00000000" w:rsidR="00000000" w:rsidRPr="00000000">
        <w:rPr>
          <w:rtl w:val="0"/>
        </w:rPr>
        <w:t xml:space="preserve">The fire monitoring container reads data received at the smoke topic (see Appendix B, Fig 2) and persists the data to the database. If an abnormal reading is received, the smoke alarm is activated. </w:t>
      </w:r>
    </w:p>
    <w:p w:rsidR="00000000" w:rsidDel="00000000" w:rsidP="00000000" w:rsidRDefault="00000000" w:rsidRPr="00000000" w14:paraId="00000017">
      <w:pPr>
        <w:pStyle w:val="Heading4"/>
        <w:spacing w:line="480" w:lineRule="auto"/>
        <w:rPr/>
      </w:pPr>
      <w:bookmarkStart w:colFirst="0" w:colLast="0" w:name="_xp7i4ua2919t" w:id="7"/>
      <w:bookmarkEnd w:id="7"/>
      <w:r w:rsidDel="00000000" w:rsidR="00000000" w:rsidRPr="00000000">
        <w:rPr>
          <w:rtl w:val="0"/>
        </w:rPr>
        <w:t xml:space="preserve">Electrical Monitoring</w:t>
      </w:r>
    </w:p>
    <w:p w:rsidR="00000000" w:rsidDel="00000000" w:rsidP="00000000" w:rsidRDefault="00000000" w:rsidRPr="00000000" w14:paraId="00000018">
      <w:pPr>
        <w:spacing w:line="480" w:lineRule="auto"/>
        <w:rPr/>
      </w:pPr>
      <w:r w:rsidDel="00000000" w:rsidR="00000000" w:rsidRPr="00000000">
        <w:rPr>
          <w:rtl w:val="0"/>
        </w:rPr>
        <w:t xml:space="preserve">The electrical container reads data received at the electrical topic (see Appendix B, Fig 2) and persists the data to the database. If an abnormal reading is received, the electrical alarm is activated.</w:t>
      </w:r>
    </w:p>
    <w:p w:rsidR="00000000" w:rsidDel="00000000" w:rsidP="00000000" w:rsidRDefault="00000000" w:rsidRPr="00000000" w14:paraId="00000019">
      <w:pPr>
        <w:pStyle w:val="Heading4"/>
        <w:spacing w:line="480" w:lineRule="auto"/>
        <w:rPr/>
      </w:pPr>
      <w:bookmarkStart w:colFirst="0" w:colLast="0" w:name="_tclmq79bhgz" w:id="8"/>
      <w:bookmarkEnd w:id="8"/>
      <w:r w:rsidDel="00000000" w:rsidR="00000000" w:rsidRPr="00000000">
        <w:rPr>
          <w:rtl w:val="0"/>
        </w:rPr>
        <w:t xml:space="preserve">Temperature</w:t>
      </w:r>
    </w:p>
    <w:p w:rsidR="00000000" w:rsidDel="00000000" w:rsidP="00000000" w:rsidRDefault="00000000" w:rsidRPr="00000000" w14:paraId="0000001A">
      <w:pPr>
        <w:spacing w:line="480" w:lineRule="auto"/>
        <w:rPr/>
      </w:pPr>
      <w:r w:rsidDel="00000000" w:rsidR="00000000" w:rsidRPr="00000000">
        <w:rPr>
          <w:rtl w:val="0"/>
        </w:rPr>
        <w:t xml:space="preserve">The temperature container reads data received at the temperature topic (see Appendix B, Fig 1) and persists the data to the database. If an abnormal reading is received, the temperature alarm is activated.</w:t>
      </w:r>
    </w:p>
    <w:p w:rsidR="00000000" w:rsidDel="00000000" w:rsidP="00000000" w:rsidRDefault="00000000" w:rsidRPr="00000000" w14:paraId="0000001B">
      <w:pPr>
        <w:pStyle w:val="Heading4"/>
        <w:spacing w:line="480" w:lineRule="auto"/>
        <w:rPr/>
      </w:pPr>
      <w:bookmarkStart w:colFirst="0" w:colLast="0" w:name="_qzclvu3aq05e" w:id="9"/>
      <w:bookmarkEnd w:id="9"/>
      <w:r w:rsidDel="00000000" w:rsidR="00000000" w:rsidRPr="00000000">
        <w:rPr>
          <w:rtl w:val="0"/>
        </w:rPr>
        <w:t xml:space="preserve">Oxygen</w:t>
      </w:r>
    </w:p>
    <w:p w:rsidR="00000000" w:rsidDel="00000000" w:rsidP="00000000" w:rsidRDefault="00000000" w:rsidRPr="00000000" w14:paraId="0000001C">
      <w:pPr>
        <w:spacing w:line="480" w:lineRule="auto"/>
        <w:rPr/>
      </w:pPr>
      <w:r w:rsidDel="00000000" w:rsidR="00000000" w:rsidRPr="00000000">
        <w:rPr>
          <w:rtl w:val="0"/>
        </w:rPr>
        <w:t xml:space="preserve">The oxygen container reads data received at the oxygen topic (see Appendix B, Fig 1) and persists the data to the database. If an abnormal reading is received, the oxygen alarm is activated.</w:t>
      </w:r>
    </w:p>
    <w:p w:rsidR="00000000" w:rsidDel="00000000" w:rsidP="00000000" w:rsidRDefault="00000000" w:rsidRPr="00000000" w14:paraId="0000001D">
      <w:pPr>
        <w:pStyle w:val="Heading4"/>
        <w:spacing w:line="480" w:lineRule="auto"/>
        <w:rPr/>
      </w:pPr>
      <w:bookmarkStart w:colFirst="0" w:colLast="0" w:name="_bpdkfu1gita1" w:id="10"/>
      <w:bookmarkEnd w:id="10"/>
      <w:r w:rsidDel="00000000" w:rsidR="00000000" w:rsidRPr="00000000">
        <w:rPr>
          <w:rtl w:val="0"/>
        </w:rPr>
        <w:t xml:space="preserve">Identity Provider</w:t>
      </w:r>
    </w:p>
    <w:p w:rsidR="00000000" w:rsidDel="00000000" w:rsidP="00000000" w:rsidRDefault="00000000" w:rsidRPr="00000000" w14:paraId="0000001E">
      <w:pPr>
        <w:spacing w:after="240" w:before="240" w:line="480" w:lineRule="auto"/>
        <w:rPr/>
      </w:pPr>
      <w:r w:rsidDel="00000000" w:rsidR="00000000" w:rsidRPr="00000000">
        <w:rPr>
          <w:rtl w:val="0"/>
        </w:rPr>
        <w:t xml:space="preserve">Before accessing the dashboard, administrators log in via the identity provider microservice. Once the login is successful, the administrator is taken to the enhanced dashboard view, displaying the various sensors and alarms statuses. Administrators will have additional privileges which provide a variety of in-depth controls of the containers and subsystems. </w:t>
      </w:r>
    </w:p>
    <w:p w:rsidR="00000000" w:rsidDel="00000000" w:rsidP="00000000" w:rsidRDefault="00000000" w:rsidRPr="00000000" w14:paraId="0000001F">
      <w:pPr>
        <w:pStyle w:val="Heading4"/>
        <w:spacing w:line="480" w:lineRule="auto"/>
        <w:rPr/>
      </w:pPr>
      <w:bookmarkStart w:colFirst="0" w:colLast="0" w:name="_yzpx36xmp89e" w:id="11"/>
      <w:bookmarkEnd w:id="11"/>
      <w:r w:rsidDel="00000000" w:rsidR="00000000" w:rsidRPr="00000000">
        <w:rPr>
          <w:rtl w:val="0"/>
        </w:rPr>
        <w:t xml:space="preserve">Dashboard</w:t>
      </w:r>
    </w:p>
    <w:p w:rsidR="00000000" w:rsidDel="00000000" w:rsidP="00000000" w:rsidRDefault="00000000" w:rsidRPr="00000000" w14:paraId="00000020">
      <w:pPr>
        <w:spacing w:line="480" w:lineRule="auto"/>
        <w:rPr/>
      </w:pPr>
      <w:r w:rsidDel="00000000" w:rsidR="00000000" w:rsidRPr="00000000">
        <w:rPr>
          <w:rtl w:val="0"/>
        </w:rPr>
        <w:t xml:space="preserve">The dashboard container receives sensor data in real-time and displays this data as a series of live graphs and alerts. Additionally, the dashboard provides a login button that allows administrators to log in and view additional features and controls within the dashboard and create user accounts within the system (see Appendix E, Fig 1).</w:t>
      </w:r>
    </w:p>
    <w:p w:rsidR="00000000" w:rsidDel="00000000" w:rsidP="00000000" w:rsidRDefault="00000000" w:rsidRPr="00000000" w14:paraId="00000021">
      <w:pPr>
        <w:pStyle w:val="Heading1"/>
        <w:spacing w:line="480" w:lineRule="auto"/>
        <w:rPr/>
      </w:pPr>
      <w:bookmarkStart w:colFirst="0" w:colLast="0" w:name="_nrkhotdag42y" w:id="12"/>
      <w:bookmarkEnd w:id="12"/>
      <w:r w:rsidDel="00000000" w:rsidR="00000000" w:rsidRPr="00000000">
        <w:rPr>
          <w:rtl w:val="0"/>
        </w:rPr>
        <w:t xml:space="preserve">Technical Challenges</w:t>
      </w:r>
    </w:p>
    <w:p w:rsidR="00000000" w:rsidDel="00000000" w:rsidP="00000000" w:rsidRDefault="00000000" w:rsidRPr="00000000" w14:paraId="00000022">
      <w:pPr>
        <w:pStyle w:val="Heading3"/>
        <w:spacing w:line="480" w:lineRule="auto"/>
        <w:rPr/>
      </w:pPr>
      <w:bookmarkStart w:colFirst="0" w:colLast="0" w:name="_5r9oo5b8it2d" w:id="13"/>
      <w:bookmarkEnd w:id="13"/>
      <w:r w:rsidDel="00000000" w:rsidR="00000000" w:rsidRPr="00000000">
        <w:rPr>
          <w:rtl w:val="0"/>
        </w:rPr>
        <w:t xml:space="preserve">Real-Time Sensor Data Storage</w:t>
      </w:r>
    </w:p>
    <w:p w:rsidR="00000000" w:rsidDel="00000000" w:rsidP="00000000" w:rsidRDefault="00000000" w:rsidRPr="00000000" w14:paraId="00000023">
      <w:pPr>
        <w:spacing w:line="480" w:lineRule="auto"/>
        <w:rPr/>
      </w:pPr>
      <w:r w:rsidDel="00000000" w:rsidR="00000000" w:rsidRPr="00000000">
        <w:rPr>
          <w:rtl w:val="0"/>
        </w:rPr>
        <w:t xml:space="preserve">Receiving and storing data in real-time while persisting in a database is a complex undertaking. Within the monolithic and microservices architectures, we use Apache Kafka, an “open-source distributed event streaming platform”, to create data pipelines ensuring high-quality data transmission between sensors in the system (Apache, 2021). Furthermore, we ensure that the data stored within Kafka topics are persisted in a database to provide further redundancies to the storage provided by Kafka.</w:t>
      </w:r>
    </w:p>
    <w:p w:rsidR="00000000" w:rsidDel="00000000" w:rsidP="00000000" w:rsidRDefault="00000000" w:rsidRPr="00000000" w14:paraId="00000024">
      <w:pPr>
        <w:pStyle w:val="Heading3"/>
        <w:spacing w:line="480" w:lineRule="auto"/>
        <w:rPr/>
      </w:pPr>
      <w:bookmarkStart w:colFirst="0" w:colLast="0" w:name="_skimjjcg1mo9" w:id="14"/>
      <w:bookmarkEnd w:id="14"/>
      <w:r w:rsidDel="00000000" w:rsidR="00000000" w:rsidRPr="00000000">
        <w:rPr>
          <w:rtl w:val="0"/>
        </w:rPr>
        <w:t xml:space="preserve">Limited Storage Space</w:t>
      </w:r>
    </w:p>
    <w:p w:rsidR="00000000" w:rsidDel="00000000" w:rsidP="00000000" w:rsidRDefault="00000000" w:rsidRPr="00000000" w14:paraId="00000025">
      <w:pPr>
        <w:spacing w:line="480" w:lineRule="auto"/>
        <w:rPr/>
      </w:pPr>
      <w:r w:rsidDel="00000000" w:rsidR="00000000" w:rsidRPr="00000000">
        <w:rPr>
          <w:rtl w:val="0"/>
        </w:rPr>
        <w:t xml:space="preserve">The size of the deployed software is limited due to computer storage space.</w:t>
      </w:r>
    </w:p>
    <w:p w:rsidR="00000000" w:rsidDel="00000000" w:rsidP="00000000" w:rsidRDefault="00000000" w:rsidRPr="00000000" w14:paraId="00000026">
      <w:pPr>
        <w:pStyle w:val="Heading1"/>
        <w:spacing w:line="480" w:lineRule="auto"/>
        <w:rPr/>
      </w:pPr>
      <w:bookmarkStart w:colFirst="0" w:colLast="0" w:name="_hazd4jn6u9ll" w:id="15"/>
      <w:bookmarkEnd w:id="15"/>
      <w:r w:rsidDel="00000000" w:rsidR="00000000" w:rsidRPr="00000000">
        <w:rPr>
          <w:rtl w:val="0"/>
        </w:rPr>
        <w:t xml:space="preserve">System Security</w:t>
      </w:r>
    </w:p>
    <w:p w:rsidR="00000000" w:rsidDel="00000000" w:rsidP="00000000" w:rsidRDefault="00000000" w:rsidRPr="00000000" w14:paraId="00000027">
      <w:pPr>
        <w:pStyle w:val="Heading3"/>
        <w:spacing w:line="480" w:lineRule="auto"/>
        <w:rPr/>
      </w:pPr>
      <w:bookmarkStart w:colFirst="0" w:colLast="0" w:name="_lnpo4ykyq7m" w:id="16"/>
      <w:bookmarkEnd w:id="16"/>
      <w:r w:rsidDel="00000000" w:rsidR="00000000" w:rsidRPr="00000000">
        <w:rPr>
          <w:rtl w:val="0"/>
        </w:rPr>
        <w:t xml:space="preserve">Secure Software Development Practices</w:t>
      </w:r>
    </w:p>
    <w:p w:rsidR="00000000" w:rsidDel="00000000" w:rsidP="00000000" w:rsidRDefault="00000000" w:rsidRPr="00000000" w14:paraId="00000028">
      <w:pPr>
        <w:pStyle w:val="Heading4"/>
        <w:spacing w:after="240" w:before="240" w:line="480" w:lineRule="auto"/>
        <w:rPr/>
      </w:pPr>
      <w:bookmarkStart w:colFirst="0" w:colLast="0" w:name="_eyq1uio5us52" w:id="17"/>
      <w:bookmarkEnd w:id="17"/>
      <w:r w:rsidDel="00000000" w:rsidR="00000000" w:rsidRPr="00000000">
        <w:rPr>
          <w:rtl w:val="0"/>
        </w:rPr>
        <w:t xml:space="preserve">Enforce Access Controls</w:t>
      </w:r>
    </w:p>
    <w:p w:rsidR="00000000" w:rsidDel="00000000" w:rsidP="00000000" w:rsidRDefault="00000000" w:rsidRPr="00000000" w14:paraId="00000029">
      <w:pPr>
        <w:numPr>
          <w:ilvl w:val="0"/>
          <w:numId w:val="6"/>
        </w:numPr>
        <w:spacing w:line="480" w:lineRule="auto"/>
        <w:ind w:left="720" w:hanging="360"/>
        <w:rPr>
          <w:u w:val="none"/>
        </w:rPr>
      </w:pPr>
      <w:r w:rsidDel="00000000" w:rsidR="00000000" w:rsidRPr="00000000">
        <w:rPr>
          <w:rtl w:val="0"/>
        </w:rPr>
        <w:t xml:space="preserve">Role-based authentication will be enforced on all API endpoints as well as the dashboard and administrator pages.</w:t>
      </w:r>
    </w:p>
    <w:p w:rsidR="00000000" w:rsidDel="00000000" w:rsidP="00000000" w:rsidRDefault="00000000" w:rsidRPr="00000000" w14:paraId="0000002A">
      <w:pPr>
        <w:numPr>
          <w:ilvl w:val="0"/>
          <w:numId w:val="6"/>
        </w:numPr>
        <w:spacing w:line="480" w:lineRule="auto"/>
        <w:ind w:left="720" w:hanging="360"/>
        <w:rPr>
          <w:u w:val="none"/>
        </w:rPr>
      </w:pPr>
      <w:r w:rsidDel="00000000" w:rsidR="00000000" w:rsidRPr="00000000">
        <w:rPr>
          <w:rtl w:val="0"/>
        </w:rPr>
        <w:t xml:space="preserve">Referring to OWASP C7 subsection six, the system will generate/update a log on all API endpoint calls when authentication is required. </w:t>
      </w:r>
    </w:p>
    <w:p w:rsidR="00000000" w:rsidDel="00000000" w:rsidP="00000000" w:rsidRDefault="00000000" w:rsidRPr="00000000" w14:paraId="0000002B">
      <w:pPr>
        <w:numPr>
          <w:ilvl w:val="0"/>
          <w:numId w:val="6"/>
        </w:numPr>
        <w:spacing w:line="480" w:lineRule="auto"/>
        <w:ind w:left="720" w:hanging="360"/>
        <w:rPr>
          <w:u w:val="none"/>
        </w:rPr>
      </w:pPr>
      <w:r w:rsidDel="00000000" w:rsidR="00000000" w:rsidRPr="00000000">
        <w:rPr>
          <w:rtl w:val="0"/>
        </w:rPr>
        <w:t xml:space="preserve">Access control is managed by the identity provider container/application logic.</w:t>
      </w:r>
    </w:p>
    <w:p w:rsidR="00000000" w:rsidDel="00000000" w:rsidP="00000000" w:rsidRDefault="00000000" w:rsidRPr="00000000" w14:paraId="0000002C">
      <w:pPr>
        <w:spacing w:after="240" w:before="240" w:line="480" w:lineRule="auto"/>
        <w:rPr/>
      </w:pPr>
      <w:r w:rsidDel="00000000" w:rsidR="00000000" w:rsidRPr="00000000">
        <w:rPr>
          <w:rtl w:val="0"/>
        </w:rPr>
        <w:t xml:space="preserve">(OWASP, 2021d)</w:t>
      </w:r>
    </w:p>
    <w:p w:rsidR="00000000" w:rsidDel="00000000" w:rsidP="00000000" w:rsidRDefault="00000000" w:rsidRPr="00000000" w14:paraId="0000002D">
      <w:pPr>
        <w:pStyle w:val="Heading4"/>
        <w:spacing w:line="480" w:lineRule="auto"/>
        <w:rPr/>
      </w:pPr>
      <w:bookmarkStart w:colFirst="0" w:colLast="0" w:name="_o9ud7cl08ctd" w:id="18"/>
      <w:bookmarkEnd w:id="18"/>
      <w:r w:rsidDel="00000000" w:rsidR="00000000" w:rsidRPr="00000000">
        <w:rPr>
          <w:rtl w:val="0"/>
        </w:rPr>
        <w:t xml:space="preserve">Password Hashing Algorithms </w:t>
      </w:r>
    </w:p>
    <w:p w:rsidR="00000000" w:rsidDel="00000000" w:rsidP="00000000" w:rsidRDefault="00000000" w:rsidRPr="00000000" w14:paraId="0000002E">
      <w:pPr>
        <w:numPr>
          <w:ilvl w:val="0"/>
          <w:numId w:val="8"/>
        </w:numPr>
        <w:spacing w:line="480" w:lineRule="auto"/>
        <w:ind w:left="720" w:hanging="360"/>
        <w:rPr>
          <w:u w:val="none"/>
        </w:rPr>
      </w:pPr>
      <w:r w:rsidDel="00000000" w:rsidR="00000000" w:rsidRPr="00000000">
        <w:rPr>
          <w:rtl w:val="0"/>
        </w:rPr>
        <w:t xml:space="preserve">Within the identity provider container/Application Logic we will make use of the Argon2 library to securely hash password whilst applying salting to each hash. </w:t>
      </w:r>
    </w:p>
    <w:p w:rsidR="00000000" w:rsidDel="00000000" w:rsidP="00000000" w:rsidRDefault="00000000" w:rsidRPr="00000000" w14:paraId="0000002F">
      <w:pPr>
        <w:spacing w:line="480" w:lineRule="auto"/>
        <w:rPr/>
      </w:pPr>
      <w:r w:rsidDel="00000000" w:rsidR="00000000" w:rsidRPr="00000000">
        <w:rPr>
          <w:rtl w:val="0"/>
        </w:rPr>
        <w:t xml:space="preserve">(OWASP, 2021b)</w:t>
      </w:r>
    </w:p>
    <w:p w:rsidR="00000000" w:rsidDel="00000000" w:rsidP="00000000" w:rsidRDefault="00000000" w:rsidRPr="00000000" w14:paraId="00000030">
      <w:pPr>
        <w:pStyle w:val="Heading1"/>
        <w:spacing w:line="480" w:lineRule="auto"/>
        <w:rPr/>
      </w:pPr>
      <w:bookmarkStart w:colFirst="0" w:colLast="0" w:name="_unq8fyqnhgfg" w:id="19"/>
      <w:bookmarkEnd w:id="19"/>
      <w:r w:rsidDel="00000000" w:rsidR="00000000" w:rsidRPr="00000000">
        <w:rPr>
          <w:rtl w:val="0"/>
        </w:rPr>
        <w:t xml:space="preserve">Patterns and Approaches</w:t>
      </w:r>
    </w:p>
    <w:p w:rsidR="00000000" w:rsidDel="00000000" w:rsidP="00000000" w:rsidRDefault="00000000" w:rsidRPr="00000000" w14:paraId="00000031">
      <w:pPr>
        <w:pStyle w:val="Heading2"/>
        <w:spacing w:line="480" w:lineRule="auto"/>
        <w:rPr/>
      </w:pPr>
      <w:bookmarkStart w:colFirst="0" w:colLast="0" w:name="_60ahaxjhi76" w:id="20"/>
      <w:bookmarkEnd w:id="20"/>
      <w:r w:rsidDel="00000000" w:rsidR="00000000" w:rsidRPr="00000000">
        <w:rPr>
          <w:rtl w:val="0"/>
        </w:rPr>
        <w:t xml:space="preserve">Design Patterns </w:t>
      </w:r>
    </w:p>
    <w:p w:rsidR="00000000" w:rsidDel="00000000" w:rsidP="00000000" w:rsidRDefault="00000000" w:rsidRPr="00000000" w14:paraId="00000032">
      <w:pPr>
        <w:pStyle w:val="Heading3"/>
        <w:spacing w:line="480" w:lineRule="auto"/>
        <w:rPr/>
      </w:pPr>
      <w:bookmarkStart w:colFirst="0" w:colLast="0" w:name="_pklx3u5b3dk7" w:id="21"/>
      <w:bookmarkEnd w:id="21"/>
      <w:r w:rsidDel="00000000" w:rsidR="00000000" w:rsidRPr="00000000">
        <w:rPr>
          <w:rtl w:val="0"/>
        </w:rPr>
        <w:t xml:space="preserve">Flask Blueprints</w:t>
      </w:r>
    </w:p>
    <w:p w:rsidR="00000000" w:rsidDel="00000000" w:rsidP="00000000" w:rsidRDefault="00000000" w:rsidRPr="00000000" w14:paraId="00000033">
      <w:pPr>
        <w:spacing w:line="480" w:lineRule="auto"/>
        <w:rPr/>
      </w:pPr>
      <w:r w:rsidDel="00000000" w:rsidR="00000000" w:rsidRPr="00000000">
        <w:rPr>
          <w:rtl w:val="0"/>
        </w:rPr>
        <w:t xml:space="preserve">We will be making use of Flask Blueprints as a Flask design pattern to better structure the individual components within the system.</w:t>
      </w:r>
    </w:p>
    <w:p w:rsidR="00000000" w:rsidDel="00000000" w:rsidP="00000000" w:rsidRDefault="00000000" w:rsidRPr="00000000" w14:paraId="00000034">
      <w:pPr>
        <w:pStyle w:val="Heading2"/>
        <w:spacing w:line="480" w:lineRule="auto"/>
        <w:rPr/>
      </w:pPr>
      <w:bookmarkStart w:colFirst="0" w:colLast="0" w:name="_kwffzdxdrz7h" w:id="22"/>
      <w:bookmarkEnd w:id="22"/>
      <w:r w:rsidDel="00000000" w:rsidR="00000000" w:rsidRPr="00000000">
        <w:rPr>
          <w:rtl w:val="0"/>
        </w:rPr>
        <w:t xml:space="preserve">Architectural Patterns</w:t>
      </w:r>
    </w:p>
    <w:p w:rsidR="00000000" w:rsidDel="00000000" w:rsidP="00000000" w:rsidRDefault="00000000" w:rsidRPr="00000000" w14:paraId="00000035">
      <w:pPr>
        <w:pStyle w:val="Heading3"/>
        <w:spacing w:line="480" w:lineRule="auto"/>
        <w:rPr/>
      </w:pPr>
      <w:bookmarkStart w:colFirst="0" w:colLast="0" w:name="_hbrgzase5f2d" w:id="23"/>
      <w:bookmarkEnd w:id="23"/>
      <w:r w:rsidDel="00000000" w:rsidR="00000000" w:rsidRPr="00000000">
        <w:rPr>
          <w:rtl w:val="0"/>
        </w:rPr>
        <w:t xml:space="preserve">Model View Controller</w:t>
      </w:r>
    </w:p>
    <w:p w:rsidR="00000000" w:rsidDel="00000000" w:rsidP="00000000" w:rsidRDefault="00000000" w:rsidRPr="00000000" w14:paraId="00000036">
      <w:pPr>
        <w:spacing w:line="480" w:lineRule="auto"/>
        <w:rPr/>
      </w:pPr>
      <w:r w:rsidDel="00000000" w:rsidR="00000000" w:rsidRPr="00000000">
        <w:rPr>
          <w:rtl w:val="0"/>
        </w:rPr>
        <w:t xml:space="preserve">The dashboard within the proposed system will follow the MVC pattern to allow for greater modularity and customizability in the codebase (see Appendix D, Fig 1). The model represents the tables in the database, while the view represents the application front end, and the controller component contains all of the application logic (codeacademy, 2021).</w:t>
      </w:r>
    </w:p>
    <w:p w:rsidR="00000000" w:rsidDel="00000000" w:rsidP="00000000" w:rsidRDefault="00000000" w:rsidRPr="00000000" w14:paraId="00000037">
      <w:pPr>
        <w:pStyle w:val="Heading1"/>
        <w:spacing w:line="480" w:lineRule="auto"/>
        <w:rPr/>
      </w:pPr>
      <w:bookmarkStart w:colFirst="0" w:colLast="0" w:name="_os78x7sysk6o" w:id="24"/>
      <w:bookmarkEnd w:id="24"/>
      <w:r w:rsidDel="00000000" w:rsidR="00000000" w:rsidRPr="00000000">
        <w:rPr>
          <w:rtl w:val="0"/>
        </w:rPr>
        <w:t xml:space="preserve">System Requirements</w:t>
      </w:r>
    </w:p>
    <w:p w:rsidR="00000000" w:rsidDel="00000000" w:rsidP="00000000" w:rsidRDefault="00000000" w:rsidRPr="00000000" w14:paraId="00000038">
      <w:pPr>
        <w:pStyle w:val="Heading2"/>
        <w:spacing w:line="480" w:lineRule="auto"/>
        <w:rPr/>
      </w:pPr>
      <w:bookmarkStart w:colFirst="0" w:colLast="0" w:name="_6go6bv58e5k2" w:id="25"/>
      <w:bookmarkEnd w:id="25"/>
      <w:r w:rsidDel="00000000" w:rsidR="00000000" w:rsidRPr="00000000">
        <w:rPr>
          <w:rtl w:val="0"/>
        </w:rPr>
        <w:t xml:space="preserve">Functional Requirements</w:t>
      </w:r>
    </w:p>
    <w:p w:rsidR="00000000" w:rsidDel="00000000" w:rsidP="00000000" w:rsidRDefault="00000000" w:rsidRPr="00000000" w14:paraId="00000039">
      <w:pPr>
        <w:numPr>
          <w:ilvl w:val="0"/>
          <w:numId w:val="7"/>
        </w:numPr>
        <w:spacing w:line="480" w:lineRule="auto"/>
        <w:ind w:left="720" w:hanging="360"/>
        <w:rPr>
          <w:u w:val="none"/>
        </w:rPr>
      </w:pPr>
      <w:r w:rsidDel="00000000" w:rsidR="00000000" w:rsidRPr="00000000">
        <w:rPr>
          <w:rtl w:val="0"/>
        </w:rPr>
        <w:t xml:space="preserve">Real-time sensor data persistence to a MySQL database.</w:t>
      </w:r>
    </w:p>
    <w:p w:rsidR="00000000" w:rsidDel="00000000" w:rsidP="00000000" w:rsidRDefault="00000000" w:rsidRPr="00000000" w14:paraId="0000003A">
      <w:pPr>
        <w:numPr>
          <w:ilvl w:val="0"/>
          <w:numId w:val="7"/>
        </w:numPr>
        <w:spacing w:line="480" w:lineRule="auto"/>
        <w:ind w:left="720" w:hanging="360"/>
        <w:rPr>
          <w:u w:val="none"/>
        </w:rPr>
      </w:pPr>
      <w:r w:rsidDel="00000000" w:rsidR="00000000" w:rsidRPr="00000000">
        <w:rPr>
          <w:rtl w:val="0"/>
        </w:rPr>
        <w:t xml:space="preserve">Administrators can manipulate the system in various ways, such as silencing alarms, resetting containers and sensors.</w:t>
      </w:r>
    </w:p>
    <w:p w:rsidR="00000000" w:rsidDel="00000000" w:rsidP="00000000" w:rsidRDefault="00000000" w:rsidRPr="00000000" w14:paraId="0000003B">
      <w:pPr>
        <w:numPr>
          <w:ilvl w:val="0"/>
          <w:numId w:val="7"/>
        </w:numPr>
        <w:spacing w:line="480" w:lineRule="auto"/>
        <w:ind w:left="720" w:hanging="360"/>
        <w:rPr>
          <w:u w:val="none"/>
        </w:rPr>
      </w:pPr>
      <w:r w:rsidDel="00000000" w:rsidR="00000000" w:rsidRPr="00000000">
        <w:rPr>
          <w:rtl w:val="0"/>
        </w:rPr>
        <w:t xml:space="preserve">Engineering data will persist historical data for further offline analysis. </w:t>
      </w:r>
    </w:p>
    <w:p w:rsidR="00000000" w:rsidDel="00000000" w:rsidP="00000000" w:rsidRDefault="00000000" w:rsidRPr="00000000" w14:paraId="0000003C">
      <w:pPr>
        <w:numPr>
          <w:ilvl w:val="0"/>
          <w:numId w:val="7"/>
        </w:numPr>
        <w:spacing w:line="480" w:lineRule="auto"/>
        <w:ind w:left="720" w:hanging="360"/>
        <w:rPr>
          <w:u w:val="none"/>
        </w:rPr>
      </w:pPr>
      <w:r w:rsidDel="00000000" w:rsidR="00000000" w:rsidRPr="00000000">
        <w:rPr>
          <w:rtl w:val="0"/>
        </w:rPr>
        <w:t xml:space="preserve">The software will be compatible with existing ISS computing systems.</w:t>
      </w:r>
    </w:p>
    <w:p w:rsidR="00000000" w:rsidDel="00000000" w:rsidP="00000000" w:rsidRDefault="00000000" w:rsidRPr="00000000" w14:paraId="0000003D">
      <w:pPr>
        <w:pStyle w:val="Heading2"/>
        <w:spacing w:line="480" w:lineRule="auto"/>
        <w:rPr/>
      </w:pPr>
      <w:bookmarkStart w:colFirst="0" w:colLast="0" w:name="_6go6bv58e5k2" w:id="25"/>
      <w:bookmarkEnd w:id="25"/>
      <w:r w:rsidDel="00000000" w:rsidR="00000000" w:rsidRPr="00000000">
        <w:rPr>
          <w:rtl w:val="0"/>
        </w:rPr>
        <w:t xml:space="preserve">Non-Functional Requirements</w:t>
      </w:r>
    </w:p>
    <w:p w:rsidR="00000000" w:rsidDel="00000000" w:rsidP="00000000" w:rsidRDefault="00000000" w:rsidRPr="00000000" w14:paraId="0000003E">
      <w:pPr>
        <w:numPr>
          <w:ilvl w:val="0"/>
          <w:numId w:val="10"/>
        </w:numPr>
        <w:spacing w:line="480" w:lineRule="auto"/>
        <w:ind w:left="720" w:hanging="360"/>
        <w:rPr>
          <w:u w:val="none"/>
        </w:rPr>
      </w:pPr>
      <w:r w:rsidDel="00000000" w:rsidR="00000000" w:rsidRPr="00000000">
        <w:rPr>
          <w:rtl w:val="0"/>
        </w:rPr>
        <w:t xml:space="preserve">The system will run on a proprietary Linux variant on the space station which ensures greater reliability and faster computation. </w:t>
      </w:r>
    </w:p>
    <w:p w:rsidR="00000000" w:rsidDel="00000000" w:rsidP="00000000" w:rsidRDefault="00000000" w:rsidRPr="00000000" w14:paraId="0000003F">
      <w:pPr>
        <w:numPr>
          <w:ilvl w:val="0"/>
          <w:numId w:val="10"/>
        </w:numPr>
        <w:spacing w:line="480" w:lineRule="auto"/>
        <w:ind w:left="720" w:hanging="360"/>
        <w:rPr>
          <w:u w:val="none"/>
        </w:rPr>
      </w:pPr>
      <w:r w:rsidDel="00000000" w:rsidR="00000000" w:rsidRPr="00000000">
        <w:rPr>
          <w:rtl w:val="0"/>
        </w:rPr>
        <w:t xml:space="preserve">The system should run uninterrupted 100% of the time, in the event of system failure backup system deployed.</w:t>
      </w:r>
    </w:p>
    <w:p w:rsidR="00000000" w:rsidDel="00000000" w:rsidP="00000000" w:rsidRDefault="00000000" w:rsidRPr="00000000" w14:paraId="00000040">
      <w:pPr>
        <w:pStyle w:val="Heading2"/>
        <w:spacing w:line="480" w:lineRule="auto"/>
        <w:rPr/>
      </w:pPr>
      <w:bookmarkStart w:colFirst="0" w:colLast="0" w:name="_ikrqz1h4bpno" w:id="26"/>
      <w:bookmarkEnd w:id="26"/>
      <w:r w:rsidDel="00000000" w:rsidR="00000000" w:rsidRPr="00000000">
        <w:rPr>
          <w:rtl w:val="0"/>
        </w:rPr>
        <w:t xml:space="preserve">Hardware</w:t>
      </w:r>
    </w:p>
    <w:p w:rsidR="00000000" w:rsidDel="00000000" w:rsidP="00000000" w:rsidRDefault="00000000" w:rsidRPr="00000000" w14:paraId="00000041">
      <w:pPr>
        <w:pStyle w:val="Heading3"/>
        <w:spacing w:line="480" w:lineRule="auto"/>
        <w:rPr/>
      </w:pPr>
      <w:bookmarkStart w:colFirst="0" w:colLast="0" w:name="_7siactvd60rl" w:id="27"/>
      <w:bookmarkEnd w:id="27"/>
      <w:r w:rsidDel="00000000" w:rsidR="00000000" w:rsidRPr="00000000">
        <w:rPr>
          <w:rtl w:val="0"/>
        </w:rPr>
        <w:t xml:space="preserve">Ground Station</w:t>
      </w:r>
    </w:p>
    <w:p w:rsidR="00000000" w:rsidDel="00000000" w:rsidP="00000000" w:rsidRDefault="00000000" w:rsidRPr="00000000" w14:paraId="00000042">
      <w:pPr>
        <w:pStyle w:val="Heading4"/>
        <w:spacing w:line="480" w:lineRule="auto"/>
        <w:rPr/>
      </w:pPr>
      <w:bookmarkStart w:colFirst="0" w:colLast="0" w:name="_j2l7mvompz44" w:id="28"/>
      <w:bookmarkEnd w:id="28"/>
      <w:r w:rsidDel="00000000" w:rsidR="00000000" w:rsidRPr="00000000">
        <w:rPr>
          <w:rtl w:val="0"/>
        </w:rPr>
        <w:t xml:space="preserve">Server</w:t>
      </w:r>
    </w:p>
    <w:p w:rsidR="00000000" w:rsidDel="00000000" w:rsidP="00000000" w:rsidRDefault="00000000" w:rsidRPr="00000000" w14:paraId="00000043">
      <w:pPr>
        <w:spacing w:line="480" w:lineRule="auto"/>
        <w:rPr/>
      </w:pPr>
      <w:r w:rsidDel="00000000" w:rsidR="00000000" w:rsidRPr="00000000">
        <w:rPr>
          <w:rtl w:val="0"/>
        </w:rPr>
        <w:t xml:space="preserve">HPE ProLiant DL380 Gen10 Server</w:t>
      </w:r>
    </w:p>
    <w:p w:rsidR="00000000" w:rsidDel="00000000" w:rsidP="00000000" w:rsidRDefault="00000000" w:rsidRPr="00000000" w14:paraId="00000044">
      <w:pPr>
        <w:spacing w:line="480" w:lineRule="auto"/>
        <w:rPr/>
      </w:pPr>
      <w:r w:rsidDel="00000000" w:rsidR="00000000" w:rsidRPr="00000000">
        <w:rPr>
          <w:rtl w:val="0"/>
        </w:rPr>
        <w:t xml:space="preserve">2 x Intel Xeon Scalable 5218</w:t>
      </w:r>
    </w:p>
    <w:p w:rsidR="00000000" w:rsidDel="00000000" w:rsidP="00000000" w:rsidRDefault="00000000" w:rsidRPr="00000000" w14:paraId="00000045">
      <w:pPr>
        <w:spacing w:line="480" w:lineRule="auto"/>
        <w:rPr/>
      </w:pPr>
      <w:r w:rsidDel="00000000" w:rsidR="00000000" w:rsidRPr="00000000">
        <w:rPr>
          <w:rtl w:val="0"/>
        </w:rPr>
        <w:t xml:space="preserve">128GB (4 x 32GB) Mem</w:t>
      </w:r>
    </w:p>
    <w:p w:rsidR="00000000" w:rsidDel="00000000" w:rsidP="00000000" w:rsidRDefault="00000000" w:rsidRPr="00000000" w14:paraId="00000046">
      <w:pPr>
        <w:spacing w:line="480" w:lineRule="auto"/>
        <w:rPr/>
      </w:pPr>
      <w:r w:rsidDel="00000000" w:rsidR="00000000" w:rsidRPr="00000000">
        <w:rPr>
          <w:rtl w:val="0"/>
        </w:rPr>
        <w:t xml:space="preserve">4 x 2.4TB HDD + 2 x 480GB SSD + 2 x 240GB M.2</w:t>
      </w:r>
    </w:p>
    <w:p w:rsidR="00000000" w:rsidDel="00000000" w:rsidP="00000000" w:rsidRDefault="00000000" w:rsidRPr="00000000" w14:paraId="00000047">
      <w:pPr>
        <w:pStyle w:val="Heading4"/>
        <w:spacing w:line="480" w:lineRule="auto"/>
        <w:rPr/>
      </w:pPr>
      <w:bookmarkStart w:colFirst="0" w:colLast="0" w:name="_bf6ihrmvdw23" w:id="29"/>
      <w:bookmarkEnd w:id="29"/>
      <w:r w:rsidDel="00000000" w:rsidR="00000000" w:rsidRPr="00000000">
        <w:rPr>
          <w:rtl w:val="0"/>
        </w:rPr>
        <w:t xml:space="preserve">Storage</w:t>
      </w:r>
    </w:p>
    <w:p w:rsidR="00000000" w:rsidDel="00000000" w:rsidP="00000000" w:rsidRDefault="00000000" w:rsidRPr="00000000" w14:paraId="00000048">
      <w:pPr>
        <w:pStyle w:val="Heading5"/>
        <w:spacing w:line="480" w:lineRule="auto"/>
        <w:rPr/>
      </w:pPr>
      <w:bookmarkStart w:colFirst="0" w:colLast="0" w:name="_alu3iadk8qjw" w:id="30"/>
      <w:bookmarkEnd w:id="30"/>
      <w:r w:rsidDel="00000000" w:rsidR="00000000" w:rsidRPr="00000000">
        <w:rPr>
          <w:rtl w:val="0"/>
        </w:rPr>
        <w:t xml:space="preserve">ASA AFF A800</w:t>
      </w:r>
    </w:p>
    <w:p w:rsidR="00000000" w:rsidDel="00000000" w:rsidP="00000000" w:rsidRDefault="00000000" w:rsidRPr="00000000" w14:paraId="00000049">
      <w:pPr>
        <w:numPr>
          <w:ilvl w:val="0"/>
          <w:numId w:val="1"/>
        </w:numPr>
        <w:spacing w:line="480" w:lineRule="auto"/>
        <w:ind w:left="720" w:hanging="360"/>
        <w:rPr>
          <w:u w:val="none"/>
        </w:rPr>
      </w:pPr>
      <w:r w:rsidDel="00000000" w:rsidR="00000000" w:rsidRPr="00000000">
        <w:rPr>
          <w:rtl w:val="0"/>
        </w:rPr>
        <w:t xml:space="preserve">6609.6 TB</w:t>
      </w:r>
    </w:p>
    <w:p w:rsidR="00000000" w:rsidDel="00000000" w:rsidP="00000000" w:rsidRDefault="00000000" w:rsidRPr="00000000" w14:paraId="0000004A">
      <w:pPr>
        <w:numPr>
          <w:ilvl w:val="0"/>
          <w:numId w:val="1"/>
        </w:numPr>
        <w:spacing w:line="480" w:lineRule="auto"/>
        <w:ind w:left="720" w:hanging="360"/>
        <w:rPr>
          <w:u w:val="none"/>
        </w:rPr>
      </w:pPr>
      <w:r w:rsidDel="00000000" w:rsidR="00000000" w:rsidRPr="00000000">
        <w:rPr>
          <w:rtl w:val="0"/>
        </w:rPr>
        <w:t xml:space="preserve">iSCSI</w:t>
      </w:r>
    </w:p>
    <w:p w:rsidR="00000000" w:rsidDel="00000000" w:rsidP="00000000" w:rsidRDefault="00000000" w:rsidRPr="00000000" w14:paraId="0000004B">
      <w:pPr>
        <w:pStyle w:val="Heading3"/>
        <w:spacing w:line="480" w:lineRule="auto"/>
        <w:rPr/>
      </w:pPr>
      <w:bookmarkStart w:colFirst="0" w:colLast="0" w:name="_l888atk0mr4l" w:id="31"/>
      <w:bookmarkEnd w:id="31"/>
      <w:r w:rsidDel="00000000" w:rsidR="00000000" w:rsidRPr="00000000">
        <w:rPr>
          <w:rtl w:val="0"/>
        </w:rPr>
        <w:t xml:space="preserve">International Space Station</w:t>
      </w:r>
    </w:p>
    <w:p w:rsidR="00000000" w:rsidDel="00000000" w:rsidP="00000000" w:rsidRDefault="00000000" w:rsidRPr="00000000" w14:paraId="0000004C">
      <w:pPr>
        <w:numPr>
          <w:ilvl w:val="0"/>
          <w:numId w:val="3"/>
        </w:numPr>
        <w:spacing w:line="480" w:lineRule="auto"/>
        <w:ind w:left="720" w:hanging="360"/>
        <w:rPr>
          <w:u w:val="none"/>
        </w:rPr>
      </w:pPr>
      <w:r w:rsidDel="00000000" w:rsidR="00000000" w:rsidRPr="00000000">
        <w:rPr>
          <w:rtl w:val="0"/>
        </w:rPr>
        <w:t xml:space="preserve">The pre-existing systems will provide hardware for the proposed system. </w:t>
      </w:r>
    </w:p>
    <w:p w:rsidR="00000000" w:rsidDel="00000000" w:rsidP="00000000" w:rsidRDefault="00000000" w:rsidRPr="00000000" w14:paraId="0000004D">
      <w:pPr>
        <w:numPr>
          <w:ilvl w:val="0"/>
          <w:numId w:val="4"/>
        </w:numPr>
        <w:spacing w:line="480" w:lineRule="auto"/>
        <w:ind w:left="720" w:hanging="360"/>
        <w:rPr>
          <w:u w:val="none"/>
        </w:rPr>
      </w:pPr>
      <w:r w:rsidDel="00000000" w:rsidR="00000000" w:rsidRPr="00000000">
        <w:rPr>
          <w:rtl w:val="0"/>
        </w:rPr>
        <w:t xml:space="preserve">Apache Kafka will require a minimum of 300GB solid-state storage for short term sensor data. </w:t>
      </w:r>
    </w:p>
    <w:p w:rsidR="00000000" w:rsidDel="00000000" w:rsidP="00000000" w:rsidRDefault="00000000" w:rsidRPr="00000000" w14:paraId="0000004E">
      <w:pPr>
        <w:numPr>
          <w:ilvl w:val="0"/>
          <w:numId w:val="4"/>
        </w:numPr>
        <w:spacing w:line="480" w:lineRule="auto"/>
        <w:ind w:left="720" w:hanging="360"/>
        <w:rPr>
          <w:u w:val="none"/>
        </w:rPr>
      </w:pPr>
      <w:r w:rsidDel="00000000" w:rsidR="00000000" w:rsidRPr="00000000">
        <w:rPr>
          <w:rtl w:val="0"/>
        </w:rPr>
        <w:t xml:space="preserve">A minimum of 800GB of storage will be required to persist historical sensor data. </w:t>
      </w:r>
    </w:p>
    <w:p w:rsidR="00000000" w:rsidDel="00000000" w:rsidP="00000000" w:rsidRDefault="00000000" w:rsidRPr="00000000" w14:paraId="0000004F">
      <w:pPr>
        <w:pStyle w:val="Heading1"/>
        <w:spacing w:line="480" w:lineRule="auto"/>
        <w:rPr/>
      </w:pPr>
      <w:bookmarkStart w:colFirst="0" w:colLast="0" w:name="_gcqqbwjnel8g" w:id="32"/>
      <w:bookmarkEnd w:id="32"/>
      <w:r w:rsidDel="00000000" w:rsidR="00000000" w:rsidRPr="00000000">
        <w:rPr>
          <w:rtl w:val="0"/>
        </w:rPr>
        <w:t xml:space="preserve">Tools and Libraries</w:t>
      </w:r>
    </w:p>
    <w:p w:rsidR="00000000" w:rsidDel="00000000" w:rsidP="00000000" w:rsidRDefault="00000000" w:rsidRPr="00000000" w14:paraId="00000050">
      <w:pPr>
        <w:pStyle w:val="Heading2"/>
        <w:spacing w:line="480" w:lineRule="auto"/>
        <w:rPr/>
      </w:pPr>
      <w:bookmarkStart w:colFirst="0" w:colLast="0" w:name="_7gp5xaxl1nw0" w:id="33"/>
      <w:bookmarkEnd w:id="33"/>
      <w:r w:rsidDel="00000000" w:rsidR="00000000" w:rsidRPr="00000000">
        <w:rPr>
          <w:rtl w:val="0"/>
        </w:rPr>
        <w:t xml:space="preserve">Tools</w:t>
      </w:r>
    </w:p>
    <w:p w:rsidR="00000000" w:rsidDel="00000000" w:rsidP="00000000" w:rsidRDefault="00000000" w:rsidRPr="00000000" w14:paraId="00000051">
      <w:pPr>
        <w:numPr>
          <w:ilvl w:val="0"/>
          <w:numId w:val="9"/>
        </w:numPr>
        <w:spacing w:line="480" w:lineRule="auto"/>
        <w:ind w:left="720" w:hanging="360"/>
        <w:rPr>
          <w:u w:val="none"/>
        </w:rPr>
      </w:pPr>
      <w:r w:rsidDel="00000000" w:rsidR="00000000" w:rsidRPr="00000000">
        <w:rPr>
          <w:rtl w:val="0"/>
        </w:rPr>
        <w:t xml:space="preserve">Kafka</w:t>
      </w:r>
    </w:p>
    <w:p w:rsidR="00000000" w:rsidDel="00000000" w:rsidP="00000000" w:rsidRDefault="00000000" w:rsidRPr="00000000" w14:paraId="00000052">
      <w:pPr>
        <w:numPr>
          <w:ilvl w:val="0"/>
          <w:numId w:val="9"/>
        </w:numPr>
        <w:spacing w:line="480" w:lineRule="auto"/>
        <w:ind w:left="720" w:hanging="360"/>
        <w:rPr>
          <w:u w:val="none"/>
        </w:rPr>
      </w:pPr>
      <w:r w:rsidDel="00000000" w:rsidR="00000000" w:rsidRPr="00000000">
        <w:rPr>
          <w:rtl w:val="0"/>
        </w:rPr>
        <w:t xml:space="preserve">MySQL</w:t>
      </w:r>
    </w:p>
    <w:p w:rsidR="00000000" w:rsidDel="00000000" w:rsidP="00000000" w:rsidRDefault="00000000" w:rsidRPr="00000000" w14:paraId="00000053">
      <w:pPr>
        <w:pStyle w:val="Heading2"/>
        <w:spacing w:line="480" w:lineRule="auto"/>
        <w:rPr/>
      </w:pPr>
      <w:bookmarkStart w:colFirst="0" w:colLast="0" w:name="_q17a9u908m94" w:id="34"/>
      <w:bookmarkEnd w:id="34"/>
      <w:r w:rsidDel="00000000" w:rsidR="00000000" w:rsidRPr="00000000">
        <w:rPr>
          <w:rtl w:val="0"/>
        </w:rPr>
        <w:t xml:space="preserve">Libraries</w:t>
      </w:r>
    </w:p>
    <w:p w:rsidR="00000000" w:rsidDel="00000000" w:rsidP="00000000" w:rsidRDefault="00000000" w:rsidRPr="00000000" w14:paraId="00000054">
      <w:pPr>
        <w:numPr>
          <w:ilvl w:val="0"/>
          <w:numId w:val="2"/>
        </w:numPr>
        <w:spacing w:line="480" w:lineRule="auto"/>
        <w:ind w:left="720" w:hanging="360"/>
        <w:rPr>
          <w:u w:val="none"/>
        </w:rPr>
      </w:pPr>
      <w:r w:rsidDel="00000000" w:rsidR="00000000" w:rsidRPr="00000000">
        <w:rPr>
          <w:rtl w:val="0"/>
        </w:rPr>
        <w:t xml:space="preserve">Flask</w:t>
      </w:r>
    </w:p>
    <w:p w:rsidR="00000000" w:rsidDel="00000000" w:rsidP="00000000" w:rsidRDefault="00000000" w:rsidRPr="00000000" w14:paraId="00000055">
      <w:pPr>
        <w:numPr>
          <w:ilvl w:val="0"/>
          <w:numId w:val="2"/>
        </w:numPr>
        <w:spacing w:line="480" w:lineRule="auto"/>
        <w:ind w:left="720" w:hanging="360"/>
        <w:rPr>
          <w:u w:val="none"/>
        </w:rPr>
      </w:pPr>
      <w:r w:rsidDel="00000000" w:rsidR="00000000" w:rsidRPr="00000000">
        <w:rPr>
          <w:rtl w:val="0"/>
        </w:rPr>
        <w:t xml:space="preserve">Flask JWT</w:t>
      </w:r>
    </w:p>
    <w:p w:rsidR="00000000" w:rsidDel="00000000" w:rsidP="00000000" w:rsidRDefault="00000000" w:rsidRPr="00000000" w14:paraId="00000056">
      <w:pPr>
        <w:numPr>
          <w:ilvl w:val="0"/>
          <w:numId w:val="2"/>
        </w:numPr>
        <w:spacing w:line="480" w:lineRule="auto"/>
        <w:ind w:left="720" w:hanging="360"/>
        <w:rPr>
          <w:u w:val="none"/>
        </w:rPr>
      </w:pPr>
      <w:r w:rsidDel="00000000" w:rsidR="00000000" w:rsidRPr="00000000">
        <w:rPr>
          <w:rtl w:val="0"/>
        </w:rPr>
        <w:t xml:space="preserve">kafka-python</w:t>
      </w:r>
    </w:p>
    <w:p w:rsidR="00000000" w:rsidDel="00000000" w:rsidP="00000000" w:rsidRDefault="00000000" w:rsidRPr="00000000" w14:paraId="00000057">
      <w:pPr>
        <w:numPr>
          <w:ilvl w:val="0"/>
          <w:numId w:val="2"/>
        </w:numPr>
        <w:spacing w:line="480" w:lineRule="auto"/>
        <w:ind w:left="720" w:hanging="360"/>
        <w:rPr>
          <w:u w:val="none"/>
        </w:rPr>
      </w:pPr>
      <w:r w:rsidDel="00000000" w:rsidR="00000000" w:rsidRPr="00000000">
        <w:rPr>
          <w:rtl w:val="0"/>
        </w:rPr>
        <w:t xml:space="preserve">Bleach</w:t>
      </w:r>
    </w:p>
    <w:p w:rsidR="00000000" w:rsidDel="00000000" w:rsidP="00000000" w:rsidRDefault="00000000" w:rsidRPr="00000000" w14:paraId="00000058">
      <w:pPr>
        <w:numPr>
          <w:ilvl w:val="0"/>
          <w:numId w:val="2"/>
        </w:numPr>
        <w:spacing w:line="480" w:lineRule="auto"/>
        <w:ind w:left="720" w:hanging="360"/>
        <w:rPr>
          <w:u w:val="none"/>
        </w:rPr>
      </w:pPr>
      <w:r w:rsidDel="00000000" w:rsidR="00000000" w:rsidRPr="00000000">
        <w:rPr>
          <w:rtl w:val="0"/>
        </w:rPr>
        <w:t xml:space="preserve">SQLAlchemy</w:t>
      </w:r>
    </w:p>
    <w:p w:rsidR="00000000" w:rsidDel="00000000" w:rsidP="00000000" w:rsidRDefault="00000000" w:rsidRPr="00000000" w14:paraId="00000059">
      <w:pPr>
        <w:numPr>
          <w:ilvl w:val="0"/>
          <w:numId w:val="2"/>
        </w:numPr>
        <w:spacing w:line="480" w:lineRule="auto"/>
        <w:ind w:left="720" w:hanging="360"/>
        <w:rPr>
          <w:u w:val="none"/>
        </w:rPr>
      </w:pPr>
      <w:r w:rsidDel="00000000" w:rsidR="00000000" w:rsidRPr="00000000">
        <w:rPr>
          <w:rtl w:val="0"/>
        </w:rPr>
        <w:t xml:space="preserve">Chart.JS</w:t>
      </w:r>
    </w:p>
    <w:p w:rsidR="00000000" w:rsidDel="00000000" w:rsidP="00000000" w:rsidRDefault="00000000" w:rsidRPr="00000000" w14:paraId="0000005A">
      <w:pPr>
        <w:numPr>
          <w:ilvl w:val="0"/>
          <w:numId w:val="2"/>
        </w:numPr>
        <w:spacing w:line="480" w:lineRule="auto"/>
        <w:ind w:left="720" w:hanging="360"/>
        <w:rPr>
          <w:u w:val="none"/>
        </w:rPr>
      </w:pPr>
      <w:r w:rsidDel="00000000" w:rsidR="00000000" w:rsidRPr="00000000">
        <w:rPr>
          <w:rtl w:val="0"/>
        </w:rPr>
        <w:t xml:space="preserve">Argon2-cffi</w:t>
      </w:r>
    </w:p>
    <w:p w:rsidR="00000000" w:rsidDel="00000000" w:rsidP="00000000" w:rsidRDefault="00000000" w:rsidRPr="00000000" w14:paraId="0000005B">
      <w:pPr>
        <w:numPr>
          <w:ilvl w:val="0"/>
          <w:numId w:val="2"/>
        </w:numPr>
        <w:spacing w:line="480" w:lineRule="auto"/>
        <w:ind w:left="720" w:hanging="360"/>
        <w:rPr>
          <w:u w:val="none"/>
        </w:rPr>
      </w:pPr>
      <w:r w:rsidDel="00000000" w:rsidR="00000000" w:rsidRPr="00000000">
        <w:rPr>
          <w:rtl w:val="0"/>
        </w:rPr>
        <w:t xml:space="preserve">Flask Argon2</w:t>
      </w:r>
    </w:p>
    <w:p w:rsidR="00000000" w:rsidDel="00000000" w:rsidP="00000000" w:rsidRDefault="00000000" w:rsidRPr="00000000" w14:paraId="0000005C">
      <w:pPr>
        <w:pStyle w:val="Heading2"/>
        <w:spacing w:line="480" w:lineRule="auto"/>
        <w:rPr/>
      </w:pPr>
      <w:bookmarkStart w:colFirst="0" w:colLast="0" w:name="_kd6odkory1t0" w:id="35"/>
      <w:bookmarkEnd w:id="35"/>
      <w:r w:rsidDel="00000000" w:rsidR="00000000" w:rsidRPr="00000000">
        <w:rPr>
          <w:rtl w:val="0"/>
        </w:rPr>
        <w:t xml:space="preserve">Code Linting</w:t>
      </w:r>
    </w:p>
    <w:p w:rsidR="00000000" w:rsidDel="00000000" w:rsidP="00000000" w:rsidRDefault="00000000" w:rsidRPr="00000000" w14:paraId="0000005D">
      <w:pPr>
        <w:numPr>
          <w:ilvl w:val="0"/>
          <w:numId w:val="2"/>
        </w:numPr>
        <w:spacing w:line="480" w:lineRule="auto"/>
        <w:ind w:left="720" w:hanging="360"/>
        <w:rPr>
          <w:u w:val="none"/>
        </w:rPr>
      </w:pPr>
      <w:r w:rsidDel="00000000" w:rsidR="00000000" w:rsidRPr="00000000">
        <w:rPr>
          <w:rtl w:val="0"/>
        </w:rPr>
        <w:t xml:space="preserve">Pylint</w:t>
      </w:r>
    </w:p>
    <w:p w:rsidR="00000000" w:rsidDel="00000000" w:rsidP="00000000" w:rsidRDefault="00000000" w:rsidRPr="00000000" w14:paraId="0000005E">
      <w:pPr>
        <w:numPr>
          <w:ilvl w:val="0"/>
          <w:numId w:val="2"/>
        </w:numPr>
        <w:spacing w:line="480" w:lineRule="auto"/>
        <w:ind w:left="720" w:hanging="360"/>
        <w:rPr>
          <w:u w:val="none"/>
        </w:rPr>
      </w:pPr>
      <w:r w:rsidDel="00000000" w:rsidR="00000000" w:rsidRPr="00000000">
        <w:rPr>
          <w:rtl w:val="0"/>
        </w:rPr>
        <w:t xml:space="preserve">Bandit</w:t>
      </w:r>
    </w:p>
    <w:p w:rsidR="00000000" w:rsidDel="00000000" w:rsidP="00000000" w:rsidRDefault="00000000" w:rsidRPr="00000000" w14:paraId="0000005F">
      <w:pPr>
        <w:pStyle w:val="Heading1"/>
        <w:spacing w:line="480" w:lineRule="auto"/>
        <w:rPr/>
      </w:pPr>
      <w:bookmarkStart w:colFirst="0" w:colLast="0" w:name="_9wab1jr9b7j0" w:id="36"/>
      <w:bookmarkEnd w:id="36"/>
      <w:r w:rsidDel="00000000" w:rsidR="00000000" w:rsidRPr="00000000">
        <w:rPr>
          <w:rtl w:val="0"/>
        </w:rPr>
        <w:t xml:space="preserve">References</w:t>
      </w:r>
    </w:p>
    <w:p w:rsidR="00000000" w:rsidDel="00000000" w:rsidP="00000000" w:rsidRDefault="00000000" w:rsidRPr="00000000" w14:paraId="00000060">
      <w:pPr>
        <w:spacing w:before="240" w:line="480" w:lineRule="auto"/>
        <w:rPr/>
      </w:pPr>
      <w:r w:rsidDel="00000000" w:rsidR="00000000" w:rsidRPr="00000000">
        <w:rPr>
          <w:rtl w:val="0"/>
        </w:rPr>
        <w:t xml:space="preserve">codeacademy (2021) </w:t>
      </w:r>
      <w:r w:rsidDel="00000000" w:rsidR="00000000" w:rsidRPr="00000000">
        <w:rPr>
          <w:i w:val="1"/>
          <w:rtl w:val="0"/>
        </w:rPr>
        <w:t xml:space="preserve">MVC: Model, View, Controller | Codecademy</w:t>
      </w:r>
      <w:r w:rsidDel="00000000" w:rsidR="00000000" w:rsidRPr="00000000">
        <w:rPr>
          <w:rtl w:val="0"/>
        </w:rPr>
        <w:t xml:space="preserve">. Available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https://www.codecademy.com/articles/mvc</w:t>
        </w:r>
      </w:hyperlink>
      <w:r w:rsidDel="00000000" w:rsidR="00000000" w:rsidRPr="00000000">
        <w:rPr>
          <w:rtl w:val="0"/>
        </w:rPr>
        <w:t xml:space="preserve"> [Accessed: 13 June 2021].</w:t>
      </w:r>
    </w:p>
    <w:p w:rsidR="00000000" w:rsidDel="00000000" w:rsidP="00000000" w:rsidRDefault="00000000" w:rsidRPr="00000000" w14:paraId="00000061">
      <w:pPr>
        <w:spacing w:line="480" w:lineRule="auto"/>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t xml:space="preserve">Apache (2021) </w:t>
      </w:r>
      <w:r w:rsidDel="00000000" w:rsidR="00000000" w:rsidRPr="00000000">
        <w:rPr>
          <w:i w:val="1"/>
          <w:rtl w:val="0"/>
        </w:rPr>
        <w:t xml:space="preserve">Apache Kafka</w:t>
      </w:r>
      <w:r w:rsidDel="00000000" w:rsidR="00000000" w:rsidRPr="00000000">
        <w:rPr>
          <w:rtl w:val="0"/>
        </w:rPr>
        <w:t xml:space="preserve">. Available at: </w:t>
      </w:r>
      <w:hyperlink r:id="rId8">
        <w:r w:rsidDel="00000000" w:rsidR="00000000" w:rsidRPr="00000000">
          <w:rPr>
            <w:color w:val="1155cc"/>
            <w:u w:val="single"/>
            <w:rtl w:val="0"/>
          </w:rPr>
          <w:t xml:space="preserve">https://kafka.apache.org/</w:t>
        </w:r>
      </w:hyperlink>
      <w:r w:rsidDel="00000000" w:rsidR="00000000" w:rsidRPr="00000000">
        <w:rPr>
          <w:rtl w:val="0"/>
        </w:rPr>
        <w:t xml:space="preserve">.</w:t>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rtl w:val="0"/>
        </w:rPr>
        <w:t xml:space="preserve">Hitt, D. (2015)</w:t>
      </w:r>
      <w:r w:rsidDel="00000000" w:rsidR="00000000" w:rsidRPr="00000000">
        <w:rPr>
          <w:i w:val="1"/>
          <w:rtl w:val="0"/>
        </w:rPr>
        <w:t xml:space="preserve"> 'What Is the International Space Station?'</w:t>
      </w:r>
      <w:r w:rsidDel="00000000" w:rsidR="00000000" w:rsidRPr="00000000">
        <w:rPr>
          <w:rtl w:val="0"/>
        </w:rPr>
        <w:t xml:space="preserve">. Available at: </w:t>
      </w:r>
      <w:hyperlink r:id="rId9">
        <w:r w:rsidDel="00000000" w:rsidR="00000000" w:rsidRPr="00000000">
          <w:rPr>
            <w:color w:val="1155cc"/>
            <w:u w:val="single"/>
            <w:rtl w:val="0"/>
          </w:rPr>
          <w:t xml:space="preserve">https://www.nasa.gov/audience/forstudents/5-8/features/nasa-knows/what-is-the-iss-58.html</w:t>
        </w:r>
      </w:hyperlink>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t xml:space="preserve">OWASP (2021a) </w:t>
      </w:r>
      <w:r w:rsidDel="00000000" w:rsidR="00000000" w:rsidRPr="00000000">
        <w:rPr>
          <w:i w:val="1"/>
          <w:rtl w:val="0"/>
        </w:rPr>
        <w:t xml:space="preserve">C3: Secure Database Access</w:t>
      </w:r>
      <w:r w:rsidDel="00000000" w:rsidR="00000000" w:rsidRPr="00000000">
        <w:rPr>
          <w:rtl w:val="0"/>
        </w:rPr>
        <w:t xml:space="preserve">. Available at: </w:t>
      </w:r>
      <w:hyperlink r:id="rId10">
        <w:r w:rsidDel="00000000" w:rsidR="00000000" w:rsidRPr="00000000">
          <w:rPr>
            <w:color w:val="1155cc"/>
            <w:u w:val="single"/>
            <w:rtl w:val="0"/>
          </w:rPr>
          <w:t xml:space="preserve">https://owasp.org/www-project-proactive-controls/v3/en/c3-secure-database</w:t>
        </w:r>
      </w:hyperlink>
      <w:r w:rsidDel="00000000" w:rsidR="00000000" w:rsidRPr="00000000">
        <w:rPr>
          <w:rtl w:val="0"/>
        </w:rPr>
        <w:t xml:space="preserve">.</w:t>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t xml:space="preserve">OWASP (2021b)</w:t>
      </w:r>
      <w:r w:rsidDel="00000000" w:rsidR="00000000" w:rsidRPr="00000000">
        <w:rPr>
          <w:i w:val="1"/>
          <w:rtl w:val="0"/>
        </w:rPr>
        <w:t xml:space="preserve"> C5: Validate All Inputs</w:t>
      </w:r>
      <w:r w:rsidDel="00000000" w:rsidR="00000000" w:rsidRPr="00000000">
        <w:rPr>
          <w:rtl w:val="0"/>
        </w:rPr>
        <w:t xml:space="preserve">. Available at: </w:t>
      </w:r>
      <w:hyperlink r:id="rId11">
        <w:r w:rsidDel="00000000" w:rsidR="00000000" w:rsidRPr="00000000">
          <w:rPr>
            <w:color w:val="1155cc"/>
            <w:u w:val="single"/>
            <w:rtl w:val="0"/>
          </w:rPr>
          <w:t xml:space="preserve">https://owasp.org/www-project-proactive-controls/v3/en/c5-validate-inputs</w:t>
        </w:r>
      </w:hyperlink>
      <w:r w:rsidDel="00000000" w:rsidR="00000000" w:rsidRPr="00000000">
        <w:rPr>
          <w:rtl w:val="0"/>
        </w:rPr>
        <w:t xml:space="preserve">.</w:t>
      </w:r>
    </w:p>
    <w:p w:rsidR="00000000" w:rsidDel="00000000" w:rsidP="00000000" w:rsidRDefault="00000000" w:rsidRPr="00000000" w14:paraId="00000069">
      <w:pPr>
        <w:spacing w:line="480" w:lineRule="auto"/>
        <w:rPr/>
      </w:pPr>
      <w:r w:rsidDel="00000000" w:rsidR="00000000" w:rsidRPr="00000000">
        <w:rPr>
          <w:rtl w:val="0"/>
        </w:rPr>
      </w:r>
    </w:p>
    <w:p w:rsidR="00000000" w:rsidDel="00000000" w:rsidP="00000000" w:rsidRDefault="00000000" w:rsidRPr="00000000" w14:paraId="0000006A">
      <w:pPr>
        <w:spacing w:line="480" w:lineRule="auto"/>
        <w:rPr/>
      </w:pPr>
      <w:r w:rsidDel="00000000" w:rsidR="00000000" w:rsidRPr="00000000">
        <w:rPr>
          <w:rtl w:val="0"/>
        </w:rPr>
        <w:t xml:space="preserve">OWASP (2021c)</w:t>
      </w:r>
      <w:r w:rsidDel="00000000" w:rsidR="00000000" w:rsidRPr="00000000">
        <w:rPr>
          <w:i w:val="1"/>
          <w:rtl w:val="0"/>
        </w:rPr>
        <w:t xml:space="preserve"> C7: Enforce Access Controls</w:t>
      </w:r>
      <w:r w:rsidDel="00000000" w:rsidR="00000000" w:rsidRPr="00000000">
        <w:rPr>
          <w:rtl w:val="0"/>
        </w:rPr>
        <w:t xml:space="preserve">. Available at: </w:t>
      </w:r>
      <w:hyperlink r:id="rId12">
        <w:r w:rsidDel="00000000" w:rsidR="00000000" w:rsidRPr="00000000">
          <w:rPr>
            <w:color w:val="1155cc"/>
            <w:u w:val="single"/>
            <w:rtl w:val="0"/>
          </w:rPr>
          <w:t xml:space="preserve">https://owasp.org/www-project-proactive-controls/v3/en/c7-enforce-access-controls</w:t>
        </w:r>
      </w:hyperlink>
      <w:r w:rsidDel="00000000" w:rsidR="00000000" w:rsidRPr="00000000">
        <w:rPr>
          <w:rtl w:val="0"/>
        </w:rPr>
        <w:t xml:space="preserve">.</w:t>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t xml:space="preserve">OWASP (2021d) </w:t>
      </w:r>
      <w:r w:rsidDel="00000000" w:rsidR="00000000" w:rsidRPr="00000000">
        <w:rPr>
          <w:i w:val="1"/>
          <w:rtl w:val="0"/>
        </w:rPr>
        <w:t xml:space="preserve">Password Storage - OWASP Cheat Sheet Series</w:t>
      </w:r>
      <w:r w:rsidDel="00000000" w:rsidR="00000000" w:rsidRPr="00000000">
        <w:rPr>
          <w:rtl w:val="0"/>
        </w:rPr>
        <w:t xml:space="preserve">. Available at: </w:t>
      </w:r>
      <w:hyperlink r:id="rId13">
        <w:r w:rsidDel="00000000" w:rsidR="00000000" w:rsidRPr="00000000">
          <w:rPr>
            <w:color w:val="1155cc"/>
            <w:u w:val="single"/>
            <w:rtl w:val="0"/>
          </w:rPr>
          <w:t xml:space="preserve">https://cheatsheetseries.owasp.org/cheatsheets/Password_Storage_Cheat_Sheet.html</w:t>
        </w:r>
      </w:hyperlink>
      <w:r w:rsidDel="00000000" w:rsidR="00000000" w:rsidRPr="00000000">
        <w:rPr>
          <w:rtl w:val="0"/>
        </w:rPr>
      </w:r>
    </w:p>
    <w:p w:rsidR="00000000" w:rsidDel="00000000" w:rsidP="00000000" w:rsidRDefault="00000000" w:rsidRPr="00000000" w14:paraId="0000006D">
      <w:pPr>
        <w:pStyle w:val="Heading1"/>
        <w:spacing w:line="480" w:lineRule="auto"/>
        <w:rPr/>
        <w:sectPr>
          <w:pgSz w:h="16838" w:w="11906" w:orient="portrait"/>
          <w:pgMar w:bottom="1417.3228346456694" w:top="1417.3228346456694" w:left="1417.3228346456694" w:right="1417.3228346456694" w:header="720" w:footer="720"/>
          <w:pgNumType w:start="1"/>
        </w:sectPr>
      </w:pPr>
      <w:bookmarkStart w:colFirst="0" w:colLast="0" w:name="_4y9p77spyrj" w:id="37"/>
      <w:bookmarkEnd w:id="37"/>
      <w:r w:rsidDel="00000000" w:rsidR="00000000" w:rsidRPr="00000000">
        <w:rPr>
          <w:rtl w:val="0"/>
        </w:rPr>
      </w:r>
    </w:p>
    <w:p w:rsidR="00000000" w:rsidDel="00000000" w:rsidP="00000000" w:rsidRDefault="00000000" w:rsidRPr="00000000" w14:paraId="0000006E">
      <w:pPr>
        <w:pStyle w:val="Heading1"/>
        <w:spacing w:line="480" w:lineRule="auto"/>
        <w:rPr/>
      </w:pPr>
      <w:bookmarkStart w:colFirst="0" w:colLast="0" w:name="_9fsqf3gqmoju" w:id="38"/>
      <w:bookmarkEnd w:id="38"/>
      <w:r w:rsidDel="00000000" w:rsidR="00000000" w:rsidRPr="00000000">
        <w:rPr>
          <w:rtl w:val="0"/>
        </w:rPr>
        <w:t xml:space="preserve">Appendices</w:t>
      </w:r>
    </w:p>
    <w:p w:rsidR="00000000" w:rsidDel="00000000" w:rsidP="00000000" w:rsidRDefault="00000000" w:rsidRPr="00000000" w14:paraId="0000006F">
      <w:pPr>
        <w:pStyle w:val="Heading2"/>
        <w:spacing w:line="480" w:lineRule="auto"/>
        <w:rPr/>
      </w:pPr>
      <w:bookmarkStart w:colFirst="0" w:colLast="0" w:name="_excf3lsm1ze8" w:id="39"/>
      <w:bookmarkEnd w:id="39"/>
      <w:r w:rsidDel="00000000" w:rsidR="00000000" w:rsidRPr="00000000">
        <w:rPr>
          <w:rtl w:val="0"/>
        </w:rPr>
        <w:t xml:space="preserve">Appendix A</w:t>
      </w:r>
    </w:p>
    <w:p w:rsidR="00000000" w:rsidDel="00000000" w:rsidP="00000000" w:rsidRDefault="00000000" w:rsidRPr="00000000" w14:paraId="00000070">
      <w:pPr>
        <w:spacing w:line="480" w:lineRule="auto"/>
        <w:jc w:val="center"/>
        <w:rPr/>
      </w:pPr>
      <w:r w:rsidDel="00000000" w:rsidR="00000000" w:rsidRPr="00000000">
        <w:rPr/>
        <w:drawing>
          <wp:inline distB="114300" distT="114300" distL="114300" distR="114300">
            <wp:extent cx="7522275" cy="3784499"/>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7522275" cy="378449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80" w:lineRule="auto"/>
        <w:jc w:val="center"/>
        <w:rPr/>
      </w:pPr>
      <w:r w:rsidDel="00000000" w:rsidR="00000000" w:rsidRPr="00000000">
        <w:rPr>
          <w:rtl w:val="0"/>
        </w:rPr>
        <w:t xml:space="preserve">Figure 1</w:t>
      </w:r>
    </w:p>
    <w:p w:rsidR="00000000" w:rsidDel="00000000" w:rsidP="00000000" w:rsidRDefault="00000000" w:rsidRPr="00000000" w14:paraId="00000072">
      <w:pPr>
        <w:spacing w:line="480" w:lineRule="auto"/>
        <w:rPr/>
      </w:pPr>
      <w:r w:rsidDel="00000000" w:rsidR="00000000" w:rsidRPr="00000000">
        <w:rPr>
          <w:rtl w:val="0"/>
        </w:rPr>
      </w:r>
    </w:p>
    <w:p w:rsidR="00000000" w:rsidDel="00000000" w:rsidP="00000000" w:rsidRDefault="00000000" w:rsidRPr="00000000" w14:paraId="00000073">
      <w:pPr>
        <w:spacing w:line="480" w:lineRule="auto"/>
        <w:rPr/>
      </w:pPr>
      <w:r w:rsidDel="00000000" w:rsidR="00000000" w:rsidRPr="00000000">
        <w:rPr/>
        <w:drawing>
          <wp:inline distB="114300" distT="114300" distL="114300" distR="114300">
            <wp:extent cx="8892000" cy="48133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8920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480" w:lineRule="auto"/>
        <w:jc w:val="center"/>
        <w:rPr/>
      </w:pPr>
      <w:r w:rsidDel="00000000" w:rsidR="00000000" w:rsidRPr="00000000">
        <w:rPr>
          <w:rtl w:val="0"/>
        </w:rPr>
        <w:t xml:space="preserve">Figure 2</w:t>
      </w:r>
    </w:p>
    <w:p w:rsidR="00000000" w:rsidDel="00000000" w:rsidP="00000000" w:rsidRDefault="00000000" w:rsidRPr="00000000" w14:paraId="00000075">
      <w:pPr>
        <w:pStyle w:val="Heading2"/>
        <w:spacing w:line="480" w:lineRule="auto"/>
        <w:rPr/>
      </w:pPr>
      <w:bookmarkStart w:colFirst="0" w:colLast="0" w:name="_y0ntlt10my92" w:id="40"/>
      <w:bookmarkEnd w:id="40"/>
      <w:r w:rsidDel="00000000" w:rsidR="00000000" w:rsidRPr="00000000">
        <w:rPr>
          <w:rtl w:val="0"/>
        </w:rPr>
        <w:t xml:space="preserve">Appendix B</w:t>
      </w:r>
    </w:p>
    <w:p w:rsidR="00000000" w:rsidDel="00000000" w:rsidP="00000000" w:rsidRDefault="00000000" w:rsidRPr="00000000" w14:paraId="00000076">
      <w:pPr>
        <w:spacing w:line="480" w:lineRule="auto"/>
        <w:jc w:val="center"/>
        <w:rPr/>
      </w:pPr>
      <w:r w:rsidDel="00000000" w:rsidR="00000000" w:rsidRPr="00000000">
        <w:rPr/>
        <w:drawing>
          <wp:inline distB="114300" distT="114300" distL="114300" distR="114300">
            <wp:extent cx="5460113" cy="4763477"/>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460113" cy="476347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480" w:lineRule="auto"/>
        <w:jc w:val="center"/>
        <w:rPr/>
      </w:pPr>
      <w:r w:rsidDel="00000000" w:rsidR="00000000" w:rsidRPr="00000000">
        <w:rPr>
          <w:rtl w:val="0"/>
        </w:rPr>
        <w:t xml:space="preserve">Figure 1</w:t>
      </w:r>
    </w:p>
    <w:p w:rsidR="00000000" w:rsidDel="00000000" w:rsidP="00000000" w:rsidRDefault="00000000" w:rsidRPr="00000000" w14:paraId="00000078">
      <w:pPr>
        <w:pStyle w:val="Heading2"/>
        <w:spacing w:line="480" w:lineRule="auto"/>
        <w:jc w:val="center"/>
        <w:rPr/>
      </w:pPr>
      <w:bookmarkStart w:colFirst="0" w:colLast="0" w:name="_ufr97fvdehy6" w:id="41"/>
      <w:bookmarkEnd w:id="41"/>
      <w:r w:rsidDel="00000000" w:rsidR="00000000" w:rsidRPr="00000000">
        <w:rPr/>
        <w:drawing>
          <wp:inline distB="114300" distT="114300" distL="114300" distR="114300">
            <wp:extent cx="5903891" cy="5143612"/>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03891" cy="514361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480" w:lineRule="auto"/>
        <w:jc w:val="center"/>
        <w:rPr/>
      </w:pPr>
      <w:r w:rsidDel="00000000" w:rsidR="00000000" w:rsidRPr="00000000">
        <w:rPr>
          <w:rtl w:val="0"/>
        </w:rPr>
        <w:t xml:space="preserve">Figure 2</w:t>
      </w:r>
    </w:p>
    <w:p w:rsidR="00000000" w:rsidDel="00000000" w:rsidP="00000000" w:rsidRDefault="00000000" w:rsidRPr="00000000" w14:paraId="0000007A">
      <w:pPr>
        <w:spacing w:line="480" w:lineRule="auto"/>
        <w:jc w:val="center"/>
        <w:rPr/>
      </w:pPr>
      <w:r w:rsidDel="00000000" w:rsidR="00000000" w:rsidRPr="00000000">
        <w:rPr/>
        <w:drawing>
          <wp:inline distB="114300" distT="114300" distL="114300" distR="114300">
            <wp:extent cx="8892000" cy="46990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88920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480" w:lineRule="auto"/>
        <w:jc w:val="center"/>
        <w:rPr/>
      </w:pPr>
      <w:r w:rsidDel="00000000" w:rsidR="00000000" w:rsidRPr="00000000">
        <w:rPr>
          <w:rtl w:val="0"/>
        </w:rPr>
        <w:t xml:space="preserve">Figure 3</w:t>
      </w:r>
    </w:p>
    <w:p w:rsidR="00000000" w:rsidDel="00000000" w:rsidP="00000000" w:rsidRDefault="00000000" w:rsidRPr="00000000" w14:paraId="0000007C">
      <w:pPr>
        <w:pStyle w:val="Heading2"/>
        <w:spacing w:line="480" w:lineRule="auto"/>
        <w:rPr/>
      </w:pPr>
      <w:bookmarkStart w:colFirst="0" w:colLast="0" w:name="_pf3rbdurd3vx" w:id="42"/>
      <w:bookmarkEnd w:id="42"/>
      <w:r w:rsidDel="00000000" w:rsidR="00000000" w:rsidRPr="00000000">
        <w:rPr>
          <w:rtl w:val="0"/>
        </w:rPr>
        <w:t xml:space="preserve">Appendix C</w:t>
      </w:r>
    </w:p>
    <w:p w:rsidR="00000000" w:rsidDel="00000000" w:rsidP="00000000" w:rsidRDefault="00000000" w:rsidRPr="00000000" w14:paraId="0000007D">
      <w:pPr>
        <w:spacing w:line="480" w:lineRule="auto"/>
        <w:jc w:val="center"/>
        <w:rPr/>
      </w:pPr>
      <w:r w:rsidDel="00000000" w:rsidR="00000000" w:rsidRPr="00000000">
        <w:rPr/>
        <w:drawing>
          <wp:inline distB="114300" distT="114300" distL="114300" distR="114300">
            <wp:extent cx="5622038" cy="4729803"/>
            <wp:effectExtent b="0" l="0" r="0" t="0"/>
            <wp:docPr id="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22038" cy="472980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480" w:lineRule="auto"/>
        <w:jc w:val="center"/>
        <w:rPr/>
      </w:pPr>
      <w:r w:rsidDel="00000000" w:rsidR="00000000" w:rsidRPr="00000000">
        <w:rPr>
          <w:rtl w:val="0"/>
        </w:rPr>
        <w:t xml:space="preserve">Figure 1</w:t>
      </w:r>
    </w:p>
    <w:p w:rsidR="00000000" w:rsidDel="00000000" w:rsidP="00000000" w:rsidRDefault="00000000" w:rsidRPr="00000000" w14:paraId="0000007F">
      <w:pPr>
        <w:pStyle w:val="Heading2"/>
        <w:spacing w:line="480" w:lineRule="auto"/>
        <w:rPr/>
      </w:pPr>
      <w:bookmarkStart w:colFirst="0" w:colLast="0" w:name="_hbfg1a4984on" w:id="43"/>
      <w:bookmarkEnd w:id="43"/>
      <w:r w:rsidDel="00000000" w:rsidR="00000000" w:rsidRPr="00000000">
        <w:rPr>
          <w:rtl w:val="0"/>
        </w:rPr>
        <w:t xml:space="preserve">Appendix D</w:t>
      </w:r>
    </w:p>
    <w:p w:rsidR="00000000" w:rsidDel="00000000" w:rsidP="00000000" w:rsidRDefault="00000000" w:rsidRPr="00000000" w14:paraId="00000080">
      <w:pPr>
        <w:spacing w:line="480" w:lineRule="auto"/>
        <w:jc w:val="center"/>
        <w:rPr/>
      </w:pPr>
      <w:r w:rsidDel="00000000" w:rsidR="00000000" w:rsidRPr="00000000">
        <w:rPr/>
        <w:drawing>
          <wp:inline distB="114300" distT="114300" distL="114300" distR="114300">
            <wp:extent cx="6141150" cy="4771273"/>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141150" cy="477127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480" w:lineRule="auto"/>
        <w:jc w:val="center"/>
        <w:rPr/>
      </w:pPr>
      <w:r w:rsidDel="00000000" w:rsidR="00000000" w:rsidRPr="00000000">
        <w:rPr>
          <w:rtl w:val="0"/>
        </w:rPr>
        <w:t xml:space="preserve">Figure 1</w:t>
      </w:r>
    </w:p>
    <w:p w:rsidR="00000000" w:rsidDel="00000000" w:rsidP="00000000" w:rsidRDefault="00000000" w:rsidRPr="00000000" w14:paraId="00000082">
      <w:pPr>
        <w:spacing w:line="480" w:lineRule="auto"/>
        <w:rPr/>
      </w:pPr>
      <w:r w:rsidDel="00000000" w:rsidR="00000000" w:rsidRPr="00000000">
        <w:rPr>
          <w:rtl w:val="0"/>
        </w:rPr>
      </w:r>
    </w:p>
    <w:p w:rsidR="00000000" w:rsidDel="00000000" w:rsidP="00000000" w:rsidRDefault="00000000" w:rsidRPr="00000000" w14:paraId="00000083">
      <w:pPr>
        <w:spacing w:line="480" w:lineRule="auto"/>
        <w:rPr/>
      </w:pPr>
      <w:r w:rsidDel="00000000" w:rsidR="00000000" w:rsidRPr="00000000">
        <w:rPr>
          <w:rtl w:val="0"/>
        </w:rPr>
        <w:t xml:space="preserve">Appendix E</w:t>
      </w:r>
    </w:p>
    <w:p w:rsidR="00000000" w:rsidDel="00000000" w:rsidP="00000000" w:rsidRDefault="00000000" w:rsidRPr="00000000" w14:paraId="00000084">
      <w:pPr>
        <w:spacing w:line="480" w:lineRule="auto"/>
        <w:jc w:val="center"/>
        <w:rPr/>
      </w:pPr>
      <w:r w:rsidDel="00000000" w:rsidR="00000000" w:rsidRPr="00000000">
        <w:rPr/>
        <w:drawing>
          <wp:inline distB="114300" distT="114300" distL="114300" distR="114300">
            <wp:extent cx="5102925" cy="4241633"/>
            <wp:effectExtent b="0" l="0" r="0" t="0"/>
            <wp:docPr id="7"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102925" cy="424163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480" w:lineRule="auto"/>
        <w:jc w:val="center"/>
        <w:rPr/>
      </w:pPr>
      <w:r w:rsidDel="00000000" w:rsidR="00000000" w:rsidRPr="00000000">
        <w:rPr>
          <w:rtl w:val="0"/>
        </w:rPr>
        <w:t xml:space="preserve">Figure 1</w:t>
      </w:r>
    </w:p>
    <w:sectPr>
      <w:type w:val="nextPage"/>
      <w:pgSz w:h="11906" w:w="16838" w:orient="landscape"/>
      <w:pgMar w:bottom="1417.3228346456694" w:top="1417.3228346456694" w:left="1417.3228346456694" w:right="1417.322834645669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owasp.org/www-project-proactive-controls/v3/en/c5-validate-inputs" TargetMode="External"/><Relationship Id="rId10" Type="http://schemas.openxmlformats.org/officeDocument/2006/relationships/hyperlink" Target="https://owasp.org/www-project-proactive-controls/v3/en/c3-secure-database" TargetMode="External"/><Relationship Id="rId21" Type="http://schemas.openxmlformats.org/officeDocument/2006/relationships/image" Target="media/image8.png"/><Relationship Id="rId13" Type="http://schemas.openxmlformats.org/officeDocument/2006/relationships/hyperlink" Target="https://cheatsheetseries.owasp.org/cheatsheets/Password_Storage_Cheat_Sheet.html" TargetMode="External"/><Relationship Id="rId12" Type="http://schemas.openxmlformats.org/officeDocument/2006/relationships/hyperlink" Target="https://owasp.org/www-project-proactive-controls/v3/en/c7-enforce-access-contr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sa.gov/audience/forstudents/5-8/features/nasa-knows/what-is-the-iss-58.html"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codecademy.com/articles/mvc" TargetMode="External"/><Relationship Id="rId18" Type="http://schemas.openxmlformats.org/officeDocument/2006/relationships/image" Target="media/image4.png"/><Relationship Id="rId7" Type="http://schemas.openxmlformats.org/officeDocument/2006/relationships/hyperlink" Target="https://www.codecademy.com/articles/mvc" TargetMode="External"/><Relationship Id="rId8" Type="http://schemas.openxmlformats.org/officeDocument/2006/relationships/hyperlink" Target="https://kafk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