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single" w:color="auto" w:sz="4"/>
          <w:insideV w:val="single" w:color="auto" w:sz="4"/>
        </w:tblBorders>
      </w:tblPr>
      <w:tblGrid>
        <w:gridCol w:w="4505"/>
        <w:gridCol w:w="4505"/>
      </w:tblGrid>
      <w:tr>
        <w:tc>
          <w:tcPr>
            <w:tcW w:type="dxa" w:w="4505"/>
          </w:tcPr>
          <w:p>
            <w:r>
              <w:t xml:space="preserve">Hello</w:t>
            </w:r>
          </w:p>
        </w:tc>
        <w:tc>
          <w:tcPr>
            <w:tcW w:type="dxa" w:w="4505"/>
          </w:tcPr>
          <w:p/>
        </w:tc>
      </w:tr>
      <w:tr>
        <w:tc>
          <w:tcPr>
            <w:tcW w:type="dxa" w:w="4505"/>
          </w:tcPr>
          <w:p/>
        </w:tc>
        <w:tc>
          <w:tcPr>
            <w:tcW w:type="dxa" w:w="4505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2021-12-21T20:34:35.249Z</dcterms:created>
  <dcterms:modified xsi:type="dcterms:W3CDTF">2021-12-21T20:34:35.249Z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