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A728A8" w14:textId="58F47D02" w:rsidR="001B3E1C" w:rsidRPr="00E76001" w:rsidRDefault="0096382B" w:rsidP="002B534A">
      <w:pPr>
        <w:pStyle w:val="Heading1"/>
        <w:spacing w:line="276" w:lineRule="auto"/>
        <w:ind w:firstLine="720"/>
        <w:rPr>
          <w:rFonts w:ascii="Times New Roman" w:hAnsi="Times New Roman" w:cs="Times New Roman"/>
        </w:rPr>
      </w:pPr>
      <w:bookmarkStart w:id="0" w:name="_Toc234839329"/>
      <w:r w:rsidRPr="00E76001">
        <w:rPr>
          <w:rFonts w:ascii="Times New Roman" w:hAnsi="Times New Roman" w:cs="Times New Roman"/>
        </w:rPr>
        <w:t>Functional Requirements</w:t>
      </w:r>
      <w:bookmarkEnd w:id="0"/>
    </w:p>
    <w:p w14:paraId="73CF771D" w14:textId="0239B774"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This section defines the functional capabilities required from the proposed solution. Requirements are organized by subprocess. Vendors must respond to each requirement using the structured response format provided in Section 10.</w:t>
      </w:r>
    </w:p>
    <w:p w14:paraId="79199BAD" w14:textId="4B8506CE" w:rsidR="001B3E1C" w:rsidRPr="00E76001" w:rsidRDefault="0096382B" w:rsidP="002B534A">
      <w:pPr>
        <w:pStyle w:val="Heading2"/>
        <w:spacing w:line="276" w:lineRule="auto"/>
        <w:ind w:firstLine="720"/>
        <w:rPr>
          <w:rFonts w:ascii="Times New Roman" w:hAnsi="Times New Roman" w:cs="Times New Roman"/>
        </w:rPr>
      </w:pPr>
      <w:bookmarkStart w:id="1" w:name="_Toc234839330"/>
      <w:r w:rsidRPr="00E76001">
        <w:rPr>
          <w:rFonts w:ascii="Times New Roman" w:hAnsi="Times New Roman" w:cs="Times New Roman"/>
        </w:rPr>
        <w:t xml:space="preserve">4.1 </w:t>
      </w:r>
      <w:r w:rsidR="006476EC" w:rsidRPr="00E76001">
        <w:rPr>
          <w:rFonts w:ascii="Times New Roman" w:hAnsi="Times New Roman" w:cs="Times New Roman"/>
        </w:rPr>
        <w:t>Maintenance Generate Notification</w:t>
      </w:r>
      <w:bookmarkEnd w:id="1"/>
    </w:p>
    <w:p w14:paraId="66763DB2" w14:textId="347F1F7A"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solution shall provide an integrated, asset-driven capability to identify, qualify, and continuously refine maintenance demand based on equipment condition, usage patterns, risk profiles, and historical learning. This capability is foundational to </w:t>
      </w:r>
      <w:r w:rsidR="00043405" w:rsidRPr="00E76001">
        <w:rPr>
          <w:rFonts w:ascii="Times New Roman" w:hAnsi="Times New Roman" w:cs="Times New Roman"/>
          <w:sz w:val="20"/>
          <w:szCs w:val="20"/>
        </w:rPr>
        <w:t>shift</w:t>
      </w:r>
      <w:r w:rsidRPr="00E76001">
        <w:rPr>
          <w:rFonts w:ascii="Times New Roman" w:hAnsi="Times New Roman" w:cs="Times New Roman"/>
          <w:sz w:val="20"/>
          <w:szCs w:val="20"/>
        </w:rPr>
        <w:t xml:space="preserve"> from reactive to proactive maintenance planning.</w:t>
      </w:r>
    </w:p>
    <w:tbl>
      <w:tblPr>
        <w:tblStyle w:val="TableGrid"/>
        <w:tblW w:w="0" w:type="auto"/>
        <w:jc w:val="center"/>
        <w:tblLook w:val="04A0" w:firstRow="1" w:lastRow="0" w:firstColumn="1" w:lastColumn="0" w:noHBand="0" w:noVBand="1"/>
      </w:tblPr>
      <w:tblGrid>
        <w:gridCol w:w="1741"/>
        <w:gridCol w:w="2055"/>
        <w:gridCol w:w="1925"/>
        <w:gridCol w:w="1818"/>
        <w:gridCol w:w="1811"/>
      </w:tblGrid>
      <w:tr w:rsidR="001B3E1C" w:rsidRPr="00E76001" w14:paraId="29193BD2" w14:textId="77777777" w:rsidTr="3BFE899E">
        <w:trPr>
          <w:jc w:val="center"/>
        </w:trPr>
        <w:tc>
          <w:tcPr>
            <w:tcW w:w="1872" w:type="dxa"/>
            <w:shd w:val="clear" w:color="auto" w:fill="00A3E0"/>
          </w:tcPr>
          <w:p w14:paraId="6129CD9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ID</w:t>
            </w:r>
          </w:p>
        </w:tc>
        <w:tc>
          <w:tcPr>
            <w:tcW w:w="1872" w:type="dxa"/>
            <w:shd w:val="clear" w:color="auto" w:fill="00A3E0"/>
          </w:tcPr>
          <w:p w14:paraId="1BC2458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Requirement</w:t>
            </w:r>
          </w:p>
        </w:tc>
        <w:tc>
          <w:tcPr>
            <w:tcW w:w="1872" w:type="dxa"/>
            <w:shd w:val="clear" w:color="auto" w:fill="00A3E0"/>
          </w:tcPr>
          <w:p w14:paraId="06F2DE36"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Description</w:t>
            </w:r>
          </w:p>
        </w:tc>
        <w:tc>
          <w:tcPr>
            <w:tcW w:w="1872" w:type="dxa"/>
            <w:shd w:val="clear" w:color="auto" w:fill="00A3E0"/>
          </w:tcPr>
          <w:p w14:paraId="2E4362A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Priority</w:t>
            </w:r>
          </w:p>
        </w:tc>
        <w:tc>
          <w:tcPr>
            <w:tcW w:w="1872" w:type="dxa"/>
            <w:shd w:val="clear" w:color="auto" w:fill="00A3E0"/>
          </w:tcPr>
          <w:p w14:paraId="6A2BB05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Success Criteria</w:t>
            </w:r>
          </w:p>
        </w:tc>
      </w:tr>
      <w:tr w:rsidR="001B3E1C" w:rsidRPr="00E76001" w14:paraId="37764F6E" w14:textId="77777777" w:rsidTr="3BFE899E">
        <w:trPr>
          <w:jc w:val="center"/>
        </w:trPr>
        <w:tc>
          <w:tcPr>
            <w:tcW w:w="1872" w:type="dxa"/>
          </w:tcPr>
          <w:p w14:paraId="4818B9E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FR-01</w:t>
            </w:r>
          </w:p>
        </w:tc>
        <w:tc>
          <w:tcPr>
            <w:tcW w:w="1872" w:type="dxa"/>
          </w:tcPr>
          <w:p w14:paraId="77A1ED1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Predictive Maintenance Detection</w:t>
            </w:r>
          </w:p>
        </w:tc>
        <w:tc>
          <w:tcPr>
            <w:tcW w:w="1872" w:type="dxa"/>
          </w:tcPr>
          <w:p w14:paraId="1A10D74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continuously analyze asset condition data (sensor readings, counters, operational parameters) and historical maintenance records to proactively identify emerging maintenance needs before functional failure occurs. The solution must support multiple analytics approaches including rule-based, statistical, and machine-learning methods.</w:t>
            </w:r>
          </w:p>
        </w:tc>
        <w:tc>
          <w:tcPr>
            <w:tcW w:w="1872" w:type="dxa"/>
          </w:tcPr>
          <w:p w14:paraId="131FB5DB" w14:textId="057FDC87" w:rsidR="001B3E1C" w:rsidRPr="00E76001" w:rsidRDefault="48C28985"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Could</w:t>
            </w:r>
          </w:p>
        </w:tc>
        <w:tc>
          <w:tcPr>
            <w:tcW w:w="1872" w:type="dxa"/>
          </w:tcPr>
          <w:p w14:paraId="42905E16"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≥90% of required maintenance actions identified ahead of failure; mean detection lead time ≥14 days before failure event; false negative rate ≤10%.</w:t>
            </w:r>
          </w:p>
        </w:tc>
      </w:tr>
      <w:tr w:rsidR="001B3E1C" w:rsidRPr="00E76001" w14:paraId="698D6754" w14:textId="77777777" w:rsidTr="3BFE899E">
        <w:trPr>
          <w:jc w:val="center"/>
        </w:trPr>
        <w:tc>
          <w:tcPr>
            <w:tcW w:w="1872" w:type="dxa"/>
            <w:shd w:val="clear" w:color="auto" w:fill="F2F2F2" w:themeFill="background1" w:themeFillShade="F2"/>
          </w:tcPr>
          <w:p w14:paraId="50D1F5D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FR-02</w:t>
            </w:r>
          </w:p>
        </w:tc>
        <w:tc>
          <w:tcPr>
            <w:tcW w:w="1872" w:type="dxa"/>
            <w:shd w:val="clear" w:color="auto" w:fill="F2F2F2" w:themeFill="background1" w:themeFillShade="F2"/>
          </w:tcPr>
          <w:p w14:paraId="21D132D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Automated Notification Generation</w:t>
            </w:r>
          </w:p>
        </w:tc>
        <w:tc>
          <w:tcPr>
            <w:tcW w:w="1872" w:type="dxa"/>
            <w:shd w:val="clear" w:color="auto" w:fill="F2F2F2" w:themeFill="background1" w:themeFillShade="F2"/>
          </w:tcPr>
          <w:p w14:paraId="7199287E" w14:textId="14C43F6F"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system shall automatically generate maintenance </w:t>
            </w:r>
            <w:r w:rsidR="14778325" w:rsidRPr="00E76001">
              <w:rPr>
                <w:rFonts w:ascii="Times New Roman" w:hAnsi="Times New Roman" w:cs="Times New Roman"/>
                <w:sz w:val="20"/>
                <w:szCs w:val="20"/>
              </w:rPr>
              <w:t>notification</w:t>
            </w:r>
            <w:r w:rsidR="5A0FB5C7" w:rsidRPr="00E76001">
              <w:rPr>
                <w:rFonts w:ascii="Times New Roman" w:hAnsi="Times New Roman" w:cs="Times New Roman"/>
                <w:sz w:val="20"/>
                <w:szCs w:val="20"/>
              </w:rPr>
              <w:t xml:space="preserve"> containing all mandatory </w:t>
            </w:r>
            <w:r w:rsidR="14778325" w:rsidRPr="00E76001">
              <w:rPr>
                <w:rFonts w:ascii="Times New Roman" w:hAnsi="Times New Roman" w:cs="Times New Roman"/>
                <w:sz w:val="20"/>
                <w:szCs w:val="20"/>
              </w:rPr>
              <w:t>planning data (equipment reference, task type, duration estimate, skills, task reference)</w:t>
            </w:r>
            <w:r w:rsidRPr="00E76001">
              <w:rPr>
                <w:rFonts w:ascii="Times New Roman" w:hAnsi="Times New Roman" w:cs="Times New Roman"/>
                <w:i/>
                <w:iCs/>
                <w:sz w:val="20"/>
                <w:szCs w:val="20"/>
              </w:rPr>
              <w:t xml:space="preserve"> </w:t>
            </w:r>
            <w:r w:rsidRPr="00E76001">
              <w:rPr>
                <w:rFonts w:ascii="Times New Roman" w:hAnsi="Times New Roman" w:cs="Times New Roman"/>
                <w:sz w:val="20"/>
                <w:szCs w:val="20"/>
              </w:rPr>
              <w:t xml:space="preserve">for all maintenance activities required </w:t>
            </w:r>
            <w:r w:rsidRPr="00E76001">
              <w:rPr>
                <w:rFonts w:ascii="Times New Roman" w:hAnsi="Times New Roman" w:cs="Times New Roman"/>
                <w:sz w:val="20"/>
                <w:szCs w:val="20"/>
              </w:rPr>
              <w:lastRenderedPageBreak/>
              <w:t>within a configurable rolling horizon.</w:t>
            </w:r>
          </w:p>
        </w:tc>
        <w:tc>
          <w:tcPr>
            <w:tcW w:w="1872" w:type="dxa"/>
            <w:shd w:val="clear" w:color="auto" w:fill="F2F2F2" w:themeFill="background1" w:themeFillShade="F2"/>
          </w:tcPr>
          <w:p w14:paraId="1BB34C4F" w14:textId="1335BAE4" w:rsidR="001B3E1C" w:rsidRPr="00E76001" w:rsidRDefault="48C28985"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Could</w:t>
            </w:r>
          </w:p>
        </w:tc>
        <w:tc>
          <w:tcPr>
            <w:tcW w:w="1872" w:type="dxa"/>
            <w:shd w:val="clear" w:color="auto" w:fill="F2F2F2" w:themeFill="background1" w:themeFillShade="F2"/>
          </w:tcPr>
          <w:p w14:paraId="488320C8" w14:textId="5D250706"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≥90% of maintenance activities within the planning horizon are generated automatically; manual notification creation reduced by ≥70%.</w:t>
            </w:r>
          </w:p>
        </w:tc>
      </w:tr>
      <w:tr w:rsidR="001B3E1C" w:rsidRPr="00E76001" w14:paraId="74918FA2" w14:textId="77777777" w:rsidTr="3BFE899E">
        <w:trPr>
          <w:jc w:val="center"/>
        </w:trPr>
        <w:tc>
          <w:tcPr>
            <w:tcW w:w="1872" w:type="dxa"/>
          </w:tcPr>
          <w:p w14:paraId="70C1F71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FR-03</w:t>
            </w:r>
          </w:p>
        </w:tc>
        <w:tc>
          <w:tcPr>
            <w:tcW w:w="1872" w:type="dxa"/>
          </w:tcPr>
          <w:p w14:paraId="5C3093E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Degradation Pattern Detection</w:t>
            </w:r>
          </w:p>
        </w:tc>
        <w:tc>
          <w:tcPr>
            <w:tcW w:w="1872" w:type="dxa"/>
          </w:tcPr>
          <w:p w14:paraId="4EA601D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detect degradation patterns based on real-time and historical asset condition data to anticipate potential failures. The system must support both automated pattern detection from sensor data and manual defect input from operators and technicians.</w:t>
            </w:r>
          </w:p>
        </w:tc>
        <w:tc>
          <w:tcPr>
            <w:tcW w:w="1872" w:type="dxa"/>
          </w:tcPr>
          <w:p w14:paraId="51A28766" w14:textId="798244BE" w:rsidR="001B3E1C" w:rsidRPr="00E76001" w:rsidRDefault="48C28985"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Could</w:t>
            </w:r>
          </w:p>
        </w:tc>
        <w:tc>
          <w:tcPr>
            <w:tcW w:w="1872" w:type="dxa"/>
          </w:tcPr>
          <w:p w14:paraId="6331478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≥80% of failures show detectable degradation patterns prior to occurrence; false positive rate ≤15%; degradation trends visualized on asset health dashboards.</w:t>
            </w:r>
          </w:p>
        </w:tc>
      </w:tr>
      <w:tr w:rsidR="001B3E1C" w:rsidRPr="00E76001" w14:paraId="17347744" w14:textId="77777777" w:rsidTr="3BFE899E">
        <w:trPr>
          <w:jc w:val="center"/>
        </w:trPr>
        <w:tc>
          <w:tcPr>
            <w:tcW w:w="1872" w:type="dxa"/>
            <w:shd w:val="clear" w:color="auto" w:fill="F2F2F2" w:themeFill="background1" w:themeFillShade="F2"/>
          </w:tcPr>
          <w:p w14:paraId="0F401D4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FR-04</w:t>
            </w:r>
          </w:p>
        </w:tc>
        <w:tc>
          <w:tcPr>
            <w:tcW w:w="1872" w:type="dxa"/>
            <w:shd w:val="clear" w:color="auto" w:fill="F2F2F2" w:themeFill="background1" w:themeFillShade="F2"/>
          </w:tcPr>
          <w:p w14:paraId="29B02E7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Failure Mode Mapping</w:t>
            </w:r>
          </w:p>
        </w:tc>
        <w:tc>
          <w:tcPr>
            <w:tcW w:w="1872" w:type="dxa"/>
            <w:shd w:val="clear" w:color="auto" w:fill="F2F2F2" w:themeFill="background1" w:themeFillShade="F2"/>
          </w:tcPr>
          <w:p w14:paraId="66F481B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map detected signals and degradation patterns to standardized failure modes using a configurable failure mode library, enabling structured diagnosis, root cause analysis, and cross-site comparability of maintenance activities.</w:t>
            </w:r>
          </w:p>
        </w:tc>
        <w:tc>
          <w:tcPr>
            <w:tcW w:w="1872" w:type="dxa"/>
            <w:shd w:val="clear" w:color="auto" w:fill="F2F2F2" w:themeFill="background1" w:themeFillShade="F2"/>
          </w:tcPr>
          <w:p w14:paraId="4D2169E7" w14:textId="6D17042A" w:rsidR="001B3E1C" w:rsidRPr="00E76001" w:rsidRDefault="48C28985"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Could</w:t>
            </w:r>
          </w:p>
        </w:tc>
        <w:tc>
          <w:tcPr>
            <w:tcW w:w="1872" w:type="dxa"/>
            <w:shd w:val="clear" w:color="auto" w:fill="F2F2F2" w:themeFill="background1" w:themeFillShade="F2"/>
          </w:tcPr>
          <w:p w14:paraId="15E898A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≥90% of generated notifications mapped to standardized failure modes; failure mode library covers ≥95% of critical asset types; mapping rules configurable by authorized users.</w:t>
            </w:r>
          </w:p>
        </w:tc>
      </w:tr>
      <w:tr w:rsidR="001B3E1C" w:rsidRPr="00E76001" w14:paraId="4106C08D" w14:textId="77777777" w:rsidTr="3BFE899E">
        <w:trPr>
          <w:jc w:val="center"/>
        </w:trPr>
        <w:tc>
          <w:tcPr>
            <w:tcW w:w="1872" w:type="dxa"/>
          </w:tcPr>
          <w:p w14:paraId="52D01B3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FR-05</w:t>
            </w:r>
          </w:p>
        </w:tc>
        <w:tc>
          <w:tcPr>
            <w:tcW w:w="1872" w:type="dxa"/>
          </w:tcPr>
          <w:p w14:paraId="14B0A03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Remaining Useful Life (RUL) Estimation</w:t>
            </w:r>
          </w:p>
        </w:tc>
        <w:tc>
          <w:tcPr>
            <w:tcW w:w="1872" w:type="dxa"/>
          </w:tcPr>
          <w:p w14:paraId="570011C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estimate the remaining useful life of assets and quantify the business impact of identified maintenance needs, including safety, quality, production, and cost dimensions. Estimates must include confidence levels to support informed decision-making.</w:t>
            </w:r>
          </w:p>
        </w:tc>
        <w:tc>
          <w:tcPr>
            <w:tcW w:w="1872" w:type="dxa"/>
          </w:tcPr>
          <w:p w14:paraId="38B72CC1" w14:textId="6D7A1882" w:rsidR="001B3E1C" w:rsidRPr="00E76001" w:rsidRDefault="48C28985"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Could</w:t>
            </w:r>
          </w:p>
        </w:tc>
        <w:tc>
          <w:tcPr>
            <w:tcW w:w="1872" w:type="dxa"/>
          </w:tcPr>
          <w:p w14:paraId="663CAEB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≥90% of notifications include RUL estimate with confidence score and impact assessment; RUL prediction accuracy within ±20% of actual for ≥75% of predictions.</w:t>
            </w:r>
          </w:p>
        </w:tc>
      </w:tr>
      <w:tr w:rsidR="001B3E1C" w:rsidRPr="00E76001" w14:paraId="300CA90E" w14:textId="77777777" w:rsidTr="3BFE899E">
        <w:trPr>
          <w:jc w:val="center"/>
        </w:trPr>
        <w:tc>
          <w:tcPr>
            <w:tcW w:w="1872" w:type="dxa"/>
            <w:shd w:val="clear" w:color="auto" w:fill="F2F2F2" w:themeFill="background1" w:themeFillShade="F2"/>
          </w:tcPr>
          <w:p w14:paraId="3B15AB8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FR-06</w:t>
            </w:r>
          </w:p>
        </w:tc>
        <w:tc>
          <w:tcPr>
            <w:tcW w:w="1872" w:type="dxa"/>
            <w:shd w:val="clear" w:color="auto" w:fill="F2F2F2" w:themeFill="background1" w:themeFillShade="F2"/>
          </w:tcPr>
          <w:p w14:paraId="4963214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Risk-Based Prioritization Engine</w:t>
            </w:r>
          </w:p>
        </w:tc>
        <w:tc>
          <w:tcPr>
            <w:tcW w:w="1872" w:type="dxa"/>
            <w:shd w:val="clear" w:color="auto" w:fill="F2F2F2" w:themeFill="background1" w:themeFillShade="F2"/>
          </w:tcPr>
          <w:p w14:paraId="7AFF9D1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automatically rank and prioritize maintenance notifications based on predefined rules incorporating asset criticality, safety implications, quality impact, regulatory requirements, production impact, and configurable business rules. Manual override with justification logging must be supported.</w:t>
            </w:r>
          </w:p>
        </w:tc>
        <w:tc>
          <w:tcPr>
            <w:tcW w:w="1872" w:type="dxa"/>
            <w:shd w:val="clear" w:color="auto" w:fill="F2F2F2" w:themeFill="background1" w:themeFillShade="F2"/>
          </w:tcPr>
          <w:p w14:paraId="3B3988F1" w14:textId="46B88C31" w:rsidR="001B3E1C" w:rsidRPr="00E76001" w:rsidRDefault="48C28985"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Could</w:t>
            </w:r>
          </w:p>
        </w:tc>
        <w:tc>
          <w:tcPr>
            <w:tcW w:w="1872" w:type="dxa"/>
            <w:shd w:val="clear" w:color="auto" w:fill="F2F2F2" w:themeFill="background1" w:themeFillShade="F2"/>
          </w:tcPr>
          <w:p w14:paraId="2947517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≥95% of notifications correctly prioritized per defined rules; prioritization rules configurable without vendor intervention; manual overrides logged with reason codes.</w:t>
            </w:r>
          </w:p>
        </w:tc>
      </w:tr>
    </w:tbl>
    <w:p w14:paraId="70BE56B9" w14:textId="77777777" w:rsidR="001B3E1C" w:rsidRPr="00E76001" w:rsidRDefault="001B3E1C" w:rsidP="002B534A">
      <w:pPr>
        <w:spacing w:line="276" w:lineRule="auto"/>
        <w:ind w:firstLine="720"/>
        <w:rPr>
          <w:rFonts w:ascii="Times New Roman" w:hAnsi="Times New Roman" w:cs="Times New Roman"/>
          <w:sz w:val="20"/>
          <w:szCs w:val="20"/>
        </w:rPr>
      </w:pPr>
    </w:p>
    <w:p w14:paraId="5111F2D7" w14:textId="7866B5E5" w:rsidR="001B3E1C" w:rsidRPr="00E76001" w:rsidRDefault="0096382B" w:rsidP="002B534A">
      <w:pPr>
        <w:pStyle w:val="Heading2"/>
        <w:spacing w:line="276" w:lineRule="auto"/>
        <w:ind w:firstLine="720"/>
        <w:rPr>
          <w:rFonts w:ascii="Times New Roman" w:hAnsi="Times New Roman" w:cs="Times New Roman"/>
        </w:rPr>
      </w:pPr>
      <w:bookmarkStart w:id="2" w:name="_Toc234839331"/>
      <w:r w:rsidRPr="00E76001">
        <w:rPr>
          <w:rFonts w:ascii="Times New Roman" w:hAnsi="Times New Roman" w:cs="Times New Roman"/>
        </w:rPr>
        <w:t xml:space="preserve">4.2 </w:t>
      </w:r>
      <w:r w:rsidR="0044057D" w:rsidRPr="00E76001">
        <w:rPr>
          <w:rFonts w:ascii="Times New Roman" w:hAnsi="Times New Roman" w:cs="Times New Roman"/>
        </w:rPr>
        <w:t xml:space="preserve">E2E </w:t>
      </w:r>
      <w:r w:rsidRPr="00E76001">
        <w:rPr>
          <w:rFonts w:ascii="Times New Roman" w:hAnsi="Times New Roman" w:cs="Times New Roman"/>
        </w:rPr>
        <w:t xml:space="preserve">Work Order Management &amp; Spare Parts </w:t>
      </w:r>
      <w:r w:rsidR="0044057D" w:rsidRPr="00E76001">
        <w:rPr>
          <w:rFonts w:ascii="Times New Roman" w:hAnsi="Times New Roman" w:cs="Times New Roman"/>
        </w:rPr>
        <w:t>Replenishment</w:t>
      </w:r>
      <w:bookmarkEnd w:id="2"/>
    </w:p>
    <w:p w14:paraId="389DF0D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solution shall automatically translate validated maintenance needs into standardized, fully defined work orders with ensured spare-part, tool, and material readiness. This capability is critical to reducing planning latency, eliminating emergency purchases, and enabling first-time-right execution.</w:t>
      </w:r>
    </w:p>
    <w:tbl>
      <w:tblPr>
        <w:tblStyle w:val="TableGrid"/>
        <w:tblW w:w="0" w:type="auto"/>
        <w:jc w:val="center"/>
        <w:tblLook w:val="04A0" w:firstRow="1" w:lastRow="0" w:firstColumn="1" w:lastColumn="0" w:noHBand="0" w:noVBand="1"/>
      </w:tblPr>
      <w:tblGrid>
        <w:gridCol w:w="1729"/>
        <w:gridCol w:w="2055"/>
        <w:gridCol w:w="1925"/>
        <w:gridCol w:w="1813"/>
        <w:gridCol w:w="1828"/>
      </w:tblGrid>
      <w:tr w:rsidR="001B3E1C" w:rsidRPr="00E76001" w14:paraId="24B30BE4" w14:textId="77777777" w:rsidTr="3CCE48BE">
        <w:trPr>
          <w:jc w:val="center"/>
        </w:trPr>
        <w:tc>
          <w:tcPr>
            <w:tcW w:w="1872" w:type="dxa"/>
            <w:shd w:val="clear" w:color="auto" w:fill="00A3E0"/>
          </w:tcPr>
          <w:p w14:paraId="1E2DD7B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ID</w:t>
            </w:r>
          </w:p>
        </w:tc>
        <w:tc>
          <w:tcPr>
            <w:tcW w:w="1872" w:type="dxa"/>
            <w:shd w:val="clear" w:color="auto" w:fill="00A3E0"/>
          </w:tcPr>
          <w:p w14:paraId="5FB9D010"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Requirement</w:t>
            </w:r>
          </w:p>
        </w:tc>
        <w:tc>
          <w:tcPr>
            <w:tcW w:w="1872" w:type="dxa"/>
            <w:shd w:val="clear" w:color="auto" w:fill="00A3E0"/>
          </w:tcPr>
          <w:p w14:paraId="766FD950"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Description</w:t>
            </w:r>
          </w:p>
        </w:tc>
        <w:tc>
          <w:tcPr>
            <w:tcW w:w="1872" w:type="dxa"/>
            <w:shd w:val="clear" w:color="auto" w:fill="00A3E0"/>
          </w:tcPr>
          <w:p w14:paraId="3BF0DAA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Priority</w:t>
            </w:r>
          </w:p>
        </w:tc>
        <w:tc>
          <w:tcPr>
            <w:tcW w:w="1872" w:type="dxa"/>
            <w:shd w:val="clear" w:color="auto" w:fill="00A3E0"/>
          </w:tcPr>
          <w:p w14:paraId="22013DF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Success Criteria</w:t>
            </w:r>
          </w:p>
        </w:tc>
      </w:tr>
      <w:tr w:rsidR="001B3E1C" w:rsidRPr="00E76001" w14:paraId="1B409779" w14:textId="77777777" w:rsidTr="3CCE48BE">
        <w:trPr>
          <w:jc w:val="center"/>
        </w:trPr>
        <w:tc>
          <w:tcPr>
            <w:tcW w:w="1872" w:type="dxa"/>
          </w:tcPr>
          <w:p w14:paraId="03DBF78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FR-07</w:t>
            </w:r>
          </w:p>
        </w:tc>
        <w:tc>
          <w:tcPr>
            <w:tcW w:w="1872" w:type="dxa"/>
          </w:tcPr>
          <w:p w14:paraId="28B3DDB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Automated Work Order Generation</w:t>
            </w:r>
          </w:p>
        </w:tc>
        <w:tc>
          <w:tcPr>
            <w:tcW w:w="1872" w:type="dxa"/>
          </w:tcPr>
          <w:p w14:paraId="16CEA6F1" w14:textId="564B0502" w:rsidR="006A1829" w:rsidRPr="00E76001" w:rsidRDefault="5BA18F37" w:rsidP="002B534A">
            <w:pPr>
              <w:spacing w:line="276" w:lineRule="auto"/>
              <w:ind w:firstLine="720"/>
              <w:rPr>
                <w:rFonts w:ascii="Times New Roman" w:hAnsi="Times New Roman" w:cs="Times New Roman"/>
                <w:sz w:val="20"/>
                <w:szCs w:val="20"/>
                <w:lang w:eastAsia="en-US"/>
              </w:rPr>
            </w:pPr>
            <w:r w:rsidRPr="00E76001">
              <w:rPr>
                <w:rFonts w:ascii="Times New Roman" w:hAnsi="Times New Roman" w:cs="Times New Roman"/>
                <w:sz w:val="20"/>
                <w:szCs w:val="20"/>
              </w:rPr>
              <w:t xml:space="preserve">The system shall support work order creation from two triggering pathways: automatically from validated maintenance notifications generated by the machine, </w:t>
            </w:r>
            <w:r w:rsidR="050C8E79" w:rsidRPr="00E76001">
              <w:rPr>
                <w:rFonts w:ascii="Times New Roman" w:hAnsi="Times New Roman" w:cs="Times New Roman"/>
                <w:sz w:val="20"/>
                <w:szCs w:val="20"/>
              </w:rPr>
              <w:t>or</w:t>
            </w:r>
            <w:r w:rsidRPr="00E76001">
              <w:rPr>
                <w:rFonts w:ascii="Times New Roman" w:hAnsi="Times New Roman" w:cs="Times New Roman"/>
                <w:sz w:val="20"/>
                <w:szCs w:val="20"/>
              </w:rPr>
              <w:t xml:space="preserve"> manually when initiated by an authorized user. In both cases, the resulting work order shall be fully defined and pre-populated with scope definition, task descriptions, </w:t>
            </w:r>
            <w:r w:rsidRPr="00E76001">
              <w:rPr>
                <w:rFonts w:ascii="Times New Roman" w:hAnsi="Times New Roman" w:cs="Times New Roman"/>
                <w:sz w:val="20"/>
                <w:szCs w:val="20"/>
              </w:rPr>
              <w:lastRenderedPageBreak/>
              <w:t>estimated duration, required skills, and resource requirements based on maintenance templates and historical data.</w:t>
            </w:r>
          </w:p>
          <w:p w14:paraId="174EAADA" w14:textId="64625BDB" w:rsidR="001B3E1C" w:rsidRPr="00E76001" w:rsidRDefault="001B3E1C" w:rsidP="002B534A">
            <w:pPr>
              <w:spacing w:line="276" w:lineRule="auto"/>
              <w:ind w:firstLine="720"/>
              <w:rPr>
                <w:rFonts w:ascii="Times New Roman" w:hAnsi="Times New Roman" w:cs="Times New Roman"/>
                <w:sz w:val="20"/>
                <w:szCs w:val="20"/>
              </w:rPr>
            </w:pPr>
          </w:p>
        </w:tc>
        <w:tc>
          <w:tcPr>
            <w:tcW w:w="1872" w:type="dxa"/>
          </w:tcPr>
          <w:p w14:paraId="3BD309C5" w14:textId="6F4CC8D2" w:rsidR="00FB2011" w:rsidRPr="00E76001" w:rsidRDefault="4C87C247"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Must – WO generated Manually</w:t>
            </w:r>
          </w:p>
          <w:p w14:paraId="3F45AEB9" w14:textId="77777777" w:rsidR="00FB2011" w:rsidRPr="00E76001" w:rsidRDefault="00FB2011" w:rsidP="002B534A">
            <w:pPr>
              <w:spacing w:line="276" w:lineRule="auto"/>
              <w:ind w:firstLine="720"/>
              <w:rPr>
                <w:rFonts w:ascii="Times New Roman" w:hAnsi="Times New Roman" w:cs="Times New Roman"/>
                <w:sz w:val="20"/>
                <w:szCs w:val="20"/>
              </w:rPr>
            </w:pPr>
          </w:p>
          <w:p w14:paraId="3FFD2518" w14:textId="2A2A993E" w:rsidR="00DD07FC" w:rsidRPr="00E76001" w:rsidRDefault="5BA18F37"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Could – </w:t>
            </w:r>
            <w:r w:rsidR="585D1031" w:rsidRPr="00E76001">
              <w:rPr>
                <w:rFonts w:ascii="Times New Roman" w:hAnsi="Times New Roman" w:cs="Times New Roman"/>
                <w:sz w:val="20"/>
                <w:szCs w:val="20"/>
              </w:rPr>
              <w:t>WO generated from notification</w:t>
            </w:r>
          </w:p>
        </w:tc>
        <w:tc>
          <w:tcPr>
            <w:tcW w:w="1872" w:type="dxa"/>
          </w:tcPr>
          <w:p w14:paraId="17E9DC8B" w14:textId="5A68E232" w:rsidR="006A1829" w:rsidRPr="00E76001" w:rsidRDefault="5BA18F37" w:rsidP="002B534A">
            <w:pPr>
              <w:spacing w:line="276" w:lineRule="auto"/>
              <w:ind w:firstLine="720"/>
              <w:rPr>
                <w:rFonts w:ascii="Times New Roman" w:hAnsi="Times New Roman" w:cs="Times New Roman"/>
                <w:sz w:val="20"/>
                <w:szCs w:val="20"/>
                <w:lang w:eastAsia="en-US"/>
              </w:rPr>
            </w:pPr>
            <w:r w:rsidRPr="00E76001">
              <w:rPr>
                <w:rFonts w:ascii="Times New Roman" w:hAnsi="Times New Roman" w:cs="Times New Roman"/>
                <w:sz w:val="20"/>
                <w:szCs w:val="20"/>
              </w:rPr>
              <w:t>≥90% of machine-generated validated notifications are converted into work orders</w:t>
            </w:r>
            <w:r w:rsidR="585D1031" w:rsidRPr="00E76001">
              <w:rPr>
                <w:rFonts w:ascii="Times New Roman" w:hAnsi="Times New Roman" w:cs="Times New Roman"/>
                <w:sz w:val="20"/>
                <w:szCs w:val="20"/>
              </w:rPr>
              <w:t>; m</w:t>
            </w:r>
            <w:r w:rsidRPr="00E76001">
              <w:rPr>
                <w:rFonts w:ascii="Times New Roman" w:hAnsi="Times New Roman" w:cs="Times New Roman"/>
                <w:sz w:val="20"/>
                <w:szCs w:val="20"/>
              </w:rPr>
              <w:t>anual WO creation available to authorized users with the same pre-population logic; average WO creation time reduced by ≥80% vs. manual baseline; generated WOs require ≤10% manual adjustment.</w:t>
            </w:r>
          </w:p>
          <w:p w14:paraId="6D84D086" w14:textId="7DA7580D" w:rsidR="001B3E1C" w:rsidRPr="00E76001" w:rsidRDefault="001B3E1C" w:rsidP="002B534A">
            <w:pPr>
              <w:spacing w:line="276" w:lineRule="auto"/>
              <w:ind w:firstLine="720"/>
              <w:rPr>
                <w:rFonts w:ascii="Times New Roman" w:hAnsi="Times New Roman" w:cs="Times New Roman"/>
                <w:sz w:val="20"/>
                <w:szCs w:val="20"/>
              </w:rPr>
            </w:pPr>
          </w:p>
        </w:tc>
      </w:tr>
      <w:tr w:rsidR="001B3E1C" w:rsidRPr="00E76001" w14:paraId="0D0266BF" w14:textId="77777777" w:rsidTr="3CCE48BE">
        <w:trPr>
          <w:jc w:val="center"/>
        </w:trPr>
        <w:tc>
          <w:tcPr>
            <w:tcW w:w="1872" w:type="dxa"/>
            <w:shd w:val="clear" w:color="auto" w:fill="F2F2F2" w:themeFill="background1" w:themeFillShade="F2"/>
          </w:tcPr>
          <w:p w14:paraId="17FFBAE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FR-08</w:t>
            </w:r>
          </w:p>
        </w:tc>
        <w:tc>
          <w:tcPr>
            <w:tcW w:w="1872" w:type="dxa"/>
            <w:shd w:val="clear" w:color="auto" w:fill="F2F2F2" w:themeFill="background1" w:themeFillShade="F2"/>
          </w:tcPr>
          <w:p w14:paraId="48B2D1E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Standardized Maintenance Templates</w:t>
            </w:r>
          </w:p>
        </w:tc>
        <w:tc>
          <w:tcPr>
            <w:tcW w:w="1872" w:type="dxa"/>
            <w:shd w:val="clear" w:color="auto" w:fill="F2F2F2" w:themeFill="background1" w:themeFillShade="F2"/>
          </w:tcPr>
          <w:p w14:paraId="0F2AEFB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enforce standardized failure codes, activity codes (e.g., PM03-PRVM Standards), and maintenance task templates (SIMPTWW) to ensure consistent classification, benchmarking, and cross-site comparability across all PMI affiliates.</w:t>
            </w:r>
          </w:p>
        </w:tc>
        <w:tc>
          <w:tcPr>
            <w:tcW w:w="1872" w:type="dxa"/>
            <w:shd w:val="clear" w:color="auto" w:fill="F2F2F2" w:themeFill="background1" w:themeFillShade="F2"/>
          </w:tcPr>
          <w:p w14:paraId="7D3B4227"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shd w:val="clear" w:color="auto" w:fill="F2F2F2" w:themeFill="background1" w:themeFillShade="F2"/>
          </w:tcPr>
          <w:p w14:paraId="6565C9FA"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≥95% of work orders use standardized coding; template library covers ≥90% of recurring maintenance activities; templates version-controlled and centrally managed.</w:t>
            </w:r>
          </w:p>
        </w:tc>
      </w:tr>
      <w:tr w:rsidR="001B3E1C" w:rsidRPr="00E76001" w14:paraId="21EED91E" w14:textId="77777777" w:rsidTr="3CCE48BE">
        <w:trPr>
          <w:jc w:val="center"/>
        </w:trPr>
        <w:tc>
          <w:tcPr>
            <w:tcW w:w="1872" w:type="dxa"/>
          </w:tcPr>
          <w:p w14:paraId="302C689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FR-09</w:t>
            </w:r>
          </w:p>
        </w:tc>
        <w:tc>
          <w:tcPr>
            <w:tcW w:w="1872" w:type="dxa"/>
          </w:tcPr>
          <w:p w14:paraId="32B4E2A3" w14:textId="02165C3E"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Automatic Resource &amp; </w:t>
            </w:r>
            <w:r w:rsidR="05623DFC" w:rsidRPr="00E76001">
              <w:rPr>
                <w:rFonts w:ascii="Times New Roman" w:hAnsi="Times New Roman" w:cs="Times New Roman"/>
                <w:sz w:val="20"/>
                <w:szCs w:val="20"/>
              </w:rPr>
              <w:t xml:space="preserve">Spare </w:t>
            </w:r>
            <w:r w:rsidRPr="00E76001">
              <w:rPr>
                <w:rFonts w:ascii="Times New Roman" w:hAnsi="Times New Roman" w:cs="Times New Roman"/>
                <w:sz w:val="20"/>
                <w:szCs w:val="20"/>
              </w:rPr>
              <w:t>Parts Identification</w:t>
            </w:r>
          </w:p>
        </w:tc>
        <w:tc>
          <w:tcPr>
            <w:tcW w:w="1872" w:type="dxa"/>
          </w:tcPr>
          <w:p w14:paraId="60675E2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automatically identify all required spare parts, tools, consumables, and special devices needed for execution at work order creation, based on task scope, equipment BOM references, and historical consumption data.</w:t>
            </w:r>
          </w:p>
        </w:tc>
        <w:tc>
          <w:tcPr>
            <w:tcW w:w="1872" w:type="dxa"/>
          </w:tcPr>
          <w:p w14:paraId="78930CC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tcPr>
          <w:p w14:paraId="3C5EF52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≥90% of work orders include complete resource definition at creation; manual parts identification is exception-only (≤10% of cases); BOM integration validated for ≥95% of critical assets.</w:t>
            </w:r>
          </w:p>
        </w:tc>
      </w:tr>
      <w:tr w:rsidR="001B3E1C" w:rsidRPr="00E76001" w14:paraId="36034227" w14:textId="77777777" w:rsidTr="3CCE48BE">
        <w:trPr>
          <w:jc w:val="center"/>
        </w:trPr>
        <w:tc>
          <w:tcPr>
            <w:tcW w:w="1872" w:type="dxa"/>
            <w:shd w:val="clear" w:color="auto" w:fill="F2F2F2" w:themeFill="background1" w:themeFillShade="F2"/>
          </w:tcPr>
          <w:p w14:paraId="630C1D7A"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FR-10</w:t>
            </w:r>
          </w:p>
        </w:tc>
        <w:tc>
          <w:tcPr>
            <w:tcW w:w="1872" w:type="dxa"/>
            <w:shd w:val="clear" w:color="auto" w:fill="F2F2F2" w:themeFill="background1" w:themeFillShade="F2"/>
          </w:tcPr>
          <w:p w14:paraId="62D3B96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Automated Spare Parts Reservation &amp; Replenishment</w:t>
            </w:r>
          </w:p>
        </w:tc>
        <w:tc>
          <w:tcPr>
            <w:tcW w:w="1872" w:type="dxa"/>
            <w:shd w:val="clear" w:color="auto" w:fill="F2F2F2" w:themeFill="background1" w:themeFillShade="F2"/>
          </w:tcPr>
          <w:p w14:paraId="6F7C3CF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system shall automatically reserve spare parts and materials aligned with work order priority and planned execution date. Upon availability confirmation, the system shall trigger </w:t>
            </w:r>
            <w:r w:rsidRPr="00E76001">
              <w:rPr>
                <w:rFonts w:ascii="Times New Roman" w:hAnsi="Times New Roman" w:cs="Times New Roman"/>
                <w:sz w:val="20"/>
                <w:szCs w:val="20"/>
              </w:rPr>
              <w:lastRenderedPageBreak/>
              <w:t>replenishment through the spare parts management module. Parts status must be visible on the work order throughout its lifecycle.</w:t>
            </w:r>
          </w:p>
        </w:tc>
        <w:tc>
          <w:tcPr>
            <w:tcW w:w="1872" w:type="dxa"/>
            <w:shd w:val="clear" w:color="auto" w:fill="F2F2F2" w:themeFill="background1" w:themeFillShade="F2"/>
          </w:tcPr>
          <w:p w14:paraId="0C3CCC4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Must</w:t>
            </w:r>
          </w:p>
        </w:tc>
        <w:tc>
          <w:tcPr>
            <w:tcW w:w="1872" w:type="dxa"/>
            <w:shd w:val="clear" w:color="auto" w:fill="F2F2F2" w:themeFill="background1" w:themeFillShade="F2"/>
          </w:tcPr>
          <w:p w14:paraId="1376220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≥90% of parts reserved automatically; parts availability confirmed ≥5 working days before planned execution; replenishment triggered within 24 </w:t>
            </w:r>
            <w:r w:rsidRPr="00E76001">
              <w:rPr>
                <w:rFonts w:ascii="Times New Roman" w:hAnsi="Times New Roman" w:cs="Times New Roman"/>
                <w:sz w:val="20"/>
                <w:szCs w:val="20"/>
              </w:rPr>
              <w:lastRenderedPageBreak/>
              <w:t>hours of shortage detection.</w:t>
            </w:r>
          </w:p>
        </w:tc>
      </w:tr>
      <w:tr w:rsidR="001B3E1C" w:rsidRPr="00E76001" w14:paraId="237025BF" w14:textId="77777777" w:rsidTr="3CCE48BE">
        <w:trPr>
          <w:jc w:val="center"/>
        </w:trPr>
        <w:tc>
          <w:tcPr>
            <w:tcW w:w="1872" w:type="dxa"/>
          </w:tcPr>
          <w:p w14:paraId="360D981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FR-11</w:t>
            </w:r>
          </w:p>
        </w:tc>
        <w:tc>
          <w:tcPr>
            <w:tcW w:w="1872" w:type="dxa"/>
          </w:tcPr>
          <w:p w14:paraId="428FFCC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Forward Planning Visibility</w:t>
            </w:r>
          </w:p>
        </w:tc>
        <w:tc>
          <w:tcPr>
            <w:tcW w:w="1872" w:type="dxa"/>
          </w:tcPr>
          <w:p w14:paraId="28E20D8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provide forward visibility of all created and prepared work orders across the full planning horizon — from short-term (weekly) through mid-term (monthly/quarterly) to long-term (up to 5 years) — including required parts, tools, skills, and indicative execution windows.</w:t>
            </w:r>
          </w:p>
        </w:tc>
        <w:tc>
          <w:tcPr>
            <w:tcW w:w="1872" w:type="dxa"/>
          </w:tcPr>
          <w:p w14:paraId="032DD1B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tcPr>
          <w:p w14:paraId="0FD2C22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Planning visibility available across all defined horizons; ≥95% of work orders visible in forward plan within 24 hours of creation; horizon configuration flexible per site.</w:t>
            </w:r>
          </w:p>
        </w:tc>
      </w:tr>
      <w:tr w:rsidR="001B3E1C" w:rsidRPr="00E76001" w14:paraId="3248D365" w14:textId="77777777" w:rsidTr="3CCE48BE">
        <w:trPr>
          <w:jc w:val="center"/>
        </w:trPr>
        <w:tc>
          <w:tcPr>
            <w:tcW w:w="1872" w:type="dxa"/>
            <w:shd w:val="clear" w:color="auto" w:fill="F2F2F2" w:themeFill="background1" w:themeFillShade="F2"/>
          </w:tcPr>
          <w:p w14:paraId="2064E25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FR-12</w:t>
            </w:r>
          </w:p>
        </w:tc>
        <w:tc>
          <w:tcPr>
            <w:tcW w:w="1872" w:type="dxa"/>
            <w:shd w:val="clear" w:color="auto" w:fill="F2F2F2" w:themeFill="background1" w:themeFillShade="F2"/>
          </w:tcPr>
          <w:p w14:paraId="594CB25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Work Order Data Completeness</w:t>
            </w:r>
          </w:p>
        </w:tc>
        <w:tc>
          <w:tcPr>
            <w:tcW w:w="1872" w:type="dxa"/>
            <w:shd w:val="clear" w:color="auto" w:fill="F2F2F2" w:themeFill="background1" w:themeFillShade="F2"/>
          </w:tcPr>
          <w:p w14:paraId="6E61D7E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system shall ensure that all work order records contain complete, validated, and up-to-date planning data before advancing to scheduling. This includes scope, priorities, required resources, parts/tools availability, scheduling constraints, and </w:t>
            </w:r>
            <w:proofErr w:type="gramStart"/>
            <w:r w:rsidRPr="00E76001">
              <w:rPr>
                <w:rFonts w:ascii="Times New Roman" w:hAnsi="Times New Roman" w:cs="Times New Roman"/>
                <w:sz w:val="20"/>
                <w:szCs w:val="20"/>
              </w:rPr>
              <w:t>current status</w:t>
            </w:r>
            <w:proofErr w:type="gramEnd"/>
            <w:r w:rsidRPr="00E76001">
              <w:rPr>
                <w:rFonts w:ascii="Times New Roman" w:hAnsi="Times New Roman" w:cs="Times New Roman"/>
                <w:sz w:val="20"/>
                <w:szCs w:val="20"/>
              </w:rPr>
              <w:t>.</w:t>
            </w:r>
          </w:p>
        </w:tc>
        <w:tc>
          <w:tcPr>
            <w:tcW w:w="1872" w:type="dxa"/>
            <w:shd w:val="clear" w:color="auto" w:fill="F2F2F2" w:themeFill="background1" w:themeFillShade="F2"/>
          </w:tcPr>
          <w:p w14:paraId="3AA4397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shd w:val="clear" w:color="auto" w:fill="F2F2F2" w:themeFill="background1" w:themeFillShade="F2"/>
          </w:tcPr>
          <w:p w14:paraId="493C886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≥95% of work orders contain complete planning data before scheduling; system blocks advancement of incomplete WOs; completeness criteria configurable per work order type.</w:t>
            </w:r>
          </w:p>
        </w:tc>
      </w:tr>
      <w:tr w:rsidR="001B3E1C" w:rsidRPr="00E76001" w14:paraId="09582E17" w14:textId="77777777" w:rsidTr="3CCE48BE">
        <w:trPr>
          <w:jc w:val="center"/>
        </w:trPr>
        <w:tc>
          <w:tcPr>
            <w:tcW w:w="1872" w:type="dxa"/>
          </w:tcPr>
          <w:p w14:paraId="2EE2A19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FR-13</w:t>
            </w:r>
          </w:p>
        </w:tc>
        <w:tc>
          <w:tcPr>
            <w:tcW w:w="1872" w:type="dxa"/>
          </w:tcPr>
          <w:p w14:paraId="475DAD7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Work Order Bundling &amp; Grouping</w:t>
            </w:r>
          </w:p>
        </w:tc>
        <w:tc>
          <w:tcPr>
            <w:tcW w:w="1872" w:type="dxa"/>
          </w:tcPr>
          <w:p w14:paraId="6FD3997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system shall support intelligent grouping and bundling of related work orders to optimize material sourcing, reduce equipment access events, and improve </w:t>
            </w:r>
            <w:r w:rsidRPr="00E76001">
              <w:rPr>
                <w:rFonts w:ascii="Times New Roman" w:hAnsi="Times New Roman" w:cs="Times New Roman"/>
                <w:sz w:val="20"/>
                <w:szCs w:val="20"/>
              </w:rPr>
              <w:lastRenderedPageBreak/>
              <w:t>execution efficiency. Bundled work orders must remain individually traceable to originating notifications.</w:t>
            </w:r>
          </w:p>
        </w:tc>
        <w:tc>
          <w:tcPr>
            <w:tcW w:w="1872" w:type="dxa"/>
          </w:tcPr>
          <w:p w14:paraId="23B487FD" w14:textId="713B3B16" w:rsidR="001B3E1C" w:rsidRPr="00E76001" w:rsidRDefault="4A76B667" w:rsidP="3CCE48BE">
            <w:pPr>
              <w:spacing w:line="276" w:lineRule="auto"/>
              <w:ind w:firstLine="720"/>
              <w:rPr>
                <w:rFonts w:ascii="Times New Roman" w:hAnsi="Times New Roman" w:cs="Times New Roman"/>
              </w:rPr>
            </w:pPr>
            <w:r w:rsidRPr="00E76001">
              <w:rPr>
                <w:rFonts w:ascii="Times New Roman" w:hAnsi="Times New Roman" w:cs="Times New Roman"/>
                <w:sz w:val="20"/>
                <w:szCs w:val="20"/>
              </w:rPr>
              <w:lastRenderedPageBreak/>
              <w:t>Must</w:t>
            </w:r>
          </w:p>
        </w:tc>
        <w:tc>
          <w:tcPr>
            <w:tcW w:w="1872" w:type="dxa"/>
          </w:tcPr>
          <w:p w14:paraId="5FD1A94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Bundling recommendations generated for ≥80% of eligible work orders; execution efficiency improvement ≥15% for bundled orders; </w:t>
            </w:r>
            <w:r w:rsidRPr="00E76001">
              <w:rPr>
                <w:rFonts w:ascii="Times New Roman" w:hAnsi="Times New Roman" w:cs="Times New Roman"/>
                <w:sz w:val="20"/>
                <w:szCs w:val="20"/>
              </w:rPr>
              <w:lastRenderedPageBreak/>
              <w:t>full traceability maintained.</w:t>
            </w:r>
          </w:p>
        </w:tc>
      </w:tr>
      <w:tr w:rsidR="001B3E1C" w:rsidRPr="00E76001" w14:paraId="7A55A59A" w14:textId="77777777" w:rsidTr="3CCE48BE">
        <w:trPr>
          <w:jc w:val="center"/>
        </w:trPr>
        <w:tc>
          <w:tcPr>
            <w:tcW w:w="1872" w:type="dxa"/>
            <w:shd w:val="clear" w:color="auto" w:fill="F2F2F2" w:themeFill="background1" w:themeFillShade="F2"/>
          </w:tcPr>
          <w:p w14:paraId="16ECD04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FR-14</w:t>
            </w:r>
          </w:p>
        </w:tc>
        <w:tc>
          <w:tcPr>
            <w:tcW w:w="1872" w:type="dxa"/>
            <w:shd w:val="clear" w:color="auto" w:fill="F2F2F2" w:themeFill="background1" w:themeFillShade="F2"/>
          </w:tcPr>
          <w:p w14:paraId="15FF9FF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Audit Trail &amp; Traceability</w:t>
            </w:r>
          </w:p>
        </w:tc>
        <w:tc>
          <w:tcPr>
            <w:tcW w:w="1872" w:type="dxa"/>
            <w:shd w:val="clear" w:color="auto" w:fill="F2F2F2" w:themeFill="background1" w:themeFillShade="F2"/>
          </w:tcPr>
          <w:p w14:paraId="0AA8B4F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system shall automatically record and </w:t>
            </w:r>
            <w:proofErr w:type="gramStart"/>
            <w:r w:rsidRPr="00E76001">
              <w:rPr>
                <w:rFonts w:ascii="Times New Roman" w:hAnsi="Times New Roman" w:cs="Times New Roman"/>
                <w:sz w:val="20"/>
                <w:szCs w:val="20"/>
              </w:rPr>
              <w:t>time-stamp</w:t>
            </w:r>
            <w:proofErr w:type="gramEnd"/>
            <w:r w:rsidRPr="00E76001">
              <w:rPr>
                <w:rFonts w:ascii="Times New Roman" w:hAnsi="Times New Roman" w:cs="Times New Roman"/>
                <w:sz w:val="20"/>
                <w:szCs w:val="20"/>
              </w:rPr>
              <w:t xml:space="preserve"> all changes to work order data, maintaining full traceability from notification through work order creation, scheduling, release, execution, and closure. All status transitions, data modifications, and user actions must be logged.</w:t>
            </w:r>
          </w:p>
        </w:tc>
        <w:tc>
          <w:tcPr>
            <w:tcW w:w="1872" w:type="dxa"/>
            <w:shd w:val="clear" w:color="auto" w:fill="F2F2F2" w:themeFill="background1" w:themeFillShade="F2"/>
          </w:tcPr>
          <w:p w14:paraId="0532AF8A"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shd w:val="clear" w:color="auto" w:fill="F2F2F2" w:themeFill="background1" w:themeFillShade="F2"/>
          </w:tcPr>
          <w:p w14:paraId="0484EBC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100% of WO changes logged with timestamp and user ID; audit trail retained for ≥7 years; audit reports exportable for compliance review.</w:t>
            </w:r>
          </w:p>
        </w:tc>
      </w:tr>
      <w:tr w:rsidR="00D15A41" w:rsidRPr="00E76001" w14:paraId="39E8D567" w14:textId="77777777" w:rsidTr="3CCE48BE">
        <w:tblPrEx>
          <w:jc w:val="left"/>
        </w:tblPrEx>
        <w:tc>
          <w:tcPr>
            <w:tcW w:w="1872" w:type="dxa"/>
            <w:tcBorders>
              <w:top w:val="nil"/>
              <w:left w:val="single" w:sz="8" w:space="0" w:color="auto"/>
              <w:bottom w:val="single" w:sz="8" w:space="0" w:color="auto"/>
              <w:right w:val="single" w:sz="8" w:space="0" w:color="auto"/>
            </w:tcBorders>
            <w:hideMark/>
          </w:tcPr>
          <w:p w14:paraId="3DD1A38A" w14:textId="77777777" w:rsidR="00D15A41" w:rsidRPr="00E76001" w:rsidRDefault="44A83498" w:rsidP="002B534A">
            <w:pPr>
              <w:spacing w:line="276" w:lineRule="auto"/>
              <w:ind w:firstLine="720"/>
              <w:rPr>
                <w:rFonts w:ascii="Times New Roman" w:hAnsi="Times New Roman" w:cs="Times New Roman"/>
                <w:sz w:val="20"/>
                <w:szCs w:val="20"/>
                <w:lang w:eastAsia="en-US"/>
              </w:rPr>
            </w:pPr>
            <w:r w:rsidRPr="00E76001">
              <w:rPr>
                <w:rFonts w:ascii="Times New Roman" w:hAnsi="Times New Roman" w:cs="Times New Roman"/>
                <w:sz w:val="20"/>
                <w:szCs w:val="20"/>
              </w:rPr>
              <w:t>FR-15</w:t>
            </w:r>
          </w:p>
        </w:tc>
        <w:tc>
          <w:tcPr>
            <w:tcW w:w="1872" w:type="dxa"/>
            <w:tcBorders>
              <w:top w:val="nil"/>
              <w:left w:val="nil"/>
              <w:bottom w:val="single" w:sz="8" w:space="0" w:color="auto"/>
              <w:right w:val="single" w:sz="8" w:space="0" w:color="auto"/>
            </w:tcBorders>
            <w:hideMark/>
          </w:tcPr>
          <w:p w14:paraId="2E7BCC76"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Mandatory Execution Actuals Capture Before Closure</w:t>
            </w:r>
          </w:p>
        </w:tc>
        <w:tc>
          <w:tcPr>
            <w:tcW w:w="1872" w:type="dxa"/>
            <w:tcBorders>
              <w:top w:val="nil"/>
              <w:left w:val="nil"/>
              <w:bottom w:val="single" w:sz="8" w:space="0" w:color="auto"/>
              <w:right w:val="single" w:sz="8" w:space="0" w:color="auto"/>
            </w:tcBorders>
            <w:hideMark/>
          </w:tcPr>
          <w:p w14:paraId="5E5F90D9"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ensure that all execution actuals, including labor, parts, findings, and deviations, are recorded and validated before work order closure is permitted.</w:t>
            </w:r>
          </w:p>
        </w:tc>
        <w:tc>
          <w:tcPr>
            <w:tcW w:w="1872" w:type="dxa"/>
            <w:tcBorders>
              <w:top w:val="nil"/>
              <w:left w:val="nil"/>
              <w:bottom w:val="single" w:sz="8" w:space="0" w:color="auto"/>
              <w:right w:val="single" w:sz="8" w:space="0" w:color="auto"/>
            </w:tcBorders>
            <w:hideMark/>
          </w:tcPr>
          <w:p w14:paraId="1344C7B3"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tcBorders>
              <w:top w:val="nil"/>
              <w:left w:val="nil"/>
              <w:bottom w:val="single" w:sz="8" w:space="0" w:color="auto"/>
              <w:right w:val="single" w:sz="8" w:space="0" w:color="auto"/>
            </w:tcBorders>
            <w:hideMark/>
          </w:tcPr>
          <w:p w14:paraId="50ADE2F6"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100% of mandatory execution data captured before closure; incomplete work orders blocked from closure.</w:t>
            </w:r>
          </w:p>
        </w:tc>
      </w:tr>
      <w:tr w:rsidR="00D15A41" w:rsidRPr="00E76001" w14:paraId="4D8D7870" w14:textId="77777777" w:rsidTr="3CCE48BE">
        <w:tblPrEx>
          <w:jc w:val="left"/>
        </w:tblPrEx>
        <w:tc>
          <w:tcPr>
            <w:tcW w:w="1872" w:type="dxa"/>
            <w:tcBorders>
              <w:top w:val="nil"/>
              <w:left w:val="single" w:sz="8" w:space="0" w:color="auto"/>
              <w:bottom w:val="single" w:sz="8" w:space="0" w:color="auto"/>
              <w:right w:val="single" w:sz="8" w:space="0" w:color="auto"/>
            </w:tcBorders>
            <w:shd w:val="clear" w:color="auto" w:fill="F2F2F2" w:themeFill="background1" w:themeFillShade="F2"/>
            <w:hideMark/>
          </w:tcPr>
          <w:p w14:paraId="200362E5" w14:textId="77777777" w:rsidR="00D15A41" w:rsidRPr="00E76001" w:rsidRDefault="44A83498" w:rsidP="002B534A">
            <w:pPr>
              <w:spacing w:line="276" w:lineRule="auto"/>
              <w:ind w:firstLine="720"/>
              <w:rPr>
                <w:rFonts w:ascii="Times New Roman" w:hAnsi="Times New Roman" w:cs="Times New Roman"/>
                <w:sz w:val="20"/>
                <w:szCs w:val="20"/>
                <w:lang w:eastAsia="en-US"/>
              </w:rPr>
            </w:pPr>
            <w:r w:rsidRPr="00E76001">
              <w:rPr>
                <w:rFonts w:ascii="Times New Roman" w:hAnsi="Times New Roman" w:cs="Times New Roman"/>
                <w:sz w:val="20"/>
                <w:szCs w:val="20"/>
              </w:rPr>
              <w:t>FR-16</w:t>
            </w:r>
          </w:p>
        </w:tc>
        <w:tc>
          <w:tcPr>
            <w:tcW w:w="1872" w:type="dxa"/>
            <w:tcBorders>
              <w:top w:val="nil"/>
              <w:left w:val="nil"/>
              <w:bottom w:val="single" w:sz="8" w:space="0" w:color="auto"/>
              <w:right w:val="single" w:sz="8" w:space="0" w:color="auto"/>
            </w:tcBorders>
            <w:shd w:val="clear" w:color="auto" w:fill="F2F2F2" w:themeFill="background1" w:themeFillShade="F2"/>
            <w:hideMark/>
          </w:tcPr>
          <w:p w14:paraId="3CF59B72"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Closure Data Validation Rules</w:t>
            </w:r>
          </w:p>
        </w:tc>
        <w:tc>
          <w:tcPr>
            <w:tcW w:w="1872" w:type="dxa"/>
            <w:tcBorders>
              <w:top w:val="nil"/>
              <w:left w:val="nil"/>
              <w:bottom w:val="single" w:sz="8" w:space="0" w:color="auto"/>
              <w:right w:val="single" w:sz="8" w:space="0" w:color="auto"/>
            </w:tcBorders>
            <w:shd w:val="clear" w:color="auto" w:fill="F2F2F2" w:themeFill="background1" w:themeFillShade="F2"/>
            <w:hideMark/>
          </w:tcPr>
          <w:p w14:paraId="35593D5B"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apply embedded validation rules to check completeness, consistency, and reliability of work order closure data before final closure is accepted.</w:t>
            </w:r>
          </w:p>
        </w:tc>
        <w:tc>
          <w:tcPr>
            <w:tcW w:w="1872" w:type="dxa"/>
            <w:tcBorders>
              <w:top w:val="nil"/>
              <w:left w:val="nil"/>
              <w:bottom w:val="single" w:sz="8" w:space="0" w:color="auto"/>
              <w:right w:val="single" w:sz="8" w:space="0" w:color="auto"/>
            </w:tcBorders>
            <w:shd w:val="clear" w:color="auto" w:fill="F2F2F2" w:themeFill="background1" w:themeFillShade="F2"/>
            <w:hideMark/>
          </w:tcPr>
          <w:p w14:paraId="3B9396D6"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tcBorders>
              <w:top w:val="nil"/>
              <w:left w:val="nil"/>
              <w:bottom w:val="single" w:sz="8" w:space="0" w:color="auto"/>
              <w:right w:val="single" w:sz="8" w:space="0" w:color="auto"/>
            </w:tcBorders>
            <w:shd w:val="clear" w:color="auto" w:fill="F2F2F2" w:themeFill="background1" w:themeFillShade="F2"/>
            <w:hideMark/>
          </w:tcPr>
          <w:p w14:paraId="280E7439" w14:textId="138F292C"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≥98% of work order closures validated successfully</w:t>
            </w:r>
          </w:p>
        </w:tc>
      </w:tr>
      <w:tr w:rsidR="00D15A41" w:rsidRPr="00E76001" w14:paraId="2DD6D8CD" w14:textId="77777777" w:rsidTr="3CCE48BE">
        <w:tblPrEx>
          <w:jc w:val="left"/>
        </w:tblPrEx>
        <w:tc>
          <w:tcPr>
            <w:tcW w:w="1872" w:type="dxa"/>
            <w:tcBorders>
              <w:top w:val="nil"/>
              <w:left w:val="single" w:sz="8" w:space="0" w:color="auto"/>
              <w:bottom w:val="single" w:sz="8" w:space="0" w:color="auto"/>
              <w:right w:val="single" w:sz="8" w:space="0" w:color="auto"/>
            </w:tcBorders>
            <w:hideMark/>
          </w:tcPr>
          <w:p w14:paraId="76B6EE80" w14:textId="77777777" w:rsidR="00D15A41" w:rsidRPr="00E76001" w:rsidRDefault="44A83498" w:rsidP="002B534A">
            <w:pPr>
              <w:spacing w:line="276" w:lineRule="auto"/>
              <w:ind w:firstLine="720"/>
              <w:rPr>
                <w:rFonts w:ascii="Times New Roman" w:hAnsi="Times New Roman" w:cs="Times New Roman"/>
                <w:sz w:val="20"/>
                <w:szCs w:val="20"/>
                <w:lang w:eastAsia="en-US"/>
              </w:rPr>
            </w:pPr>
            <w:r w:rsidRPr="00E76001">
              <w:rPr>
                <w:rFonts w:ascii="Times New Roman" w:hAnsi="Times New Roman" w:cs="Times New Roman"/>
                <w:sz w:val="20"/>
                <w:szCs w:val="20"/>
              </w:rPr>
              <w:t>FR-17</w:t>
            </w:r>
          </w:p>
        </w:tc>
        <w:tc>
          <w:tcPr>
            <w:tcW w:w="1872" w:type="dxa"/>
            <w:tcBorders>
              <w:top w:val="nil"/>
              <w:left w:val="nil"/>
              <w:bottom w:val="single" w:sz="8" w:space="0" w:color="auto"/>
              <w:right w:val="single" w:sz="8" w:space="0" w:color="auto"/>
            </w:tcBorders>
            <w:hideMark/>
          </w:tcPr>
          <w:p w14:paraId="62E88A40"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Automatic Asset History Update</w:t>
            </w:r>
          </w:p>
        </w:tc>
        <w:tc>
          <w:tcPr>
            <w:tcW w:w="1872" w:type="dxa"/>
            <w:tcBorders>
              <w:top w:val="nil"/>
              <w:left w:val="nil"/>
              <w:bottom w:val="single" w:sz="8" w:space="0" w:color="auto"/>
              <w:right w:val="single" w:sz="8" w:space="0" w:color="auto"/>
            </w:tcBorders>
            <w:hideMark/>
          </w:tcPr>
          <w:p w14:paraId="0E0CACDE"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system shall automatically update asset history immediately upon work order closure, </w:t>
            </w:r>
            <w:r w:rsidRPr="00E76001">
              <w:rPr>
                <w:rFonts w:ascii="Times New Roman" w:hAnsi="Times New Roman" w:cs="Times New Roman"/>
                <w:sz w:val="20"/>
                <w:szCs w:val="20"/>
              </w:rPr>
              <w:lastRenderedPageBreak/>
              <w:t>ensuring execution outcomes are available for future planning, analysis, and continuous improvement.</w:t>
            </w:r>
          </w:p>
        </w:tc>
        <w:tc>
          <w:tcPr>
            <w:tcW w:w="1872" w:type="dxa"/>
            <w:tcBorders>
              <w:top w:val="nil"/>
              <w:left w:val="nil"/>
              <w:bottom w:val="single" w:sz="8" w:space="0" w:color="auto"/>
              <w:right w:val="single" w:sz="8" w:space="0" w:color="auto"/>
            </w:tcBorders>
            <w:hideMark/>
          </w:tcPr>
          <w:p w14:paraId="17507E8B" w14:textId="3DB15F1F" w:rsidR="00D15A41" w:rsidRPr="00E76001" w:rsidRDefault="63294B22" w:rsidP="3CCE48BE">
            <w:pPr>
              <w:spacing w:line="276" w:lineRule="auto"/>
              <w:ind w:firstLine="720"/>
              <w:rPr>
                <w:rFonts w:ascii="Times New Roman" w:hAnsi="Times New Roman" w:cs="Times New Roman"/>
              </w:rPr>
            </w:pPr>
            <w:r w:rsidRPr="00E76001">
              <w:rPr>
                <w:rFonts w:ascii="Times New Roman" w:hAnsi="Times New Roman" w:cs="Times New Roman"/>
                <w:sz w:val="20"/>
                <w:szCs w:val="20"/>
              </w:rPr>
              <w:lastRenderedPageBreak/>
              <w:t>Must</w:t>
            </w:r>
          </w:p>
        </w:tc>
        <w:tc>
          <w:tcPr>
            <w:tcW w:w="1872" w:type="dxa"/>
            <w:tcBorders>
              <w:top w:val="nil"/>
              <w:left w:val="nil"/>
              <w:bottom w:val="single" w:sz="8" w:space="0" w:color="auto"/>
              <w:right w:val="single" w:sz="8" w:space="0" w:color="auto"/>
            </w:tcBorders>
            <w:hideMark/>
          </w:tcPr>
          <w:p w14:paraId="06134F53" w14:textId="088FE69F"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100% of closed work orders update asset history</w:t>
            </w:r>
          </w:p>
        </w:tc>
      </w:tr>
      <w:tr w:rsidR="00D15A41" w:rsidRPr="00E76001" w14:paraId="2050F46C" w14:textId="77777777" w:rsidTr="3CCE48BE">
        <w:tblPrEx>
          <w:jc w:val="left"/>
        </w:tblPrEx>
        <w:tc>
          <w:tcPr>
            <w:tcW w:w="1872" w:type="dxa"/>
            <w:tcBorders>
              <w:top w:val="nil"/>
              <w:left w:val="single" w:sz="8" w:space="0" w:color="auto"/>
              <w:bottom w:val="single" w:sz="8" w:space="0" w:color="auto"/>
              <w:right w:val="single" w:sz="8" w:space="0" w:color="auto"/>
            </w:tcBorders>
            <w:shd w:val="clear" w:color="auto" w:fill="F2F2F2" w:themeFill="background1" w:themeFillShade="F2"/>
            <w:hideMark/>
          </w:tcPr>
          <w:p w14:paraId="08673279" w14:textId="77777777" w:rsidR="00D15A41" w:rsidRPr="00E76001" w:rsidRDefault="44A83498" w:rsidP="002B534A">
            <w:pPr>
              <w:spacing w:line="276" w:lineRule="auto"/>
              <w:ind w:firstLine="720"/>
              <w:rPr>
                <w:rFonts w:ascii="Times New Roman" w:hAnsi="Times New Roman" w:cs="Times New Roman"/>
                <w:sz w:val="20"/>
                <w:szCs w:val="20"/>
                <w:lang w:eastAsia="en-US"/>
              </w:rPr>
            </w:pPr>
            <w:r w:rsidRPr="00E76001">
              <w:rPr>
                <w:rFonts w:ascii="Times New Roman" w:hAnsi="Times New Roman" w:cs="Times New Roman"/>
                <w:sz w:val="20"/>
                <w:szCs w:val="20"/>
              </w:rPr>
              <w:t>FR-18</w:t>
            </w:r>
          </w:p>
        </w:tc>
        <w:tc>
          <w:tcPr>
            <w:tcW w:w="1872" w:type="dxa"/>
            <w:tcBorders>
              <w:top w:val="nil"/>
              <w:left w:val="nil"/>
              <w:bottom w:val="single" w:sz="8" w:space="0" w:color="auto"/>
              <w:right w:val="single" w:sz="8" w:space="0" w:color="auto"/>
            </w:tcBorders>
            <w:shd w:val="clear" w:color="auto" w:fill="F2F2F2" w:themeFill="background1" w:themeFillShade="F2"/>
            <w:hideMark/>
          </w:tcPr>
          <w:p w14:paraId="7A08142F"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Work Order Closure Timeliness</w:t>
            </w:r>
          </w:p>
        </w:tc>
        <w:tc>
          <w:tcPr>
            <w:tcW w:w="1872" w:type="dxa"/>
            <w:tcBorders>
              <w:top w:val="nil"/>
              <w:left w:val="nil"/>
              <w:bottom w:val="single" w:sz="8" w:space="0" w:color="auto"/>
              <w:right w:val="single" w:sz="8" w:space="0" w:color="auto"/>
            </w:tcBorders>
            <w:shd w:val="clear" w:color="auto" w:fill="F2F2F2" w:themeFill="background1" w:themeFillShade="F2"/>
            <w:hideMark/>
          </w:tcPr>
          <w:p w14:paraId="22FB532D" w14:textId="77777777"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enforce work order closure within defined time windows after execution completion, supporting data freshness, governance, and reliable feedback loops.</w:t>
            </w:r>
          </w:p>
        </w:tc>
        <w:tc>
          <w:tcPr>
            <w:tcW w:w="1872" w:type="dxa"/>
            <w:tcBorders>
              <w:top w:val="nil"/>
              <w:left w:val="nil"/>
              <w:bottom w:val="single" w:sz="8" w:space="0" w:color="auto"/>
              <w:right w:val="single" w:sz="8" w:space="0" w:color="auto"/>
            </w:tcBorders>
            <w:shd w:val="clear" w:color="auto" w:fill="F2F2F2" w:themeFill="background1" w:themeFillShade="F2"/>
            <w:hideMark/>
          </w:tcPr>
          <w:p w14:paraId="1EB2A1D1" w14:textId="5D450BF7" w:rsidR="00D15A41" w:rsidRPr="00E76001" w:rsidRDefault="228AADC5" w:rsidP="3CCE48BE">
            <w:pPr>
              <w:spacing w:line="276" w:lineRule="auto"/>
              <w:ind w:firstLine="720"/>
              <w:rPr>
                <w:rFonts w:ascii="Times New Roman" w:hAnsi="Times New Roman" w:cs="Times New Roman"/>
              </w:rPr>
            </w:pPr>
            <w:r w:rsidRPr="00E76001">
              <w:rPr>
                <w:rFonts w:ascii="Times New Roman" w:hAnsi="Times New Roman" w:cs="Times New Roman"/>
                <w:sz w:val="20"/>
                <w:szCs w:val="20"/>
              </w:rPr>
              <w:t>Must</w:t>
            </w:r>
          </w:p>
        </w:tc>
        <w:tc>
          <w:tcPr>
            <w:tcW w:w="1872" w:type="dxa"/>
            <w:tcBorders>
              <w:top w:val="nil"/>
              <w:left w:val="nil"/>
              <w:bottom w:val="single" w:sz="8" w:space="0" w:color="auto"/>
              <w:right w:val="single" w:sz="8" w:space="0" w:color="auto"/>
            </w:tcBorders>
            <w:shd w:val="clear" w:color="auto" w:fill="F2F2F2" w:themeFill="background1" w:themeFillShade="F2"/>
            <w:hideMark/>
          </w:tcPr>
          <w:p w14:paraId="45F698CE" w14:textId="32C9F384" w:rsidR="00D15A41" w:rsidRPr="00E76001" w:rsidRDefault="44A83498"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≥95% of work orders closed within the defined closure window</w:t>
            </w:r>
          </w:p>
        </w:tc>
      </w:tr>
    </w:tbl>
    <w:p w14:paraId="42BEF843" w14:textId="77777777" w:rsidR="001B3E1C" w:rsidRPr="00E76001" w:rsidRDefault="001B3E1C" w:rsidP="002B534A">
      <w:pPr>
        <w:spacing w:line="276" w:lineRule="auto"/>
        <w:ind w:firstLine="720"/>
        <w:rPr>
          <w:rFonts w:ascii="Times New Roman" w:hAnsi="Times New Roman" w:cs="Times New Roman"/>
          <w:sz w:val="20"/>
          <w:szCs w:val="20"/>
        </w:rPr>
      </w:pPr>
    </w:p>
    <w:p w14:paraId="42C559BF" w14:textId="77777777" w:rsidR="00043405" w:rsidRPr="00E76001" w:rsidRDefault="00043405" w:rsidP="002B534A">
      <w:pPr>
        <w:pStyle w:val="Heading2"/>
        <w:spacing w:line="276" w:lineRule="auto"/>
        <w:ind w:firstLine="720"/>
        <w:rPr>
          <w:rFonts w:ascii="Times New Roman" w:hAnsi="Times New Roman" w:cs="Times New Roman"/>
        </w:rPr>
      </w:pPr>
    </w:p>
    <w:p w14:paraId="3346EACC" w14:textId="17D0763B" w:rsidR="001B3E1C" w:rsidRPr="00E76001" w:rsidRDefault="0096382B" w:rsidP="002B534A">
      <w:pPr>
        <w:pStyle w:val="Heading2"/>
        <w:spacing w:line="276" w:lineRule="auto"/>
        <w:ind w:firstLine="720"/>
        <w:rPr>
          <w:rFonts w:ascii="Times New Roman" w:hAnsi="Times New Roman" w:cs="Times New Roman"/>
        </w:rPr>
      </w:pPr>
      <w:bookmarkStart w:id="3" w:name="_Toc234839332"/>
      <w:r w:rsidRPr="00E76001">
        <w:rPr>
          <w:rFonts w:ascii="Times New Roman" w:hAnsi="Times New Roman" w:cs="Times New Roman"/>
        </w:rPr>
        <w:t>4.3 Task Scheduling &amp; Optimization</w:t>
      </w:r>
      <w:r w:rsidR="00815E75" w:rsidRPr="00E76001">
        <w:rPr>
          <w:rFonts w:ascii="Times New Roman" w:hAnsi="Times New Roman" w:cs="Times New Roman"/>
        </w:rPr>
        <w:t xml:space="preserve"> Capabilities</w:t>
      </w:r>
      <w:bookmarkEnd w:id="3"/>
    </w:p>
    <w:p w14:paraId="42AA606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solution shall optimize maintenance scheduling across production windows, resources, skills, parts/tools, and materials, with dynamic re-optimization under changing conditions. The scheduling engine must balance multiple constraints while maximizing asset availability and maintenance execution efficiency.</w:t>
      </w:r>
    </w:p>
    <w:tbl>
      <w:tblPr>
        <w:tblStyle w:val="TableGrid"/>
        <w:tblW w:w="0" w:type="auto"/>
        <w:jc w:val="center"/>
        <w:tblLook w:val="04A0" w:firstRow="1" w:lastRow="0" w:firstColumn="1" w:lastColumn="0" w:noHBand="0" w:noVBand="1"/>
      </w:tblPr>
      <w:tblGrid>
        <w:gridCol w:w="1613"/>
        <w:gridCol w:w="2055"/>
        <w:gridCol w:w="1925"/>
        <w:gridCol w:w="1765"/>
        <w:gridCol w:w="1992"/>
      </w:tblGrid>
      <w:tr w:rsidR="001B3E1C" w:rsidRPr="00E76001" w14:paraId="656618D5" w14:textId="77777777" w:rsidTr="3CCE48BE">
        <w:trPr>
          <w:jc w:val="center"/>
        </w:trPr>
        <w:tc>
          <w:tcPr>
            <w:tcW w:w="1872" w:type="dxa"/>
            <w:shd w:val="clear" w:color="auto" w:fill="00A3E0"/>
          </w:tcPr>
          <w:p w14:paraId="1D408C5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ID</w:t>
            </w:r>
          </w:p>
        </w:tc>
        <w:tc>
          <w:tcPr>
            <w:tcW w:w="1872" w:type="dxa"/>
            <w:shd w:val="clear" w:color="auto" w:fill="00A3E0"/>
          </w:tcPr>
          <w:p w14:paraId="5055697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Requirement</w:t>
            </w:r>
          </w:p>
        </w:tc>
        <w:tc>
          <w:tcPr>
            <w:tcW w:w="1872" w:type="dxa"/>
            <w:shd w:val="clear" w:color="auto" w:fill="00A3E0"/>
          </w:tcPr>
          <w:p w14:paraId="77BB84A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Description</w:t>
            </w:r>
          </w:p>
        </w:tc>
        <w:tc>
          <w:tcPr>
            <w:tcW w:w="1872" w:type="dxa"/>
            <w:shd w:val="clear" w:color="auto" w:fill="00A3E0"/>
          </w:tcPr>
          <w:p w14:paraId="6FDC914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Priority</w:t>
            </w:r>
          </w:p>
        </w:tc>
        <w:tc>
          <w:tcPr>
            <w:tcW w:w="1872" w:type="dxa"/>
            <w:shd w:val="clear" w:color="auto" w:fill="00A3E0"/>
          </w:tcPr>
          <w:p w14:paraId="7BBEE50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Success Criteria</w:t>
            </w:r>
          </w:p>
        </w:tc>
      </w:tr>
      <w:tr w:rsidR="001B3E1C" w:rsidRPr="00E76001" w14:paraId="36854670" w14:textId="77777777" w:rsidTr="3CCE48BE">
        <w:trPr>
          <w:jc w:val="center"/>
        </w:trPr>
        <w:tc>
          <w:tcPr>
            <w:tcW w:w="1872" w:type="dxa"/>
          </w:tcPr>
          <w:p w14:paraId="4A346C0B"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19</w:t>
            </w:r>
          </w:p>
          <w:p w14:paraId="18D39FFD" w14:textId="17AFB160" w:rsidR="001B3E1C" w:rsidRPr="00E76001" w:rsidRDefault="001B3E1C" w:rsidP="002B534A">
            <w:pPr>
              <w:spacing w:line="276" w:lineRule="auto"/>
              <w:ind w:firstLine="720"/>
              <w:rPr>
                <w:rFonts w:ascii="Times New Roman" w:hAnsi="Times New Roman" w:cs="Times New Roman"/>
                <w:sz w:val="20"/>
                <w:szCs w:val="20"/>
              </w:rPr>
            </w:pPr>
          </w:p>
        </w:tc>
        <w:tc>
          <w:tcPr>
            <w:tcW w:w="1872" w:type="dxa"/>
          </w:tcPr>
          <w:p w14:paraId="09AD630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Constraint-Based Scheduling</w:t>
            </w:r>
          </w:p>
        </w:tc>
        <w:tc>
          <w:tcPr>
            <w:tcW w:w="1872" w:type="dxa"/>
          </w:tcPr>
          <w:p w14:paraId="5BBC231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generate integrated, feasible maintenance schedules by simultaneously considering work order priority, production windows, material readiness, resource availability, skill requirements, safety constraints, and equipment access requirements.</w:t>
            </w:r>
          </w:p>
        </w:tc>
        <w:tc>
          <w:tcPr>
            <w:tcW w:w="1872" w:type="dxa"/>
          </w:tcPr>
          <w:p w14:paraId="5B9BCBC7"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tcPr>
          <w:p w14:paraId="02E56CA2" w14:textId="2D22983E"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≥95% of maintenance tasks executed within planned windows</w:t>
            </w:r>
          </w:p>
        </w:tc>
      </w:tr>
      <w:tr w:rsidR="001B3E1C" w:rsidRPr="00E76001" w14:paraId="35F01DCF" w14:textId="77777777" w:rsidTr="3CCE48BE">
        <w:trPr>
          <w:jc w:val="center"/>
        </w:trPr>
        <w:tc>
          <w:tcPr>
            <w:tcW w:w="1872" w:type="dxa"/>
            <w:shd w:val="clear" w:color="auto" w:fill="F2F2F2" w:themeFill="background1" w:themeFillShade="F2"/>
          </w:tcPr>
          <w:p w14:paraId="71E6C6AC"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20</w:t>
            </w:r>
          </w:p>
          <w:p w14:paraId="31EC0A63" w14:textId="5DA083A2" w:rsidR="001B3E1C" w:rsidRPr="00E76001" w:rsidRDefault="001B3E1C" w:rsidP="002B534A">
            <w:pPr>
              <w:spacing w:line="276" w:lineRule="auto"/>
              <w:ind w:firstLine="720"/>
              <w:rPr>
                <w:rFonts w:ascii="Times New Roman" w:hAnsi="Times New Roman" w:cs="Times New Roman"/>
                <w:sz w:val="20"/>
                <w:szCs w:val="20"/>
              </w:rPr>
            </w:pPr>
          </w:p>
        </w:tc>
        <w:tc>
          <w:tcPr>
            <w:tcW w:w="1872" w:type="dxa"/>
            <w:shd w:val="clear" w:color="auto" w:fill="F2F2F2" w:themeFill="background1" w:themeFillShade="F2"/>
          </w:tcPr>
          <w:p w14:paraId="47573E5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Resource Availability Validation</w:t>
            </w:r>
          </w:p>
        </w:tc>
        <w:tc>
          <w:tcPr>
            <w:tcW w:w="1872" w:type="dxa"/>
            <w:shd w:val="clear" w:color="auto" w:fill="F2F2F2" w:themeFill="background1" w:themeFillShade="F2"/>
          </w:tcPr>
          <w:p w14:paraId="78FEBF2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system shall verify availability of all required resources </w:t>
            </w:r>
            <w:r w:rsidRPr="00E76001">
              <w:rPr>
                <w:rFonts w:ascii="Times New Roman" w:hAnsi="Times New Roman" w:cs="Times New Roman"/>
                <w:sz w:val="20"/>
                <w:szCs w:val="20"/>
              </w:rPr>
              <w:lastRenderedPageBreak/>
              <w:t>— including technicians, specialized tools, spare parts, and production windows — before confirming proposed schedules. Clear visibility of any constraint violations or resource conflicts must be provided to the planner.</w:t>
            </w:r>
          </w:p>
        </w:tc>
        <w:tc>
          <w:tcPr>
            <w:tcW w:w="1872" w:type="dxa"/>
            <w:shd w:val="clear" w:color="auto" w:fill="F2F2F2" w:themeFill="background1" w:themeFillShade="F2"/>
          </w:tcPr>
          <w:p w14:paraId="5FF7520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Must</w:t>
            </w:r>
          </w:p>
        </w:tc>
        <w:tc>
          <w:tcPr>
            <w:tcW w:w="1872" w:type="dxa"/>
            <w:shd w:val="clear" w:color="auto" w:fill="F2F2F2" w:themeFill="background1" w:themeFillShade="F2"/>
          </w:tcPr>
          <w:p w14:paraId="2E134FFB" w14:textId="2B024D7F"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100% of confirmed schedules validated against resource availability</w:t>
            </w:r>
          </w:p>
        </w:tc>
      </w:tr>
      <w:tr w:rsidR="001B3E1C" w:rsidRPr="00E76001" w14:paraId="5153A9A7" w14:textId="77777777" w:rsidTr="3CCE48BE">
        <w:trPr>
          <w:jc w:val="center"/>
        </w:trPr>
        <w:tc>
          <w:tcPr>
            <w:tcW w:w="1872" w:type="dxa"/>
          </w:tcPr>
          <w:p w14:paraId="227362CD"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21</w:t>
            </w:r>
          </w:p>
          <w:p w14:paraId="57B46EEE" w14:textId="7E050A91" w:rsidR="001B3E1C" w:rsidRPr="00E76001" w:rsidRDefault="001B3E1C" w:rsidP="002B534A">
            <w:pPr>
              <w:spacing w:line="276" w:lineRule="auto"/>
              <w:ind w:firstLine="720"/>
              <w:rPr>
                <w:rFonts w:ascii="Times New Roman" w:hAnsi="Times New Roman" w:cs="Times New Roman"/>
                <w:sz w:val="20"/>
                <w:szCs w:val="20"/>
              </w:rPr>
            </w:pPr>
          </w:p>
        </w:tc>
        <w:tc>
          <w:tcPr>
            <w:tcW w:w="1872" w:type="dxa"/>
          </w:tcPr>
          <w:p w14:paraId="40108D6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Skill-Based Resource Assignment</w:t>
            </w:r>
          </w:p>
        </w:tc>
        <w:tc>
          <w:tcPr>
            <w:tcW w:w="1872" w:type="dxa"/>
          </w:tcPr>
          <w:p w14:paraId="560DACAA"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assign or recommend qualified personnel for each work order based on required skills, certifications, asset criticality, safety requirements, and workload balancing. The system must maintain a skills matrix and flag any gaps.</w:t>
            </w:r>
          </w:p>
        </w:tc>
        <w:tc>
          <w:tcPr>
            <w:tcW w:w="1872" w:type="dxa"/>
          </w:tcPr>
          <w:p w14:paraId="65A5E67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tcPr>
          <w:p w14:paraId="2886AAD0"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≥95% of scheduled work orders have skill-matched resource assignment; zero safety-critical tasks assigned to unqualified personnel; skills gap alerts generated automatically.</w:t>
            </w:r>
          </w:p>
        </w:tc>
      </w:tr>
      <w:tr w:rsidR="001B3E1C" w:rsidRPr="00E76001" w14:paraId="7C5FF3B9" w14:textId="77777777" w:rsidTr="3CCE48BE">
        <w:trPr>
          <w:jc w:val="center"/>
        </w:trPr>
        <w:tc>
          <w:tcPr>
            <w:tcW w:w="1872" w:type="dxa"/>
            <w:shd w:val="clear" w:color="auto" w:fill="F2F2F2" w:themeFill="background1" w:themeFillShade="F2"/>
          </w:tcPr>
          <w:p w14:paraId="6DD9A3FB"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22</w:t>
            </w:r>
          </w:p>
          <w:p w14:paraId="11A05F6F" w14:textId="7A10B416" w:rsidR="001B3E1C" w:rsidRPr="00E76001" w:rsidRDefault="001B3E1C" w:rsidP="002B534A">
            <w:pPr>
              <w:spacing w:line="276" w:lineRule="auto"/>
              <w:ind w:firstLine="720"/>
              <w:rPr>
                <w:rFonts w:ascii="Times New Roman" w:hAnsi="Times New Roman" w:cs="Times New Roman"/>
                <w:sz w:val="20"/>
                <w:szCs w:val="20"/>
              </w:rPr>
            </w:pPr>
          </w:p>
        </w:tc>
        <w:tc>
          <w:tcPr>
            <w:tcW w:w="1872" w:type="dxa"/>
            <w:shd w:val="clear" w:color="auto" w:fill="F2F2F2" w:themeFill="background1" w:themeFillShade="F2"/>
          </w:tcPr>
          <w:p w14:paraId="5079F127"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Schedule Optimization Engine</w:t>
            </w:r>
          </w:p>
        </w:tc>
        <w:tc>
          <w:tcPr>
            <w:tcW w:w="1872" w:type="dxa"/>
            <w:shd w:val="clear" w:color="auto" w:fill="F2F2F2" w:themeFill="background1" w:themeFillShade="F2"/>
          </w:tcPr>
          <w:p w14:paraId="7125381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automatically propose schedule optimizations including maintenance interval adjustment, task sequencing to minimize downtime and changeovers, and resource leveling — leveraging historical execution data and cross-site benchmarking with similar equipment types.</w:t>
            </w:r>
          </w:p>
        </w:tc>
        <w:tc>
          <w:tcPr>
            <w:tcW w:w="1872" w:type="dxa"/>
            <w:shd w:val="clear" w:color="auto" w:fill="F2F2F2" w:themeFill="background1" w:themeFillShade="F2"/>
          </w:tcPr>
          <w:p w14:paraId="3BE68D4C" w14:textId="46198746" w:rsidR="001B3E1C" w:rsidRPr="00E76001" w:rsidRDefault="322EBB44" w:rsidP="002B534A">
            <w:pPr>
              <w:spacing w:line="276" w:lineRule="auto"/>
              <w:ind w:firstLine="720"/>
              <w:rPr>
                <w:rFonts w:ascii="Times New Roman" w:hAnsi="Times New Roman" w:cs="Times New Roman"/>
              </w:rPr>
            </w:pPr>
            <w:r w:rsidRPr="00E76001">
              <w:rPr>
                <w:rFonts w:ascii="Times New Roman" w:hAnsi="Times New Roman" w:cs="Times New Roman"/>
                <w:sz w:val="20"/>
                <w:szCs w:val="20"/>
              </w:rPr>
              <w:t>Must</w:t>
            </w:r>
          </w:p>
        </w:tc>
        <w:tc>
          <w:tcPr>
            <w:tcW w:w="1872" w:type="dxa"/>
            <w:shd w:val="clear" w:color="auto" w:fill="F2F2F2" w:themeFill="background1" w:themeFillShade="F2"/>
          </w:tcPr>
          <w:p w14:paraId="16C771A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Optimization applied to ≥80% of maintenance schedules; demonstrable reduction of ≥10% in total maintenance-related downtime within 12 months; optimization recommendations traceable.</w:t>
            </w:r>
          </w:p>
        </w:tc>
      </w:tr>
      <w:tr w:rsidR="001B3E1C" w:rsidRPr="00E76001" w14:paraId="2D0FFE48" w14:textId="77777777" w:rsidTr="3CCE48BE">
        <w:trPr>
          <w:jc w:val="center"/>
        </w:trPr>
        <w:tc>
          <w:tcPr>
            <w:tcW w:w="1872" w:type="dxa"/>
          </w:tcPr>
          <w:p w14:paraId="002E46F4"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23</w:t>
            </w:r>
          </w:p>
          <w:p w14:paraId="0815FB2B" w14:textId="1AE5E27B" w:rsidR="001B3E1C" w:rsidRPr="00E76001" w:rsidRDefault="001B3E1C" w:rsidP="002B534A">
            <w:pPr>
              <w:spacing w:line="276" w:lineRule="auto"/>
              <w:ind w:firstLine="720"/>
              <w:rPr>
                <w:rFonts w:ascii="Times New Roman" w:hAnsi="Times New Roman" w:cs="Times New Roman"/>
                <w:sz w:val="20"/>
                <w:szCs w:val="20"/>
              </w:rPr>
            </w:pPr>
          </w:p>
        </w:tc>
        <w:tc>
          <w:tcPr>
            <w:tcW w:w="1872" w:type="dxa"/>
          </w:tcPr>
          <w:p w14:paraId="4E5156F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Dynamic Re-Optimization</w:t>
            </w:r>
          </w:p>
        </w:tc>
        <w:tc>
          <w:tcPr>
            <w:tcW w:w="1872" w:type="dxa"/>
          </w:tcPr>
          <w:p w14:paraId="21814FD7"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system shall automatically detect changes in </w:t>
            </w:r>
            <w:r w:rsidRPr="00E76001">
              <w:rPr>
                <w:rFonts w:ascii="Times New Roman" w:hAnsi="Times New Roman" w:cs="Times New Roman"/>
                <w:sz w:val="20"/>
                <w:szCs w:val="20"/>
              </w:rPr>
              <w:lastRenderedPageBreak/>
              <w:t>conditions (equipment breakdown, resource unavailability, production plan changes) and trigger schedule re-optimization. Affected stakeholders must be notified of proposed adjustments with impact assessment.</w:t>
            </w:r>
          </w:p>
        </w:tc>
        <w:tc>
          <w:tcPr>
            <w:tcW w:w="1872" w:type="dxa"/>
          </w:tcPr>
          <w:p w14:paraId="78E0C15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Must</w:t>
            </w:r>
          </w:p>
        </w:tc>
        <w:tc>
          <w:tcPr>
            <w:tcW w:w="1872" w:type="dxa"/>
          </w:tcPr>
          <w:p w14:paraId="61664FC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Re-optimization triggered within ≤1 </w:t>
            </w:r>
            <w:r w:rsidRPr="00E76001">
              <w:rPr>
                <w:rFonts w:ascii="Times New Roman" w:hAnsi="Times New Roman" w:cs="Times New Roman"/>
                <w:sz w:val="20"/>
                <w:szCs w:val="20"/>
              </w:rPr>
              <w:lastRenderedPageBreak/>
              <w:t>hour of condition change; ≥90% of re-optimized schedules accepted without manual override; change impact clearly communicated to stakeholders.</w:t>
            </w:r>
          </w:p>
        </w:tc>
      </w:tr>
      <w:tr w:rsidR="001B3E1C" w:rsidRPr="00E76001" w14:paraId="44733AA2" w14:textId="77777777" w:rsidTr="3CCE48BE">
        <w:trPr>
          <w:jc w:val="center"/>
        </w:trPr>
        <w:tc>
          <w:tcPr>
            <w:tcW w:w="1872" w:type="dxa"/>
            <w:shd w:val="clear" w:color="auto" w:fill="F2F2F2" w:themeFill="background1" w:themeFillShade="F2"/>
          </w:tcPr>
          <w:p w14:paraId="25BA98C3"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24</w:t>
            </w:r>
          </w:p>
          <w:p w14:paraId="599ADA56" w14:textId="55151B06" w:rsidR="001B3E1C" w:rsidRPr="00E76001" w:rsidRDefault="001B3E1C" w:rsidP="002B534A">
            <w:pPr>
              <w:spacing w:line="276" w:lineRule="auto"/>
              <w:ind w:firstLine="720"/>
              <w:rPr>
                <w:rFonts w:ascii="Times New Roman" w:hAnsi="Times New Roman" w:cs="Times New Roman"/>
                <w:sz w:val="20"/>
                <w:szCs w:val="20"/>
              </w:rPr>
            </w:pPr>
          </w:p>
        </w:tc>
        <w:tc>
          <w:tcPr>
            <w:tcW w:w="1872" w:type="dxa"/>
            <w:shd w:val="clear" w:color="auto" w:fill="F2F2F2" w:themeFill="background1" w:themeFillShade="F2"/>
          </w:tcPr>
          <w:p w14:paraId="24B6E857"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Schedule Confirmation Governance</w:t>
            </w:r>
          </w:p>
        </w:tc>
        <w:tc>
          <w:tcPr>
            <w:tcW w:w="1872" w:type="dxa"/>
            <w:shd w:val="clear" w:color="auto" w:fill="F2F2F2" w:themeFill="background1" w:themeFillShade="F2"/>
          </w:tcPr>
          <w:p w14:paraId="17FC15F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enforce mandatory schedule confirmation as a prerequisite for work order release, ensuring all constraints (resources, materials, production plan) are validated and logged before execution authorization. Confirmation workflow must support defined approval hierarchies.</w:t>
            </w:r>
          </w:p>
        </w:tc>
        <w:tc>
          <w:tcPr>
            <w:tcW w:w="1872" w:type="dxa"/>
            <w:shd w:val="clear" w:color="auto" w:fill="F2F2F2" w:themeFill="background1" w:themeFillShade="F2"/>
          </w:tcPr>
          <w:p w14:paraId="3CE28B3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shd w:val="clear" w:color="auto" w:fill="F2F2F2" w:themeFill="background1" w:themeFillShade="F2"/>
          </w:tcPr>
          <w:p w14:paraId="5A031CC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100% of released work orders have confirmed schedules; confirmation steps logged with timestamp and user; no bypass of confirmation governance possible without documented exception.</w:t>
            </w:r>
          </w:p>
        </w:tc>
      </w:tr>
      <w:tr w:rsidR="001B3E1C" w:rsidRPr="00E76001" w14:paraId="4006FEE6" w14:textId="77777777" w:rsidTr="3CCE48BE">
        <w:trPr>
          <w:jc w:val="center"/>
        </w:trPr>
        <w:tc>
          <w:tcPr>
            <w:tcW w:w="1872" w:type="dxa"/>
          </w:tcPr>
          <w:p w14:paraId="6F3EBC57"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25</w:t>
            </w:r>
          </w:p>
          <w:p w14:paraId="139D31DF" w14:textId="460CAC67" w:rsidR="001B3E1C" w:rsidRPr="00E76001" w:rsidRDefault="001B3E1C" w:rsidP="002B534A">
            <w:pPr>
              <w:spacing w:line="276" w:lineRule="auto"/>
              <w:ind w:firstLine="720"/>
              <w:rPr>
                <w:rFonts w:ascii="Times New Roman" w:hAnsi="Times New Roman" w:cs="Times New Roman"/>
                <w:sz w:val="20"/>
                <w:szCs w:val="20"/>
              </w:rPr>
            </w:pPr>
          </w:p>
        </w:tc>
        <w:tc>
          <w:tcPr>
            <w:tcW w:w="1872" w:type="dxa"/>
          </w:tcPr>
          <w:p w14:paraId="108EE366"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Integrated Schedule View</w:t>
            </w:r>
          </w:p>
        </w:tc>
        <w:tc>
          <w:tcPr>
            <w:tcW w:w="1872" w:type="dxa"/>
          </w:tcPr>
          <w:p w14:paraId="54B67A0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provide a unified, cross-functional scheduling view that integrates maintenance and production schedules, enabling shared visibility and collaborative decision-making between Maintenance, Production, and Materials teams.</w:t>
            </w:r>
          </w:p>
        </w:tc>
        <w:tc>
          <w:tcPr>
            <w:tcW w:w="1872" w:type="dxa"/>
          </w:tcPr>
          <w:p w14:paraId="77750ED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tcPr>
          <w:p w14:paraId="60C6A72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Integrated view accessible to all authorized roles; schedule updates reflected within ≤5 minutes; production-maintenance conflicts highlighted automatically with recommended resolution.</w:t>
            </w:r>
          </w:p>
        </w:tc>
      </w:tr>
      <w:tr w:rsidR="001B3E1C" w:rsidRPr="00E76001" w14:paraId="7457FB71" w14:textId="77777777" w:rsidTr="3CCE48BE">
        <w:trPr>
          <w:jc w:val="center"/>
        </w:trPr>
        <w:tc>
          <w:tcPr>
            <w:tcW w:w="1872" w:type="dxa"/>
            <w:shd w:val="clear" w:color="auto" w:fill="F2F2F2" w:themeFill="background1" w:themeFillShade="F2"/>
          </w:tcPr>
          <w:p w14:paraId="36DCE06F"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26</w:t>
            </w:r>
          </w:p>
          <w:p w14:paraId="676D89D4" w14:textId="06BDB532" w:rsidR="001B3E1C" w:rsidRPr="00E76001" w:rsidRDefault="001B3E1C" w:rsidP="002B534A">
            <w:pPr>
              <w:spacing w:line="276" w:lineRule="auto"/>
              <w:ind w:firstLine="720"/>
              <w:rPr>
                <w:rFonts w:ascii="Times New Roman" w:hAnsi="Times New Roman" w:cs="Times New Roman"/>
                <w:sz w:val="20"/>
                <w:szCs w:val="20"/>
              </w:rPr>
            </w:pPr>
          </w:p>
        </w:tc>
        <w:tc>
          <w:tcPr>
            <w:tcW w:w="1872" w:type="dxa"/>
            <w:shd w:val="clear" w:color="auto" w:fill="F2F2F2" w:themeFill="background1" w:themeFillShade="F2"/>
          </w:tcPr>
          <w:p w14:paraId="704D86C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Execution Readiness Control</w:t>
            </w:r>
          </w:p>
        </w:tc>
        <w:tc>
          <w:tcPr>
            <w:tcW w:w="1872" w:type="dxa"/>
            <w:shd w:val="clear" w:color="auto" w:fill="F2F2F2" w:themeFill="background1" w:themeFillShade="F2"/>
          </w:tcPr>
          <w:p w14:paraId="69381DF6"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system shall support work </w:t>
            </w:r>
            <w:r w:rsidRPr="00E76001">
              <w:rPr>
                <w:rFonts w:ascii="Times New Roman" w:hAnsi="Times New Roman" w:cs="Times New Roman"/>
                <w:sz w:val="20"/>
                <w:szCs w:val="20"/>
              </w:rPr>
              <w:lastRenderedPageBreak/>
              <w:t>order release for execution only after validating confirmed schedule, assigned resources and skills, parts/tools readiness, planning status, and authorized approval. The release process must ensure end-to-end traceability from planning to execution handoff.</w:t>
            </w:r>
          </w:p>
        </w:tc>
        <w:tc>
          <w:tcPr>
            <w:tcW w:w="1872" w:type="dxa"/>
            <w:shd w:val="clear" w:color="auto" w:fill="F2F2F2" w:themeFill="background1" w:themeFillShade="F2"/>
          </w:tcPr>
          <w:p w14:paraId="28E263E0"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Must</w:t>
            </w:r>
          </w:p>
        </w:tc>
        <w:tc>
          <w:tcPr>
            <w:tcW w:w="1872" w:type="dxa"/>
            <w:shd w:val="clear" w:color="auto" w:fill="F2F2F2" w:themeFill="background1" w:themeFillShade="F2"/>
          </w:tcPr>
          <w:p w14:paraId="101E455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100% of released WOs meet </w:t>
            </w:r>
            <w:r w:rsidRPr="00E76001">
              <w:rPr>
                <w:rFonts w:ascii="Times New Roman" w:hAnsi="Times New Roman" w:cs="Times New Roman"/>
                <w:sz w:val="20"/>
                <w:szCs w:val="20"/>
              </w:rPr>
              <w:lastRenderedPageBreak/>
              <w:t>all readiness criteria; unauthorized releases prevented by system controls; release checklist logged and auditable for each work order.</w:t>
            </w:r>
          </w:p>
        </w:tc>
      </w:tr>
    </w:tbl>
    <w:p w14:paraId="6E560526" w14:textId="77777777" w:rsidR="001B3E1C" w:rsidRPr="00E76001" w:rsidRDefault="001B3E1C" w:rsidP="002B534A">
      <w:pPr>
        <w:spacing w:line="276" w:lineRule="auto"/>
        <w:ind w:firstLine="720"/>
        <w:rPr>
          <w:rFonts w:ascii="Times New Roman" w:hAnsi="Times New Roman" w:cs="Times New Roman"/>
          <w:sz w:val="20"/>
          <w:szCs w:val="20"/>
        </w:rPr>
      </w:pPr>
    </w:p>
    <w:p w14:paraId="7510809B" w14:textId="4BD31CDE" w:rsidR="001B3E1C" w:rsidRPr="00E76001" w:rsidRDefault="0096382B" w:rsidP="002B534A">
      <w:pPr>
        <w:pStyle w:val="Heading2"/>
        <w:spacing w:line="276" w:lineRule="auto"/>
        <w:ind w:firstLine="720"/>
        <w:rPr>
          <w:rFonts w:ascii="Times New Roman" w:hAnsi="Times New Roman" w:cs="Times New Roman"/>
        </w:rPr>
      </w:pPr>
      <w:bookmarkStart w:id="4" w:name="_Toc234839333"/>
      <w:r w:rsidRPr="00E76001">
        <w:rPr>
          <w:rFonts w:ascii="Times New Roman" w:hAnsi="Times New Roman" w:cs="Times New Roman"/>
        </w:rPr>
        <w:t xml:space="preserve">4.4 </w:t>
      </w:r>
      <w:r w:rsidR="00831AEB" w:rsidRPr="00E76001">
        <w:rPr>
          <w:rFonts w:ascii="Times New Roman" w:hAnsi="Times New Roman" w:cs="Times New Roman"/>
        </w:rPr>
        <w:t>What If – “How to Survive Until Time of Maintenance</w:t>
      </w:r>
      <w:r w:rsidR="00EA03B4" w:rsidRPr="00E76001">
        <w:rPr>
          <w:rFonts w:ascii="Times New Roman" w:hAnsi="Times New Roman" w:cs="Times New Roman"/>
        </w:rPr>
        <w:t>”</w:t>
      </w:r>
      <w:bookmarkEnd w:id="4"/>
    </w:p>
    <w:p w14:paraId="1522B99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solution shall enable risk-aware decision-making when maintenance must be delayed or constrained, through what-if analysis, scenario simulation, and controlled mitigation strategies. This capability supports the concept of ‘How to Survive Until Time of Maintenance’ — enabling safe, informed operation under degraded conditions.</w:t>
      </w:r>
    </w:p>
    <w:tbl>
      <w:tblPr>
        <w:tblStyle w:val="TableGrid"/>
        <w:tblW w:w="0" w:type="auto"/>
        <w:jc w:val="center"/>
        <w:tblLook w:val="04A0" w:firstRow="1" w:lastRow="0" w:firstColumn="1" w:lastColumn="0" w:noHBand="0" w:noVBand="1"/>
      </w:tblPr>
      <w:tblGrid>
        <w:gridCol w:w="1714"/>
        <w:gridCol w:w="2055"/>
        <w:gridCol w:w="1925"/>
        <w:gridCol w:w="1807"/>
        <w:gridCol w:w="1849"/>
      </w:tblGrid>
      <w:tr w:rsidR="001B3E1C" w:rsidRPr="00E76001" w14:paraId="47D6907F" w14:textId="77777777" w:rsidTr="3BFE899E">
        <w:trPr>
          <w:jc w:val="center"/>
        </w:trPr>
        <w:tc>
          <w:tcPr>
            <w:tcW w:w="1872" w:type="dxa"/>
            <w:shd w:val="clear" w:color="auto" w:fill="00A3E0"/>
          </w:tcPr>
          <w:p w14:paraId="703786E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ID</w:t>
            </w:r>
          </w:p>
        </w:tc>
        <w:tc>
          <w:tcPr>
            <w:tcW w:w="1872" w:type="dxa"/>
            <w:shd w:val="clear" w:color="auto" w:fill="00A3E0"/>
          </w:tcPr>
          <w:p w14:paraId="1D3E9DEA"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Requirement</w:t>
            </w:r>
          </w:p>
        </w:tc>
        <w:tc>
          <w:tcPr>
            <w:tcW w:w="1872" w:type="dxa"/>
            <w:shd w:val="clear" w:color="auto" w:fill="00A3E0"/>
          </w:tcPr>
          <w:p w14:paraId="063CDFC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Description</w:t>
            </w:r>
          </w:p>
        </w:tc>
        <w:tc>
          <w:tcPr>
            <w:tcW w:w="1872" w:type="dxa"/>
            <w:shd w:val="clear" w:color="auto" w:fill="00A3E0"/>
          </w:tcPr>
          <w:p w14:paraId="6861402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Priority</w:t>
            </w:r>
          </w:p>
        </w:tc>
        <w:tc>
          <w:tcPr>
            <w:tcW w:w="1872" w:type="dxa"/>
            <w:shd w:val="clear" w:color="auto" w:fill="00A3E0"/>
          </w:tcPr>
          <w:p w14:paraId="75E75C8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Success Criteria</w:t>
            </w:r>
          </w:p>
        </w:tc>
      </w:tr>
      <w:tr w:rsidR="001B3E1C" w:rsidRPr="00E76001" w14:paraId="7CE9981C" w14:textId="77777777" w:rsidTr="3BFE899E">
        <w:trPr>
          <w:jc w:val="center"/>
        </w:trPr>
        <w:tc>
          <w:tcPr>
            <w:tcW w:w="1872" w:type="dxa"/>
          </w:tcPr>
          <w:p w14:paraId="6D91D9CB"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27</w:t>
            </w:r>
          </w:p>
          <w:p w14:paraId="0D723AF8" w14:textId="54196704" w:rsidR="001B3E1C" w:rsidRPr="00E76001" w:rsidRDefault="001B3E1C" w:rsidP="002B534A">
            <w:pPr>
              <w:spacing w:line="276" w:lineRule="auto"/>
              <w:ind w:firstLine="720"/>
              <w:rPr>
                <w:rFonts w:ascii="Times New Roman" w:hAnsi="Times New Roman" w:cs="Times New Roman"/>
                <w:sz w:val="20"/>
                <w:szCs w:val="20"/>
              </w:rPr>
            </w:pPr>
          </w:p>
        </w:tc>
        <w:tc>
          <w:tcPr>
            <w:tcW w:w="1872" w:type="dxa"/>
          </w:tcPr>
          <w:p w14:paraId="724D05F8" w14:textId="3353FB75" w:rsidR="001B3E1C" w:rsidRPr="00E76001" w:rsidRDefault="0EC33D2A"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Deferability</w:t>
            </w:r>
            <w:r w:rsidR="0096382B" w:rsidRPr="00E76001">
              <w:rPr>
                <w:rFonts w:ascii="Times New Roman" w:hAnsi="Times New Roman" w:cs="Times New Roman"/>
                <w:sz w:val="20"/>
                <w:szCs w:val="20"/>
              </w:rPr>
              <w:t xml:space="preserve"> Classification</w:t>
            </w:r>
          </w:p>
        </w:tc>
        <w:tc>
          <w:tcPr>
            <w:tcW w:w="1872" w:type="dxa"/>
          </w:tcPr>
          <w:p w14:paraId="0FEAFF0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classify maintenance tasks as deferrable or non-deferrable based on a structured assessment of risk level, asset criticality, safety constraints, regulatory requirements, and real-time asset condition data. Classification criteria must be configurable and auditable.</w:t>
            </w:r>
          </w:p>
        </w:tc>
        <w:tc>
          <w:tcPr>
            <w:tcW w:w="1872" w:type="dxa"/>
          </w:tcPr>
          <w:p w14:paraId="45471DE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tcPr>
          <w:p w14:paraId="545285F3" w14:textId="7204A3EB"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≥90% of maintenance tasks include </w:t>
            </w:r>
            <w:r w:rsidR="4F14B4F3" w:rsidRPr="00E76001">
              <w:rPr>
                <w:rFonts w:ascii="Times New Roman" w:hAnsi="Times New Roman" w:cs="Times New Roman"/>
                <w:sz w:val="20"/>
                <w:szCs w:val="20"/>
              </w:rPr>
              <w:t>deferability</w:t>
            </w:r>
            <w:r w:rsidRPr="00E76001">
              <w:rPr>
                <w:rFonts w:ascii="Times New Roman" w:hAnsi="Times New Roman" w:cs="Times New Roman"/>
                <w:sz w:val="20"/>
                <w:szCs w:val="20"/>
              </w:rPr>
              <w:t xml:space="preserve"> classification with documented criteria</w:t>
            </w:r>
          </w:p>
        </w:tc>
      </w:tr>
      <w:tr w:rsidR="001B3E1C" w:rsidRPr="00E76001" w14:paraId="2D6D8106" w14:textId="77777777" w:rsidTr="3BFE899E">
        <w:trPr>
          <w:jc w:val="center"/>
        </w:trPr>
        <w:tc>
          <w:tcPr>
            <w:tcW w:w="1872" w:type="dxa"/>
            <w:shd w:val="clear" w:color="auto" w:fill="F2F2F2" w:themeFill="background1" w:themeFillShade="F2"/>
          </w:tcPr>
          <w:p w14:paraId="27D6BBDD"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28</w:t>
            </w:r>
          </w:p>
          <w:p w14:paraId="287D6C66" w14:textId="388029F7" w:rsidR="001B3E1C" w:rsidRPr="00E76001" w:rsidRDefault="001B3E1C" w:rsidP="002B534A">
            <w:pPr>
              <w:spacing w:line="276" w:lineRule="auto"/>
              <w:ind w:firstLine="720"/>
              <w:rPr>
                <w:rFonts w:ascii="Times New Roman" w:hAnsi="Times New Roman" w:cs="Times New Roman"/>
                <w:sz w:val="20"/>
                <w:szCs w:val="20"/>
              </w:rPr>
            </w:pPr>
          </w:p>
        </w:tc>
        <w:tc>
          <w:tcPr>
            <w:tcW w:w="1872" w:type="dxa"/>
            <w:shd w:val="clear" w:color="auto" w:fill="F2F2F2" w:themeFill="background1" w:themeFillShade="F2"/>
          </w:tcPr>
          <w:p w14:paraId="6EB45334" w14:textId="32957B66"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Scenario Simulation</w:t>
            </w:r>
          </w:p>
        </w:tc>
        <w:tc>
          <w:tcPr>
            <w:tcW w:w="1872" w:type="dxa"/>
            <w:shd w:val="clear" w:color="auto" w:fill="F2F2F2" w:themeFill="background1" w:themeFillShade="F2"/>
          </w:tcPr>
          <w:p w14:paraId="16E8DD0A"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simulate alternative execution and deferral scenarios for maintenance tasks, enabling side-by-</w:t>
            </w:r>
            <w:r w:rsidRPr="00E76001">
              <w:rPr>
                <w:rFonts w:ascii="Times New Roman" w:hAnsi="Times New Roman" w:cs="Times New Roman"/>
                <w:sz w:val="20"/>
                <w:szCs w:val="20"/>
              </w:rPr>
              <w:lastRenderedPageBreak/>
              <w:t>side comparison of decision options under varying constraints, timelines, and risk assumptions. Users must be able to adjust parameters and view real-time impact.</w:t>
            </w:r>
          </w:p>
        </w:tc>
        <w:tc>
          <w:tcPr>
            <w:tcW w:w="1872" w:type="dxa"/>
            <w:shd w:val="clear" w:color="auto" w:fill="F2F2F2" w:themeFill="background1" w:themeFillShade="F2"/>
          </w:tcPr>
          <w:p w14:paraId="7E7498E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Must</w:t>
            </w:r>
          </w:p>
        </w:tc>
        <w:tc>
          <w:tcPr>
            <w:tcW w:w="1872" w:type="dxa"/>
            <w:shd w:val="clear" w:color="auto" w:fill="F2F2F2" w:themeFill="background1" w:themeFillShade="F2"/>
          </w:tcPr>
          <w:p w14:paraId="5A19DE2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At least 2 alternative scenarios (execute vs. defer) available for each evaluated case; simulation results generated </w:t>
            </w:r>
            <w:r w:rsidRPr="00E76001">
              <w:rPr>
                <w:rFonts w:ascii="Times New Roman" w:hAnsi="Times New Roman" w:cs="Times New Roman"/>
                <w:sz w:val="20"/>
                <w:szCs w:val="20"/>
              </w:rPr>
              <w:lastRenderedPageBreak/>
              <w:t>within ≤2 minutes; scenario parameters adjustable by authorized users.</w:t>
            </w:r>
          </w:p>
        </w:tc>
      </w:tr>
      <w:tr w:rsidR="001B3E1C" w:rsidRPr="00E76001" w14:paraId="4942A4B5" w14:textId="77777777" w:rsidTr="3BFE899E">
        <w:trPr>
          <w:jc w:val="center"/>
        </w:trPr>
        <w:tc>
          <w:tcPr>
            <w:tcW w:w="1872" w:type="dxa"/>
          </w:tcPr>
          <w:p w14:paraId="4D5939A6"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29</w:t>
            </w:r>
          </w:p>
          <w:p w14:paraId="5CFB95C0" w14:textId="6A6C0719" w:rsidR="001B3E1C" w:rsidRPr="00E76001" w:rsidRDefault="001B3E1C" w:rsidP="002B534A">
            <w:pPr>
              <w:spacing w:line="276" w:lineRule="auto"/>
              <w:ind w:firstLine="720"/>
              <w:rPr>
                <w:rFonts w:ascii="Times New Roman" w:hAnsi="Times New Roman" w:cs="Times New Roman"/>
                <w:sz w:val="20"/>
                <w:szCs w:val="20"/>
              </w:rPr>
            </w:pPr>
          </w:p>
        </w:tc>
        <w:tc>
          <w:tcPr>
            <w:tcW w:w="1872" w:type="dxa"/>
          </w:tcPr>
          <w:p w14:paraId="3AACC70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Risk &amp; Impact Quantification</w:t>
            </w:r>
          </w:p>
        </w:tc>
        <w:tc>
          <w:tcPr>
            <w:tcW w:w="1872" w:type="dxa"/>
          </w:tcPr>
          <w:p w14:paraId="115C676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quantify and present the risk and business impact of each scenario across multiple dimensions: safety, quality, cost, asset performance, and production exposure. Scoring methodology must be standardized, transparent, and configurable to PMI business rules.</w:t>
            </w:r>
          </w:p>
        </w:tc>
        <w:tc>
          <w:tcPr>
            <w:tcW w:w="1872" w:type="dxa"/>
          </w:tcPr>
          <w:p w14:paraId="20F7D10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tcPr>
          <w:p w14:paraId="5E1AE7F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Risk and impact scores available for 100% of evaluated scenarios; scoring covers safety, quality, cost, performance, and production dimensions; methodology documented and auditable.</w:t>
            </w:r>
          </w:p>
        </w:tc>
      </w:tr>
      <w:tr w:rsidR="001B3E1C" w:rsidRPr="00E76001" w14:paraId="3AC25815" w14:textId="77777777" w:rsidTr="3BFE899E">
        <w:trPr>
          <w:jc w:val="center"/>
        </w:trPr>
        <w:tc>
          <w:tcPr>
            <w:tcW w:w="1872" w:type="dxa"/>
            <w:shd w:val="clear" w:color="auto" w:fill="F2F2F2" w:themeFill="background1" w:themeFillShade="F2"/>
          </w:tcPr>
          <w:p w14:paraId="2710495D"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30</w:t>
            </w:r>
          </w:p>
          <w:p w14:paraId="1CB59EC1" w14:textId="58754CCD" w:rsidR="001B3E1C" w:rsidRPr="00E76001" w:rsidRDefault="001B3E1C" w:rsidP="002B534A">
            <w:pPr>
              <w:spacing w:line="276" w:lineRule="auto"/>
              <w:ind w:firstLine="720"/>
              <w:rPr>
                <w:rFonts w:ascii="Times New Roman" w:hAnsi="Times New Roman" w:cs="Times New Roman"/>
                <w:sz w:val="20"/>
                <w:szCs w:val="20"/>
              </w:rPr>
            </w:pPr>
          </w:p>
        </w:tc>
        <w:tc>
          <w:tcPr>
            <w:tcW w:w="1872" w:type="dxa"/>
            <w:shd w:val="clear" w:color="auto" w:fill="F2F2F2" w:themeFill="background1" w:themeFillShade="F2"/>
          </w:tcPr>
          <w:p w14:paraId="7E98144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Mitigation Recommendations</w:t>
            </w:r>
          </w:p>
        </w:tc>
        <w:tc>
          <w:tcPr>
            <w:tcW w:w="1872" w:type="dxa"/>
            <w:shd w:val="clear" w:color="auto" w:fill="F2F2F2" w:themeFill="background1" w:themeFillShade="F2"/>
          </w:tcPr>
          <w:p w14:paraId="2B4EAA2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system shall generate risk-based survival recommendations and temporary operating guidance to support safe, controlled asset operation until maintenance is executed. Recommendations must include specific operating limits, monitoring requirements, inspection intervals, and escalation triggers.</w:t>
            </w:r>
          </w:p>
        </w:tc>
        <w:tc>
          <w:tcPr>
            <w:tcW w:w="1872" w:type="dxa"/>
            <w:shd w:val="clear" w:color="auto" w:fill="F2F2F2" w:themeFill="background1" w:themeFillShade="F2"/>
          </w:tcPr>
          <w:p w14:paraId="03E37E2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Must</w:t>
            </w:r>
          </w:p>
        </w:tc>
        <w:tc>
          <w:tcPr>
            <w:tcW w:w="1872" w:type="dxa"/>
            <w:shd w:val="clear" w:color="auto" w:fill="F2F2F2" w:themeFill="background1" w:themeFillShade="F2"/>
          </w:tcPr>
          <w:p w14:paraId="496B770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Mitigation actions generated for ≥95% of approved deferral scenarios; recommendations include specific operating parameters and monitoring intervals; compliance with mitigation actions trackable.</w:t>
            </w:r>
          </w:p>
        </w:tc>
      </w:tr>
      <w:tr w:rsidR="001B3E1C" w:rsidRPr="00E76001" w14:paraId="0CFDDB93" w14:textId="77777777" w:rsidTr="3BFE899E">
        <w:trPr>
          <w:jc w:val="center"/>
        </w:trPr>
        <w:tc>
          <w:tcPr>
            <w:tcW w:w="1872" w:type="dxa"/>
          </w:tcPr>
          <w:p w14:paraId="6AC41DA7" w14:textId="77777777" w:rsidR="00896275"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FR-</w:t>
            </w:r>
            <w:r w:rsidR="7F6323D3" w:rsidRPr="00E76001">
              <w:rPr>
                <w:rFonts w:ascii="Times New Roman" w:hAnsi="Times New Roman" w:cs="Times New Roman"/>
                <w:sz w:val="20"/>
                <w:szCs w:val="20"/>
              </w:rPr>
              <w:t>31</w:t>
            </w:r>
          </w:p>
          <w:p w14:paraId="4CB9DFDD" w14:textId="4D16478F" w:rsidR="001B3E1C" w:rsidRPr="00E76001" w:rsidRDefault="001B3E1C" w:rsidP="002B534A">
            <w:pPr>
              <w:spacing w:line="276" w:lineRule="auto"/>
              <w:ind w:firstLine="720"/>
              <w:rPr>
                <w:rFonts w:ascii="Times New Roman" w:hAnsi="Times New Roman" w:cs="Times New Roman"/>
                <w:sz w:val="20"/>
                <w:szCs w:val="20"/>
              </w:rPr>
            </w:pPr>
          </w:p>
        </w:tc>
        <w:tc>
          <w:tcPr>
            <w:tcW w:w="1872" w:type="dxa"/>
          </w:tcPr>
          <w:p w14:paraId="11CE110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Decision Traceability</w:t>
            </w:r>
          </w:p>
        </w:tc>
        <w:tc>
          <w:tcPr>
            <w:tcW w:w="1872" w:type="dxa"/>
          </w:tcPr>
          <w:p w14:paraId="296F268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system shall ensure that all approved mitigation actions, deferral </w:t>
            </w:r>
            <w:r w:rsidRPr="00E76001">
              <w:rPr>
                <w:rFonts w:ascii="Times New Roman" w:hAnsi="Times New Roman" w:cs="Times New Roman"/>
                <w:sz w:val="20"/>
                <w:szCs w:val="20"/>
              </w:rPr>
              <w:lastRenderedPageBreak/>
              <w:t>decisions, and associated risk assessments are automatically linked to and traceable from the originating work order throughout its complete lifecycle — from notification to execution outcome.</w:t>
            </w:r>
          </w:p>
        </w:tc>
        <w:tc>
          <w:tcPr>
            <w:tcW w:w="1872" w:type="dxa"/>
          </w:tcPr>
          <w:p w14:paraId="2826211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Must</w:t>
            </w:r>
          </w:p>
        </w:tc>
        <w:tc>
          <w:tcPr>
            <w:tcW w:w="1872" w:type="dxa"/>
          </w:tcPr>
          <w:p w14:paraId="59CF9E6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100% of deferral decisions linked to originating WO; </w:t>
            </w:r>
            <w:r w:rsidRPr="00E76001">
              <w:rPr>
                <w:rFonts w:ascii="Times New Roman" w:hAnsi="Times New Roman" w:cs="Times New Roman"/>
                <w:sz w:val="20"/>
                <w:szCs w:val="20"/>
              </w:rPr>
              <w:lastRenderedPageBreak/>
              <w:t>full traceability chain: notification → WO → deferral decision → mitigation actions → execution outcome; traceability audit exportable.</w:t>
            </w:r>
          </w:p>
        </w:tc>
      </w:tr>
    </w:tbl>
    <w:p w14:paraId="01DD4250" w14:textId="77777777" w:rsidR="001B3E1C" w:rsidRPr="00E76001" w:rsidRDefault="001B3E1C" w:rsidP="002B534A">
      <w:pPr>
        <w:spacing w:line="276" w:lineRule="auto"/>
        <w:ind w:firstLine="720"/>
        <w:rPr>
          <w:rFonts w:ascii="Times New Roman" w:hAnsi="Times New Roman" w:cs="Times New Roman"/>
          <w:sz w:val="20"/>
          <w:szCs w:val="20"/>
        </w:rPr>
      </w:pPr>
    </w:p>
    <w:p w14:paraId="1BC39F42" w14:textId="77777777" w:rsidR="00D466C7" w:rsidRPr="00E76001" w:rsidRDefault="00D466C7" w:rsidP="00825A27">
      <w:pPr>
        <w:spacing w:line="276" w:lineRule="auto"/>
        <w:rPr>
          <w:rFonts w:ascii="Times New Roman" w:hAnsi="Times New Roman" w:cs="Times New Roman"/>
          <w:sz w:val="20"/>
          <w:szCs w:val="20"/>
        </w:rPr>
      </w:pPr>
    </w:p>
    <w:p w14:paraId="2045BB79" w14:textId="77777777" w:rsidR="001B3E1C" w:rsidRPr="00E76001" w:rsidRDefault="0096382B" w:rsidP="002B534A">
      <w:pPr>
        <w:pStyle w:val="Heading1"/>
        <w:spacing w:line="276" w:lineRule="auto"/>
        <w:ind w:firstLine="720"/>
        <w:rPr>
          <w:rFonts w:ascii="Times New Roman" w:hAnsi="Times New Roman" w:cs="Times New Roman"/>
        </w:rPr>
      </w:pPr>
      <w:bookmarkStart w:id="5" w:name="_Toc234839334"/>
      <w:r w:rsidRPr="00E76001">
        <w:rPr>
          <w:rFonts w:ascii="Times New Roman" w:hAnsi="Times New Roman" w:cs="Times New Roman"/>
        </w:rPr>
        <w:t>5. User Experience Requirements</w:t>
      </w:r>
      <w:bookmarkEnd w:id="5"/>
    </w:p>
    <w:p w14:paraId="2E35E495" w14:textId="1F06450F"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solution must deliver an intuitive, role-based user experience that supports efficient decision-making</w:t>
      </w:r>
      <w:r w:rsidR="00A12074" w:rsidRPr="00E76001">
        <w:rPr>
          <w:rFonts w:ascii="Times New Roman" w:hAnsi="Times New Roman" w:cs="Times New Roman"/>
          <w:sz w:val="20"/>
          <w:szCs w:val="20"/>
        </w:rPr>
        <w:t xml:space="preserve">. </w:t>
      </w:r>
      <w:r w:rsidR="00B62306" w:rsidRPr="00E76001">
        <w:rPr>
          <w:rFonts w:ascii="Times New Roman" w:hAnsi="Times New Roman" w:cs="Times New Roman"/>
          <w:sz w:val="20"/>
          <w:szCs w:val="20"/>
        </w:rPr>
        <w:t xml:space="preserve">Moreover, </w:t>
      </w:r>
      <w:r w:rsidR="00A66C81" w:rsidRPr="00E76001">
        <w:rPr>
          <w:rFonts w:ascii="Times New Roman" w:hAnsi="Times New Roman" w:cs="Times New Roman"/>
          <w:sz w:val="20"/>
          <w:szCs w:val="20"/>
        </w:rPr>
        <w:t>all the business logics</w:t>
      </w:r>
      <w:r w:rsidRPr="00E76001">
        <w:rPr>
          <w:rFonts w:ascii="Times New Roman" w:hAnsi="Times New Roman" w:cs="Times New Roman"/>
          <w:sz w:val="20"/>
          <w:szCs w:val="20"/>
        </w:rPr>
        <w:t xml:space="preserve"> and </w:t>
      </w:r>
      <w:r w:rsidR="00A66C81" w:rsidRPr="00E76001">
        <w:rPr>
          <w:rFonts w:ascii="Times New Roman" w:hAnsi="Times New Roman" w:cs="Times New Roman"/>
          <w:sz w:val="20"/>
          <w:szCs w:val="20"/>
        </w:rPr>
        <w:t xml:space="preserve">application features of </w:t>
      </w:r>
      <w:r w:rsidR="00B62306" w:rsidRPr="00E76001">
        <w:rPr>
          <w:rFonts w:ascii="Times New Roman" w:hAnsi="Times New Roman" w:cs="Times New Roman"/>
          <w:sz w:val="20"/>
          <w:szCs w:val="20"/>
        </w:rPr>
        <w:t xml:space="preserve">the solution must be </w:t>
      </w:r>
      <w:r w:rsidR="00A66C81" w:rsidRPr="00E76001">
        <w:rPr>
          <w:rFonts w:ascii="Times New Roman" w:hAnsi="Times New Roman" w:cs="Times New Roman"/>
          <w:sz w:val="20"/>
          <w:szCs w:val="20"/>
        </w:rPr>
        <w:t xml:space="preserve">provided by an API. While the scope of this RFP </w:t>
      </w:r>
      <w:r w:rsidR="00D87601" w:rsidRPr="00E76001">
        <w:rPr>
          <w:rFonts w:ascii="Times New Roman" w:hAnsi="Times New Roman" w:cs="Times New Roman"/>
          <w:sz w:val="20"/>
          <w:szCs w:val="20"/>
        </w:rPr>
        <w:t xml:space="preserve">is not meant to create a custom front-end for the </w:t>
      </w:r>
      <w:r w:rsidR="00811AC7" w:rsidRPr="00E76001">
        <w:rPr>
          <w:rFonts w:ascii="Times New Roman" w:hAnsi="Times New Roman" w:cs="Times New Roman"/>
          <w:sz w:val="20"/>
          <w:szCs w:val="20"/>
        </w:rPr>
        <w:t xml:space="preserve">proposed solution, a gap analysis will be conducted to evaluate </w:t>
      </w:r>
      <w:r w:rsidR="00000A3E" w:rsidRPr="00E76001">
        <w:rPr>
          <w:rFonts w:ascii="Times New Roman" w:hAnsi="Times New Roman" w:cs="Times New Roman"/>
          <w:sz w:val="20"/>
          <w:szCs w:val="20"/>
        </w:rPr>
        <w:t>how the proposed solution can be integrated with PMI custom front-end.</w:t>
      </w:r>
    </w:p>
    <w:tbl>
      <w:tblPr>
        <w:tblStyle w:val="TableGrid"/>
        <w:tblW w:w="0" w:type="auto"/>
        <w:jc w:val="center"/>
        <w:tblLook w:val="04A0" w:firstRow="1" w:lastRow="0" w:firstColumn="1" w:lastColumn="0" w:noHBand="0" w:noVBand="1"/>
      </w:tblPr>
      <w:tblGrid>
        <w:gridCol w:w="2335"/>
        <w:gridCol w:w="2339"/>
        <w:gridCol w:w="2338"/>
        <w:gridCol w:w="2338"/>
      </w:tblGrid>
      <w:tr w:rsidR="001B3E1C" w:rsidRPr="00E76001" w14:paraId="1A16B8EA" w14:textId="77777777" w:rsidTr="3BFE899E">
        <w:trPr>
          <w:jc w:val="center"/>
        </w:trPr>
        <w:tc>
          <w:tcPr>
            <w:tcW w:w="2340" w:type="dxa"/>
            <w:shd w:val="clear" w:color="auto" w:fill="00A3E0"/>
          </w:tcPr>
          <w:p w14:paraId="648EE78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ID</w:t>
            </w:r>
          </w:p>
        </w:tc>
        <w:tc>
          <w:tcPr>
            <w:tcW w:w="2340" w:type="dxa"/>
            <w:shd w:val="clear" w:color="auto" w:fill="00A3E0"/>
          </w:tcPr>
          <w:p w14:paraId="5954A66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Requirement</w:t>
            </w:r>
          </w:p>
        </w:tc>
        <w:tc>
          <w:tcPr>
            <w:tcW w:w="2340" w:type="dxa"/>
            <w:shd w:val="clear" w:color="auto" w:fill="00A3E0"/>
          </w:tcPr>
          <w:p w14:paraId="1F812D3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Description</w:t>
            </w:r>
          </w:p>
        </w:tc>
        <w:tc>
          <w:tcPr>
            <w:tcW w:w="2340" w:type="dxa"/>
            <w:shd w:val="clear" w:color="auto" w:fill="00A3E0"/>
          </w:tcPr>
          <w:p w14:paraId="39AF6DD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Success Criteria</w:t>
            </w:r>
          </w:p>
        </w:tc>
      </w:tr>
      <w:tr w:rsidR="001B3E1C" w:rsidRPr="00E76001" w14:paraId="06B0971A" w14:textId="77777777" w:rsidTr="3BFE899E">
        <w:trPr>
          <w:jc w:val="center"/>
        </w:trPr>
        <w:tc>
          <w:tcPr>
            <w:tcW w:w="2340" w:type="dxa"/>
          </w:tcPr>
          <w:p w14:paraId="74C0A59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UX-01</w:t>
            </w:r>
          </w:p>
        </w:tc>
        <w:tc>
          <w:tcPr>
            <w:tcW w:w="2340" w:type="dxa"/>
          </w:tcPr>
          <w:p w14:paraId="1D9EC2F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Role-Based Interfaces</w:t>
            </w:r>
          </w:p>
        </w:tc>
        <w:tc>
          <w:tcPr>
            <w:tcW w:w="2340" w:type="dxa"/>
          </w:tcPr>
          <w:p w14:paraId="6EA96CE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Provide tailored dashboards and workflows for each user role: Maintenance Planner, Asset Engineer, Maintenance Technician, Line Lead, and TMM Specialist.</w:t>
            </w:r>
          </w:p>
        </w:tc>
        <w:tc>
          <w:tcPr>
            <w:tcW w:w="2340" w:type="dxa"/>
          </w:tcPr>
          <w:p w14:paraId="74C362C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Each role has a dedicated dashboard; role configuration completed within 2 weeks of deployment; user satisfaction ≥4/5 within 6 months.</w:t>
            </w:r>
          </w:p>
        </w:tc>
      </w:tr>
      <w:tr w:rsidR="001B3E1C" w:rsidRPr="00E76001" w14:paraId="6D952C67" w14:textId="77777777" w:rsidTr="3BFE899E">
        <w:trPr>
          <w:jc w:val="center"/>
        </w:trPr>
        <w:tc>
          <w:tcPr>
            <w:tcW w:w="2340" w:type="dxa"/>
            <w:shd w:val="clear" w:color="auto" w:fill="F2F2F2" w:themeFill="background1" w:themeFillShade="F2"/>
          </w:tcPr>
          <w:p w14:paraId="3FA1863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UX-02</w:t>
            </w:r>
          </w:p>
        </w:tc>
        <w:tc>
          <w:tcPr>
            <w:tcW w:w="2340" w:type="dxa"/>
            <w:shd w:val="clear" w:color="auto" w:fill="F2F2F2" w:themeFill="background1" w:themeFillShade="F2"/>
          </w:tcPr>
          <w:p w14:paraId="32A656DA"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High-Confidence Recommendations</w:t>
            </w:r>
          </w:p>
        </w:tc>
        <w:tc>
          <w:tcPr>
            <w:tcW w:w="2340" w:type="dxa"/>
            <w:shd w:val="clear" w:color="auto" w:fill="F2F2F2" w:themeFill="background1" w:themeFillShade="F2"/>
          </w:tcPr>
          <w:p w14:paraId="325EBA7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Minimize false positives and ensure that all system-generated recommendations are trusted and actionable by end users.</w:t>
            </w:r>
          </w:p>
        </w:tc>
        <w:tc>
          <w:tcPr>
            <w:tcW w:w="2340" w:type="dxa"/>
            <w:shd w:val="clear" w:color="auto" w:fill="F2F2F2" w:themeFill="background1" w:themeFillShade="F2"/>
          </w:tcPr>
          <w:p w14:paraId="772550A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≥85% of system notifications are actionable; confidence scores displayed for all recommendations; user trust survey ≥4/5 within 6 months.</w:t>
            </w:r>
          </w:p>
        </w:tc>
      </w:tr>
      <w:tr w:rsidR="001B3E1C" w:rsidRPr="00E76001" w14:paraId="4C581A7B" w14:textId="77777777" w:rsidTr="3BFE899E">
        <w:trPr>
          <w:jc w:val="center"/>
        </w:trPr>
        <w:tc>
          <w:tcPr>
            <w:tcW w:w="2340" w:type="dxa"/>
          </w:tcPr>
          <w:p w14:paraId="0ED55BB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UX-03</w:t>
            </w:r>
          </w:p>
        </w:tc>
        <w:tc>
          <w:tcPr>
            <w:tcW w:w="2340" w:type="dxa"/>
          </w:tcPr>
          <w:p w14:paraId="2A2D1FE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Forward Planning Visibility</w:t>
            </w:r>
          </w:p>
        </w:tc>
        <w:tc>
          <w:tcPr>
            <w:tcW w:w="2340" w:type="dxa"/>
          </w:tcPr>
          <w:p w14:paraId="202E9EC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Provide clear, visual representation of maintenance demand and work order pipeline across configurable time horizons.</w:t>
            </w:r>
          </w:p>
        </w:tc>
        <w:tc>
          <w:tcPr>
            <w:tcW w:w="2340" w:type="dxa"/>
          </w:tcPr>
          <w:p w14:paraId="378D8C9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Horizons configurable from weekly to 5-year view; dashboards load within ≤3 seconds; drill-down from summary to detail available.</w:t>
            </w:r>
          </w:p>
        </w:tc>
      </w:tr>
      <w:tr w:rsidR="001B3E1C" w:rsidRPr="00E76001" w14:paraId="25368DFA" w14:textId="77777777" w:rsidTr="3BFE899E">
        <w:trPr>
          <w:jc w:val="center"/>
        </w:trPr>
        <w:tc>
          <w:tcPr>
            <w:tcW w:w="2340" w:type="dxa"/>
            <w:shd w:val="clear" w:color="auto" w:fill="F2F2F2" w:themeFill="background1" w:themeFillShade="F2"/>
          </w:tcPr>
          <w:p w14:paraId="6AFCCA6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UX-04</w:t>
            </w:r>
          </w:p>
        </w:tc>
        <w:tc>
          <w:tcPr>
            <w:tcW w:w="2340" w:type="dxa"/>
            <w:shd w:val="clear" w:color="auto" w:fill="F2F2F2" w:themeFill="background1" w:themeFillShade="F2"/>
          </w:tcPr>
          <w:p w14:paraId="7EEDDCE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Exception-Based Workflow</w:t>
            </w:r>
          </w:p>
        </w:tc>
        <w:tc>
          <w:tcPr>
            <w:tcW w:w="2340" w:type="dxa"/>
            <w:shd w:val="clear" w:color="auto" w:fill="F2F2F2" w:themeFill="background1" w:themeFillShade="F2"/>
          </w:tcPr>
          <w:p w14:paraId="06419F0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Enable users to focus on anomalies and exceptions rather than </w:t>
            </w:r>
            <w:r w:rsidRPr="00E76001">
              <w:rPr>
                <w:rFonts w:ascii="Times New Roman" w:hAnsi="Times New Roman" w:cs="Times New Roman"/>
                <w:sz w:val="20"/>
                <w:szCs w:val="20"/>
              </w:rPr>
              <w:lastRenderedPageBreak/>
              <w:t>routine monitoring, with intelligent alert prioritization.</w:t>
            </w:r>
          </w:p>
        </w:tc>
        <w:tc>
          <w:tcPr>
            <w:tcW w:w="2340" w:type="dxa"/>
            <w:shd w:val="clear" w:color="auto" w:fill="F2F2F2" w:themeFill="background1" w:themeFillShade="F2"/>
          </w:tcPr>
          <w:p w14:paraId="1E7FBB06"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 xml:space="preserve">≥80% of routine tasks handled automatically; exception </w:t>
            </w:r>
            <w:r w:rsidRPr="00E76001">
              <w:rPr>
                <w:rFonts w:ascii="Times New Roman" w:hAnsi="Times New Roman" w:cs="Times New Roman"/>
                <w:sz w:val="20"/>
                <w:szCs w:val="20"/>
              </w:rPr>
              <w:lastRenderedPageBreak/>
              <w:t>queue prioritized by business impact; measurable reduction in alert fatigue.</w:t>
            </w:r>
          </w:p>
        </w:tc>
      </w:tr>
      <w:tr w:rsidR="001B3E1C" w:rsidRPr="00E76001" w14:paraId="7BC066E4" w14:textId="77777777" w:rsidTr="3BFE899E">
        <w:trPr>
          <w:jc w:val="center"/>
        </w:trPr>
        <w:tc>
          <w:tcPr>
            <w:tcW w:w="2340" w:type="dxa"/>
          </w:tcPr>
          <w:p w14:paraId="38F17D86"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UX-05</w:t>
            </w:r>
          </w:p>
        </w:tc>
        <w:tc>
          <w:tcPr>
            <w:tcW w:w="2340" w:type="dxa"/>
          </w:tcPr>
          <w:p w14:paraId="23693F0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Interactive Scheduling Dashboards</w:t>
            </w:r>
          </w:p>
        </w:tc>
        <w:tc>
          <w:tcPr>
            <w:tcW w:w="2340" w:type="dxa"/>
          </w:tcPr>
          <w:p w14:paraId="17A3654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Provide interactive, visual scheduling interfaces with drag-and-drop capability and real-time constraint visualization.</w:t>
            </w:r>
          </w:p>
        </w:tc>
        <w:tc>
          <w:tcPr>
            <w:tcW w:w="2340" w:type="dxa"/>
          </w:tcPr>
          <w:p w14:paraId="7271330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Scheduling view supports ≥50 concurrent work orders; constraint violations highlighted in real-time; changes saved with undo capability.</w:t>
            </w:r>
          </w:p>
        </w:tc>
      </w:tr>
      <w:tr w:rsidR="001B3E1C" w:rsidRPr="00E76001" w14:paraId="08A3A6C1" w14:textId="77777777" w:rsidTr="3BFE899E">
        <w:trPr>
          <w:jc w:val="center"/>
        </w:trPr>
        <w:tc>
          <w:tcPr>
            <w:tcW w:w="2340" w:type="dxa"/>
            <w:shd w:val="clear" w:color="auto" w:fill="F2F2F2" w:themeFill="background1" w:themeFillShade="F2"/>
          </w:tcPr>
          <w:p w14:paraId="1F382BB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UX-06</w:t>
            </w:r>
          </w:p>
        </w:tc>
        <w:tc>
          <w:tcPr>
            <w:tcW w:w="2340" w:type="dxa"/>
            <w:shd w:val="clear" w:color="auto" w:fill="F2F2F2" w:themeFill="background1" w:themeFillShade="F2"/>
          </w:tcPr>
          <w:p w14:paraId="48F110A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Decision Support Views</w:t>
            </w:r>
          </w:p>
        </w:tc>
        <w:tc>
          <w:tcPr>
            <w:tcW w:w="2340" w:type="dxa"/>
            <w:shd w:val="clear" w:color="auto" w:fill="F2F2F2" w:themeFill="background1" w:themeFillShade="F2"/>
          </w:tcPr>
          <w:p w14:paraId="63197B7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Provide scenario comparison dashboards for what-if analysis with clear, standardized risk visualization.</w:t>
            </w:r>
          </w:p>
        </w:tc>
        <w:tc>
          <w:tcPr>
            <w:tcW w:w="2340" w:type="dxa"/>
            <w:shd w:val="clear" w:color="auto" w:fill="F2F2F2" w:themeFill="background1" w:themeFillShade="F2"/>
          </w:tcPr>
          <w:p w14:paraId="63A33E8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Side-by-side scenario comparison available; risk indicators use standardized color coding; decision rationale captured and logged.</w:t>
            </w:r>
          </w:p>
        </w:tc>
      </w:tr>
      <w:tr w:rsidR="001B3E1C" w:rsidRPr="00E76001" w14:paraId="794FA6C1" w14:textId="77777777" w:rsidTr="3BFE899E">
        <w:trPr>
          <w:jc w:val="center"/>
        </w:trPr>
        <w:tc>
          <w:tcPr>
            <w:tcW w:w="2340" w:type="dxa"/>
          </w:tcPr>
          <w:p w14:paraId="0940F370"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UX-07</w:t>
            </w:r>
          </w:p>
        </w:tc>
        <w:tc>
          <w:tcPr>
            <w:tcW w:w="2340" w:type="dxa"/>
          </w:tcPr>
          <w:p w14:paraId="1BC7C17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Mobile Accessibility</w:t>
            </w:r>
          </w:p>
        </w:tc>
        <w:tc>
          <w:tcPr>
            <w:tcW w:w="2340" w:type="dxa"/>
          </w:tcPr>
          <w:p w14:paraId="5954D6E7"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Support mobile access for field technicians and supervisors with core scheduling, work order visibility, and task execution functions.</w:t>
            </w:r>
          </w:p>
        </w:tc>
        <w:tc>
          <w:tcPr>
            <w:tcW w:w="2340" w:type="dxa"/>
          </w:tcPr>
          <w:p w14:paraId="26C5475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Mobile interface on iOS and Android; core functions accessible offline with sync capability; field feedback captured directly.</w:t>
            </w:r>
          </w:p>
        </w:tc>
      </w:tr>
    </w:tbl>
    <w:p w14:paraId="7FBD307F" w14:textId="77777777" w:rsidR="001B3E1C" w:rsidRPr="00E76001" w:rsidRDefault="001B3E1C" w:rsidP="002B534A">
      <w:pPr>
        <w:spacing w:line="276" w:lineRule="auto"/>
        <w:ind w:firstLine="720"/>
        <w:rPr>
          <w:rFonts w:ascii="Times New Roman" w:hAnsi="Times New Roman" w:cs="Times New Roman"/>
          <w:sz w:val="20"/>
          <w:szCs w:val="20"/>
        </w:rPr>
      </w:pPr>
    </w:p>
    <w:p w14:paraId="17FA780B" w14:textId="77777777" w:rsidR="001B3E1C" w:rsidRPr="00E76001" w:rsidRDefault="0096382B" w:rsidP="002B534A">
      <w:pPr>
        <w:pStyle w:val="Heading1"/>
        <w:spacing w:line="276" w:lineRule="auto"/>
        <w:ind w:firstLine="720"/>
        <w:rPr>
          <w:rFonts w:ascii="Times New Roman" w:hAnsi="Times New Roman" w:cs="Times New Roman"/>
        </w:rPr>
      </w:pPr>
      <w:bookmarkStart w:id="6" w:name="_Toc234839335"/>
      <w:r w:rsidRPr="00E76001">
        <w:rPr>
          <w:rFonts w:ascii="Times New Roman" w:hAnsi="Times New Roman" w:cs="Times New Roman"/>
        </w:rPr>
        <w:t>6. Non-Functional Requirements</w:t>
      </w:r>
      <w:bookmarkEnd w:id="6"/>
    </w:p>
    <w:p w14:paraId="7EDBF3D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following non-functional requirements define the operational, technical, and quality standards that the proposed solution must meet.</w:t>
      </w:r>
    </w:p>
    <w:tbl>
      <w:tblPr>
        <w:tblStyle w:val="TableGrid"/>
        <w:tblW w:w="0" w:type="auto"/>
        <w:jc w:val="center"/>
        <w:tblLook w:val="04A0" w:firstRow="1" w:lastRow="0" w:firstColumn="1" w:lastColumn="0" w:noHBand="0" w:noVBand="1"/>
      </w:tblPr>
      <w:tblGrid>
        <w:gridCol w:w="2337"/>
        <w:gridCol w:w="2337"/>
        <w:gridCol w:w="2338"/>
        <w:gridCol w:w="2338"/>
      </w:tblGrid>
      <w:tr w:rsidR="001B3E1C" w:rsidRPr="00E76001" w14:paraId="40EE5B70" w14:textId="77777777" w:rsidTr="3BFE899E">
        <w:trPr>
          <w:jc w:val="center"/>
        </w:trPr>
        <w:tc>
          <w:tcPr>
            <w:tcW w:w="2337" w:type="dxa"/>
            <w:shd w:val="clear" w:color="auto" w:fill="00A3E0"/>
          </w:tcPr>
          <w:p w14:paraId="57277C7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Category</w:t>
            </w:r>
          </w:p>
        </w:tc>
        <w:tc>
          <w:tcPr>
            <w:tcW w:w="2337" w:type="dxa"/>
            <w:shd w:val="clear" w:color="auto" w:fill="00A3E0"/>
          </w:tcPr>
          <w:p w14:paraId="20DFB68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Requirement</w:t>
            </w:r>
          </w:p>
        </w:tc>
        <w:tc>
          <w:tcPr>
            <w:tcW w:w="2338" w:type="dxa"/>
            <w:shd w:val="clear" w:color="auto" w:fill="00A3E0"/>
          </w:tcPr>
          <w:p w14:paraId="416A413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Description</w:t>
            </w:r>
          </w:p>
        </w:tc>
        <w:tc>
          <w:tcPr>
            <w:tcW w:w="2338" w:type="dxa"/>
            <w:shd w:val="clear" w:color="auto" w:fill="00A3E0"/>
          </w:tcPr>
          <w:p w14:paraId="2453E11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Success Criteria</w:t>
            </w:r>
          </w:p>
        </w:tc>
      </w:tr>
      <w:tr w:rsidR="001B3E1C" w:rsidRPr="00E76001" w14:paraId="210C1C43" w14:textId="77777777" w:rsidTr="3BFE899E">
        <w:trPr>
          <w:jc w:val="center"/>
        </w:trPr>
        <w:tc>
          <w:tcPr>
            <w:tcW w:w="2337" w:type="dxa"/>
          </w:tcPr>
          <w:p w14:paraId="1336A0B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Performance</w:t>
            </w:r>
          </w:p>
        </w:tc>
        <w:tc>
          <w:tcPr>
            <w:tcW w:w="2337" w:type="dxa"/>
          </w:tcPr>
          <w:p w14:paraId="31C176A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System Responsiveness</w:t>
            </w:r>
          </w:p>
        </w:tc>
        <w:tc>
          <w:tcPr>
            <w:tcW w:w="2338" w:type="dxa"/>
          </w:tcPr>
          <w:p w14:paraId="65F2F35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All user-facing operations must complete within acceptable response times to support real-time decision-making in a manufacturing environment.</w:t>
            </w:r>
          </w:p>
        </w:tc>
        <w:tc>
          <w:tcPr>
            <w:tcW w:w="2338" w:type="dxa"/>
          </w:tcPr>
          <w:p w14:paraId="346EFDD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Dashboard load ≤3 sec; scheduling simulation ≤30 sec; report generation ≤60 sec; API response ≤500ms.</w:t>
            </w:r>
          </w:p>
        </w:tc>
      </w:tr>
      <w:tr w:rsidR="001B3E1C" w:rsidRPr="00E76001" w14:paraId="7DF5411A" w14:textId="77777777" w:rsidTr="3BFE899E">
        <w:trPr>
          <w:jc w:val="center"/>
        </w:trPr>
        <w:tc>
          <w:tcPr>
            <w:tcW w:w="2337" w:type="dxa"/>
            <w:shd w:val="clear" w:color="auto" w:fill="F2F2F2" w:themeFill="background1" w:themeFillShade="F2"/>
          </w:tcPr>
          <w:p w14:paraId="68A4E7F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Availability</w:t>
            </w:r>
          </w:p>
        </w:tc>
        <w:tc>
          <w:tcPr>
            <w:tcW w:w="2337" w:type="dxa"/>
            <w:shd w:val="clear" w:color="auto" w:fill="F2F2F2" w:themeFill="background1" w:themeFillShade="F2"/>
          </w:tcPr>
          <w:p w14:paraId="1962EBD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System Uptime</w:t>
            </w:r>
          </w:p>
        </w:tc>
        <w:tc>
          <w:tcPr>
            <w:tcW w:w="2338" w:type="dxa"/>
            <w:shd w:val="clear" w:color="auto" w:fill="F2F2F2" w:themeFill="background1" w:themeFillShade="F2"/>
          </w:tcPr>
          <w:p w14:paraId="02FE17B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solution must maintain high availability to support 24/7 manufacturing operations across multiple time zones.</w:t>
            </w:r>
          </w:p>
        </w:tc>
        <w:tc>
          <w:tcPr>
            <w:tcW w:w="2338" w:type="dxa"/>
            <w:shd w:val="clear" w:color="auto" w:fill="F2F2F2" w:themeFill="background1" w:themeFillShade="F2"/>
          </w:tcPr>
          <w:p w14:paraId="68E03F9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≥99.5% uptime measured monthly; planned maintenance windows ≤4 hours/month; RTO ≤4 hours; RPO ≤1 hour.</w:t>
            </w:r>
          </w:p>
        </w:tc>
      </w:tr>
      <w:tr w:rsidR="001B3E1C" w:rsidRPr="00E76001" w14:paraId="159EE620" w14:textId="77777777" w:rsidTr="3BFE899E">
        <w:trPr>
          <w:jc w:val="center"/>
        </w:trPr>
        <w:tc>
          <w:tcPr>
            <w:tcW w:w="2337" w:type="dxa"/>
          </w:tcPr>
          <w:p w14:paraId="44CF75D6"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Scalability</w:t>
            </w:r>
          </w:p>
        </w:tc>
        <w:tc>
          <w:tcPr>
            <w:tcW w:w="2337" w:type="dxa"/>
          </w:tcPr>
          <w:p w14:paraId="65E86217"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Multi-Site Deployment</w:t>
            </w:r>
          </w:p>
        </w:tc>
        <w:tc>
          <w:tcPr>
            <w:tcW w:w="2338" w:type="dxa"/>
          </w:tcPr>
          <w:p w14:paraId="1F07F3E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The solution must support deployment across multiple PMI manufacturing sites </w:t>
            </w:r>
            <w:r w:rsidRPr="00E76001">
              <w:rPr>
                <w:rFonts w:ascii="Times New Roman" w:hAnsi="Times New Roman" w:cs="Times New Roman"/>
                <w:sz w:val="20"/>
                <w:szCs w:val="20"/>
              </w:rPr>
              <w:lastRenderedPageBreak/>
              <w:t>globally with consistent performance.</w:t>
            </w:r>
          </w:p>
        </w:tc>
        <w:tc>
          <w:tcPr>
            <w:tcW w:w="2338" w:type="dxa"/>
          </w:tcPr>
          <w:p w14:paraId="0F24E62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 xml:space="preserve">Support ≥50 concurrent sites and ≥1,000 concurrent users; linear performance </w:t>
            </w:r>
            <w:r w:rsidRPr="00E76001">
              <w:rPr>
                <w:rFonts w:ascii="Times New Roman" w:hAnsi="Times New Roman" w:cs="Times New Roman"/>
                <w:sz w:val="20"/>
                <w:szCs w:val="20"/>
              </w:rPr>
              <w:lastRenderedPageBreak/>
              <w:t>scaling with site additions.</w:t>
            </w:r>
          </w:p>
        </w:tc>
      </w:tr>
      <w:tr w:rsidR="001B3E1C" w:rsidRPr="00E76001" w14:paraId="18D6FA4F" w14:textId="77777777" w:rsidTr="3BFE899E">
        <w:trPr>
          <w:jc w:val="center"/>
        </w:trPr>
        <w:tc>
          <w:tcPr>
            <w:tcW w:w="2337" w:type="dxa"/>
            <w:shd w:val="clear" w:color="auto" w:fill="F2F2F2" w:themeFill="background1" w:themeFillShade="F2"/>
          </w:tcPr>
          <w:p w14:paraId="0BEF1FB0"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lastRenderedPageBreak/>
              <w:t>Security</w:t>
            </w:r>
          </w:p>
        </w:tc>
        <w:tc>
          <w:tcPr>
            <w:tcW w:w="2337" w:type="dxa"/>
            <w:shd w:val="clear" w:color="auto" w:fill="F2F2F2" w:themeFill="background1" w:themeFillShade="F2"/>
          </w:tcPr>
          <w:p w14:paraId="6F9F500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PMI IT Compliance</w:t>
            </w:r>
          </w:p>
        </w:tc>
        <w:tc>
          <w:tcPr>
            <w:tcW w:w="2338" w:type="dxa"/>
            <w:shd w:val="clear" w:color="auto" w:fill="F2F2F2" w:themeFill="background1" w:themeFillShade="F2"/>
          </w:tcPr>
          <w:p w14:paraId="4DCE9D2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solution must comply with PMI IT security standards including access controls, data protection, and audit requirements.</w:t>
            </w:r>
          </w:p>
        </w:tc>
        <w:tc>
          <w:tcPr>
            <w:tcW w:w="2338" w:type="dxa"/>
            <w:shd w:val="clear" w:color="auto" w:fill="F2F2F2" w:themeFill="background1" w:themeFillShade="F2"/>
          </w:tcPr>
          <w:p w14:paraId="0A707F79" w14:textId="1CE6C3EA"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 xml:space="preserve">Role-Based Access Control (RBAC); data encryption at rest (AES-256) and in transit (TLS 1.2+); </w:t>
            </w:r>
            <w:r w:rsidR="0CF1E42F" w:rsidRPr="00E76001">
              <w:rPr>
                <w:rFonts w:ascii="Times New Roman" w:hAnsi="Times New Roman" w:cs="Times New Roman"/>
                <w:sz w:val="20"/>
                <w:szCs w:val="20"/>
              </w:rPr>
              <w:t>Proven cybersecurity certification</w:t>
            </w:r>
            <w:r w:rsidR="53009BBB" w:rsidRPr="00E76001">
              <w:rPr>
                <w:rFonts w:ascii="Times New Roman" w:hAnsi="Times New Roman" w:cs="Times New Roman"/>
                <w:sz w:val="20"/>
                <w:szCs w:val="20"/>
              </w:rPr>
              <w:t xml:space="preserve"> (e.g. </w:t>
            </w:r>
            <w:r w:rsidR="2243BCA7" w:rsidRPr="00E76001">
              <w:rPr>
                <w:rFonts w:ascii="Times New Roman" w:hAnsi="Times New Roman" w:cs="Times New Roman"/>
                <w:sz w:val="20"/>
                <w:szCs w:val="20"/>
              </w:rPr>
              <w:t>ISO27001</w:t>
            </w:r>
            <w:r w:rsidR="7AE33930" w:rsidRPr="00E76001">
              <w:rPr>
                <w:rFonts w:ascii="Times New Roman" w:hAnsi="Times New Roman" w:cs="Times New Roman"/>
                <w:sz w:val="20"/>
                <w:szCs w:val="20"/>
              </w:rPr>
              <w:t>, SOC II Type</w:t>
            </w:r>
            <w:r w:rsidR="2243BCA7" w:rsidRPr="00E76001">
              <w:rPr>
                <w:rFonts w:ascii="Times New Roman" w:hAnsi="Times New Roman" w:cs="Times New Roman"/>
                <w:sz w:val="20"/>
                <w:szCs w:val="20"/>
              </w:rPr>
              <w:t>)</w:t>
            </w:r>
            <w:r w:rsidR="0CF1E42F" w:rsidRPr="00E76001">
              <w:rPr>
                <w:rFonts w:ascii="Times New Roman" w:hAnsi="Times New Roman" w:cs="Times New Roman"/>
                <w:sz w:val="20"/>
                <w:szCs w:val="20"/>
              </w:rPr>
              <w:t xml:space="preserve"> and testing</w:t>
            </w:r>
            <w:r w:rsidRPr="00E76001">
              <w:rPr>
                <w:rFonts w:ascii="Times New Roman" w:hAnsi="Times New Roman" w:cs="Times New Roman"/>
                <w:sz w:val="20"/>
                <w:szCs w:val="20"/>
              </w:rPr>
              <w:t>;</w:t>
            </w:r>
          </w:p>
        </w:tc>
      </w:tr>
      <w:tr w:rsidR="001B3E1C" w:rsidRPr="00E76001" w14:paraId="5740006D" w14:textId="77777777" w:rsidTr="3BFE899E">
        <w:trPr>
          <w:jc w:val="center"/>
        </w:trPr>
        <w:tc>
          <w:tcPr>
            <w:tcW w:w="2337" w:type="dxa"/>
          </w:tcPr>
          <w:p w14:paraId="0A4D68C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Integration</w:t>
            </w:r>
          </w:p>
        </w:tc>
        <w:tc>
          <w:tcPr>
            <w:tcW w:w="2337" w:type="dxa"/>
          </w:tcPr>
          <w:p w14:paraId="56B8E64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SAP PM Integration</w:t>
            </w:r>
          </w:p>
        </w:tc>
        <w:tc>
          <w:tcPr>
            <w:tcW w:w="2338" w:type="dxa"/>
          </w:tcPr>
          <w:p w14:paraId="0E67A2D7"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Seamless bi-directional integration with SAP PM as the system of record, supporting real-time data synchronization.</w:t>
            </w:r>
          </w:p>
        </w:tc>
        <w:tc>
          <w:tcPr>
            <w:tcW w:w="2338" w:type="dxa"/>
          </w:tcPr>
          <w:p w14:paraId="38DED28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Real-time sync ≤5 min latency; zero data loss during sync; certified SAP integration; error handling with automatic retry.</w:t>
            </w:r>
          </w:p>
        </w:tc>
      </w:tr>
      <w:tr w:rsidR="001B3E1C" w:rsidRPr="00E76001" w14:paraId="555354C6" w14:textId="77777777" w:rsidTr="3BFE899E">
        <w:trPr>
          <w:jc w:val="center"/>
        </w:trPr>
        <w:tc>
          <w:tcPr>
            <w:tcW w:w="2337" w:type="dxa"/>
          </w:tcPr>
          <w:p w14:paraId="2447395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AI/ML</w:t>
            </w:r>
          </w:p>
        </w:tc>
        <w:tc>
          <w:tcPr>
            <w:tcW w:w="2337" w:type="dxa"/>
          </w:tcPr>
          <w:p w14:paraId="5B6F0A2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Explainable AI</w:t>
            </w:r>
          </w:p>
        </w:tc>
        <w:tc>
          <w:tcPr>
            <w:tcW w:w="2338" w:type="dxa"/>
          </w:tcPr>
          <w:p w14:paraId="4DE574A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All AI/ML-driven recommendations must be transparent, explainable, and auditable by end users.</w:t>
            </w:r>
          </w:p>
        </w:tc>
        <w:tc>
          <w:tcPr>
            <w:tcW w:w="2338" w:type="dxa"/>
          </w:tcPr>
          <w:p w14:paraId="76B9EA0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Confidence scores for all predictions; human-readable explanation for each recommendation; model performance metrics published.</w:t>
            </w:r>
          </w:p>
        </w:tc>
      </w:tr>
      <w:tr w:rsidR="001B3E1C" w:rsidRPr="00E76001" w14:paraId="3302E949" w14:textId="77777777" w:rsidTr="3BFE899E">
        <w:trPr>
          <w:jc w:val="center"/>
        </w:trPr>
        <w:tc>
          <w:tcPr>
            <w:tcW w:w="2337" w:type="dxa"/>
            <w:shd w:val="clear" w:color="auto" w:fill="F2F2F2" w:themeFill="background1" w:themeFillShade="F2"/>
          </w:tcPr>
          <w:p w14:paraId="78E8081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Usability</w:t>
            </w:r>
          </w:p>
        </w:tc>
        <w:tc>
          <w:tcPr>
            <w:tcW w:w="2337" w:type="dxa"/>
            <w:shd w:val="clear" w:color="auto" w:fill="F2F2F2" w:themeFill="background1" w:themeFillShade="F2"/>
          </w:tcPr>
          <w:p w14:paraId="788C5F1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Training Requirements</w:t>
            </w:r>
          </w:p>
        </w:tc>
        <w:tc>
          <w:tcPr>
            <w:tcW w:w="2338" w:type="dxa"/>
            <w:shd w:val="clear" w:color="auto" w:fill="F2F2F2" w:themeFill="background1" w:themeFillShade="F2"/>
          </w:tcPr>
          <w:p w14:paraId="3C288FF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solution must be intuitive with minimal training overhead to support rapid adoption across affiliates.</w:t>
            </w:r>
          </w:p>
        </w:tc>
        <w:tc>
          <w:tcPr>
            <w:tcW w:w="2338" w:type="dxa"/>
            <w:shd w:val="clear" w:color="auto" w:fill="F2F2F2" w:themeFill="background1" w:themeFillShade="F2"/>
          </w:tcPr>
          <w:p w14:paraId="7B27700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Core user proficiency ≤2 days training; admin proficiency ≤5 days; training materials in English; train-the-trainer model supported.</w:t>
            </w:r>
          </w:p>
        </w:tc>
      </w:tr>
      <w:tr w:rsidR="001B3E1C" w:rsidRPr="00E76001" w14:paraId="0CE1F9C5" w14:textId="77777777" w:rsidTr="3BFE899E">
        <w:trPr>
          <w:jc w:val="center"/>
        </w:trPr>
        <w:tc>
          <w:tcPr>
            <w:tcW w:w="2337" w:type="dxa"/>
          </w:tcPr>
          <w:p w14:paraId="11BC567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Deployment</w:t>
            </w:r>
          </w:p>
        </w:tc>
        <w:tc>
          <w:tcPr>
            <w:tcW w:w="2337" w:type="dxa"/>
          </w:tcPr>
          <w:p w14:paraId="014E990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Cloud Architecture</w:t>
            </w:r>
          </w:p>
        </w:tc>
        <w:tc>
          <w:tcPr>
            <w:tcW w:w="2338" w:type="dxa"/>
          </w:tcPr>
          <w:p w14:paraId="3F51946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Cloud-first deployment model preferred (SaaS) with data residency options.</w:t>
            </w:r>
          </w:p>
        </w:tc>
        <w:tc>
          <w:tcPr>
            <w:tcW w:w="2338" w:type="dxa"/>
          </w:tcPr>
          <w:p w14:paraId="37B74515"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SaaS deployment available; EU data residency option; disaster recovery tested quarterly; environment provisioning ≤5 business days.</w:t>
            </w:r>
          </w:p>
        </w:tc>
      </w:tr>
      <w:tr w:rsidR="001B3E1C" w:rsidRPr="00E76001" w14:paraId="47470364" w14:textId="77777777" w:rsidTr="3BFE899E">
        <w:trPr>
          <w:jc w:val="center"/>
        </w:trPr>
        <w:tc>
          <w:tcPr>
            <w:tcW w:w="2337" w:type="dxa"/>
            <w:shd w:val="clear" w:color="auto" w:fill="F2F2F2" w:themeFill="background1" w:themeFillShade="F2"/>
          </w:tcPr>
          <w:p w14:paraId="5437A47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Extensibility</w:t>
            </w:r>
          </w:p>
        </w:tc>
        <w:tc>
          <w:tcPr>
            <w:tcW w:w="2337" w:type="dxa"/>
            <w:shd w:val="clear" w:color="auto" w:fill="F2F2F2" w:themeFill="background1" w:themeFillShade="F2"/>
          </w:tcPr>
          <w:p w14:paraId="75ACBE3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API &amp; Configuration</w:t>
            </w:r>
          </w:p>
        </w:tc>
        <w:tc>
          <w:tcPr>
            <w:tcW w:w="2338" w:type="dxa"/>
            <w:shd w:val="clear" w:color="auto" w:fill="F2F2F2" w:themeFill="background1" w:themeFillShade="F2"/>
          </w:tcPr>
          <w:p w14:paraId="7F0A608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solution must provide robust APIs and low-code/no-code configuration capabilities.</w:t>
            </w:r>
          </w:p>
        </w:tc>
        <w:tc>
          <w:tcPr>
            <w:tcW w:w="2338" w:type="dxa"/>
            <w:shd w:val="clear" w:color="auto" w:fill="F2F2F2" w:themeFill="background1" w:themeFillShade="F2"/>
          </w:tcPr>
          <w:p w14:paraId="4C251FE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RESTful APIs documented (</w:t>
            </w:r>
            <w:proofErr w:type="spellStart"/>
            <w:r w:rsidRPr="00E76001">
              <w:rPr>
                <w:rFonts w:ascii="Times New Roman" w:hAnsi="Times New Roman" w:cs="Times New Roman"/>
                <w:sz w:val="20"/>
                <w:szCs w:val="20"/>
              </w:rPr>
              <w:t>OpenAPI</w:t>
            </w:r>
            <w:proofErr w:type="spellEnd"/>
            <w:r w:rsidRPr="00E76001">
              <w:rPr>
                <w:rFonts w:ascii="Times New Roman" w:hAnsi="Times New Roman" w:cs="Times New Roman"/>
                <w:sz w:val="20"/>
                <w:szCs w:val="20"/>
              </w:rPr>
              <w:t xml:space="preserve"> spec); API versioning supported; configuration changes deployable without vendor intervention.</w:t>
            </w:r>
          </w:p>
        </w:tc>
      </w:tr>
    </w:tbl>
    <w:p w14:paraId="0A59FEEE" w14:textId="77777777" w:rsidR="001B3E1C" w:rsidRPr="00E76001" w:rsidRDefault="001B3E1C" w:rsidP="002B534A">
      <w:pPr>
        <w:spacing w:line="276" w:lineRule="auto"/>
        <w:ind w:firstLine="720"/>
        <w:rPr>
          <w:rFonts w:ascii="Times New Roman" w:hAnsi="Times New Roman" w:cs="Times New Roman"/>
          <w:sz w:val="20"/>
          <w:szCs w:val="20"/>
        </w:rPr>
      </w:pPr>
    </w:p>
    <w:p w14:paraId="39959DA5" w14:textId="77777777" w:rsidR="001B3E1C" w:rsidRPr="00E76001" w:rsidRDefault="0096382B" w:rsidP="002B534A">
      <w:pPr>
        <w:pStyle w:val="Heading1"/>
        <w:spacing w:line="276" w:lineRule="auto"/>
        <w:ind w:firstLine="720"/>
        <w:rPr>
          <w:rFonts w:ascii="Times New Roman" w:hAnsi="Times New Roman" w:cs="Times New Roman"/>
        </w:rPr>
      </w:pPr>
      <w:bookmarkStart w:id="7" w:name="_Toc234839336"/>
      <w:r w:rsidRPr="00E76001">
        <w:rPr>
          <w:rFonts w:ascii="Times New Roman" w:hAnsi="Times New Roman" w:cs="Times New Roman"/>
        </w:rPr>
        <w:lastRenderedPageBreak/>
        <w:t>7. Integration Requirements</w:t>
      </w:r>
      <w:bookmarkEnd w:id="7"/>
    </w:p>
    <w:p w14:paraId="3BCD8AB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The proposed solution must integrate with PMI’s existing technology landscape. Vendors shall describe their integration approach, supported protocols, middleware requirements, and proven experience for each integration point listed below.</w:t>
      </w:r>
    </w:p>
    <w:tbl>
      <w:tblPr>
        <w:tblStyle w:val="TableGrid"/>
        <w:tblW w:w="0" w:type="auto"/>
        <w:jc w:val="center"/>
        <w:tblLook w:val="04A0" w:firstRow="1" w:lastRow="0" w:firstColumn="1" w:lastColumn="0" w:noHBand="0" w:noVBand="1"/>
      </w:tblPr>
      <w:tblGrid>
        <w:gridCol w:w="2338"/>
        <w:gridCol w:w="2337"/>
        <w:gridCol w:w="2338"/>
        <w:gridCol w:w="2337"/>
      </w:tblGrid>
      <w:tr w:rsidR="001B3E1C" w:rsidRPr="00E76001" w14:paraId="6983FDB5" w14:textId="77777777" w:rsidTr="3BFE899E">
        <w:trPr>
          <w:jc w:val="center"/>
        </w:trPr>
        <w:tc>
          <w:tcPr>
            <w:tcW w:w="2338" w:type="dxa"/>
            <w:shd w:val="clear" w:color="auto" w:fill="00A3E0"/>
          </w:tcPr>
          <w:p w14:paraId="574FB57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System</w:t>
            </w:r>
          </w:p>
        </w:tc>
        <w:tc>
          <w:tcPr>
            <w:tcW w:w="2337" w:type="dxa"/>
            <w:shd w:val="clear" w:color="auto" w:fill="00A3E0"/>
          </w:tcPr>
          <w:p w14:paraId="27F29E4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Integration Type</w:t>
            </w:r>
          </w:p>
        </w:tc>
        <w:tc>
          <w:tcPr>
            <w:tcW w:w="2338" w:type="dxa"/>
            <w:shd w:val="clear" w:color="auto" w:fill="00A3E0"/>
          </w:tcPr>
          <w:p w14:paraId="21AE0AA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Description</w:t>
            </w:r>
          </w:p>
        </w:tc>
        <w:tc>
          <w:tcPr>
            <w:tcW w:w="2337" w:type="dxa"/>
            <w:shd w:val="clear" w:color="auto" w:fill="00A3E0"/>
          </w:tcPr>
          <w:p w14:paraId="2CDB060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b/>
                <w:bCs/>
                <w:color w:val="FFFFFF" w:themeColor="background1"/>
                <w:sz w:val="20"/>
                <w:szCs w:val="20"/>
              </w:rPr>
              <w:t>Priority</w:t>
            </w:r>
          </w:p>
        </w:tc>
      </w:tr>
      <w:tr w:rsidR="001B3E1C" w:rsidRPr="00E76001" w14:paraId="37396621" w14:textId="77777777" w:rsidTr="3BFE899E">
        <w:trPr>
          <w:jc w:val="center"/>
        </w:trPr>
        <w:tc>
          <w:tcPr>
            <w:tcW w:w="2338" w:type="dxa"/>
          </w:tcPr>
          <w:p w14:paraId="07A8F28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SAP PM (ECC / S4HANA)</w:t>
            </w:r>
          </w:p>
        </w:tc>
        <w:tc>
          <w:tcPr>
            <w:tcW w:w="2337" w:type="dxa"/>
          </w:tcPr>
          <w:p w14:paraId="776DF757"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Bi-directional, Real-time</w:t>
            </w:r>
          </w:p>
        </w:tc>
        <w:tc>
          <w:tcPr>
            <w:tcW w:w="2338" w:type="dxa"/>
          </w:tcPr>
          <w:p w14:paraId="50B6C8EE"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System of record for maintenance master data, work orders, notifications, equipment hierarchy, and maintenance plans. Full lifecycle synchronization required.</w:t>
            </w:r>
          </w:p>
        </w:tc>
        <w:tc>
          <w:tcPr>
            <w:tcW w:w="2337" w:type="dxa"/>
          </w:tcPr>
          <w:p w14:paraId="0F4723E9"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Mandatory</w:t>
            </w:r>
          </w:p>
        </w:tc>
      </w:tr>
      <w:tr w:rsidR="001B3E1C" w:rsidRPr="00E76001" w14:paraId="04B4BA57" w14:textId="77777777" w:rsidTr="3BFE899E">
        <w:trPr>
          <w:jc w:val="center"/>
        </w:trPr>
        <w:tc>
          <w:tcPr>
            <w:tcW w:w="2338" w:type="dxa"/>
            <w:shd w:val="clear" w:color="auto" w:fill="F2F2F2" w:themeFill="background1" w:themeFillShade="F2"/>
          </w:tcPr>
          <w:p w14:paraId="300FDA9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IoT / Sensor Platforms</w:t>
            </w:r>
          </w:p>
        </w:tc>
        <w:tc>
          <w:tcPr>
            <w:tcW w:w="2337" w:type="dxa"/>
            <w:shd w:val="clear" w:color="auto" w:fill="F2F2F2" w:themeFill="background1" w:themeFillShade="F2"/>
          </w:tcPr>
          <w:p w14:paraId="6B412A6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Inbound, Real-time</w:t>
            </w:r>
          </w:p>
        </w:tc>
        <w:tc>
          <w:tcPr>
            <w:tcW w:w="2338" w:type="dxa"/>
            <w:shd w:val="clear" w:color="auto" w:fill="F2F2F2" w:themeFill="background1" w:themeFillShade="F2"/>
          </w:tcPr>
          <w:p w14:paraId="3E043B3C"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Continuous ingestion of asset condition data from sensors, PLCs, historians, and edge devices for predictive maintenance and condition monitoring.</w:t>
            </w:r>
          </w:p>
        </w:tc>
        <w:tc>
          <w:tcPr>
            <w:tcW w:w="2337" w:type="dxa"/>
            <w:shd w:val="clear" w:color="auto" w:fill="F2F2F2" w:themeFill="background1" w:themeFillShade="F2"/>
          </w:tcPr>
          <w:p w14:paraId="43613ED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Mandatory</w:t>
            </w:r>
          </w:p>
        </w:tc>
      </w:tr>
      <w:tr w:rsidR="001B3E1C" w:rsidRPr="00E76001" w14:paraId="28932F32" w14:textId="77777777" w:rsidTr="3BFE899E">
        <w:trPr>
          <w:jc w:val="center"/>
        </w:trPr>
        <w:tc>
          <w:tcPr>
            <w:tcW w:w="2338" w:type="dxa"/>
            <w:shd w:val="clear" w:color="auto" w:fill="F2F2F2" w:themeFill="background1" w:themeFillShade="F2"/>
          </w:tcPr>
          <w:p w14:paraId="53D91CC7"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Production Planning Systems</w:t>
            </w:r>
          </w:p>
        </w:tc>
        <w:tc>
          <w:tcPr>
            <w:tcW w:w="2337" w:type="dxa"/>
            <w:shd w:val="clear" w:color="auto" w:fill="F2F2F2" w:themeFill="background1" w:themeFillShade="F2"/>
          </w:tcPr>
          <w:p w14:paraId="4B31D642"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Bi-directional</w:t>
            </w:r>
          </w:p>
        </w:tc>
        <w:tc>
          <w:tcPr>
            <w:tcW w:w="2338" w:type="dxa"/>
            <w:shd w:val="clear" w:color="auto" w:fill="F2F2F2" w:themeFill="background1" w:themeFillShade="F2"/>
          </w:tcPr>
          <w:p w14:paraId="51F5854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Synchronization of production schedules and maintenance windows for cross-functional alignment and conflict resolution.</w:t>
            </w:r>
          </w:p>
        </w:tc>
        <w:tc>
          <w:tcPr>
            <w:tcW w:w="2337" w:type="dxa"/>
            <w:shd w:val="clear" w:color="auto" w:fill="F2F2F2" w:themeFill="background1" w:themeFillShade="F2"/>
          </w:tcPr>
          <w:p w14:paraId="5306024D"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Mandatory</w:t>
            </w:r>
          </w:p>
        </w:tc>
      </w:tr>
      <w:tr w:rsidR="001B3E1C" w:rsidRPr="00E76001" w14:paraId="277FF0DD" w14:textId="77777777" w:rsidTr="3BFE899E">
        <w:trPr>
          <w:jc w:val="center"/>
        </w:trPr>
        <w:tc>
          <w:tcPr>
            <w:tcW w:w="2338" w:type="dxa"/>
          </w:tcPr>
          <w:p w14:paraId="3186683B"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Enterprise Data Platform</w:t>
            </w:r>
          </w:p>
        </w:tc>
        <w:tc>
          <w:tcPr>
            <w:tcW w:w="2337" w:type="dxa"/>
          </w:tcPr>
          <w:p w14:paraId="0C597BD3"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Outbound</w:t>
            </w:r>
          </w:p>
        </w:tc>
        <w:tc>
          <w:tcPr>
            <w:tcW w:w="2338" w:type="dxa"/>
          </w:tcPr>
          <w:p w14:paraId="5FEFFFB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Export of maintenance analytics, KPIs, and historical data for enterprise reporting, advanced analytics, and benchmarking.</w:t>
            </w:r>
          </w:p>
        </w:tc>
        <w:tc>
          <w:tcPr>
            <w:tcW w:w="2337" w:type="dxa"/>
          </w:tcPr>
          <w:p w14:paraId="1531831F"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Required</w:t>
            </w:r>
          </w:p>
        </w:tc>
      </w:tr>
      <w:tr w:rsidR="001B3E1C" w:rsidRPr="00E76001" w14:paraId="104F9E94" w14:textId="77777777" w:rsidTr="3BFE899E">
        <w:trPr>
          <w:jc w:val="center"/>
        </w:trPr>
        <w:tc>
          <w:tcPr>
            <w:tcW w:w="2338" w:type="dxa"/>
            <w:shd w:val="clear" w:color="auto" w:fill="F2F2F2" w:themeFill="background1" w:themeFillShade="F2"/>
          </w:tcPr>
          <w:p w14:paraId="72481564"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Identity &amp; Access Management</w:t>
            </w:r>
          </w:p>
        </w:tc>
        <w:tc>
          <w:tcPr>
            <w:tcW w:w="2337" w:type="dxa"/>
            <w:shd w:val="clear" w:color="auto" w:fill="F2F2F2" w:themeFill="background1" w:themeFillShade="F2"/>
          </w:tcPr>
          <w:p w14:paraId="526985A1"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Inbound</w:t>
            </w:r>
          </w:p>
        </w:tc>
        <w:tc>
          <w:tcPr>
            <w:tcW w:w="2338" w:type="dxa"/>
            <w:shd w:val="clear" w:color="auto" w:fill="F2F2F2" w:themeFill="background1" w:themeFillShade="F2"/>
          </w:tcPr>
          <w:p w14:paraId="35384556"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Integration with PMI identity management systems for single sign-on (SSO), role-based access control, and automated user provisioning.</w:t>
            </w:r>
          </w:p>
        </w:tc>
        <w:tc>
          <w:tcPr>
            <w:tcW w:w="2337" w:type="dxa"/>
            <w:shd w:val="clear" w:color="auto" w:fill="F2F2F2" w:themeFill="background1" w:themeFillShade="F2"/>
          </w:tcPr>
          <w:p w14:paraId="4AC8B188" w14:textId="77777777" w:rsidR="001B3E1C" w:rsidRPr="00E76001" w:rsidRDefault="0096382B" w:rsidP="002B534A">
            <w:pPr>
              <w:spacing w:line="276" w:lineRule="auto"/>
              <w:ind w:firstLine="720"/>
              <w:rPr>
                <w:rFonts w:ascii="Times New Roman" w:hAnsi="Times New Roman" w:cs="Times New Roman"/>
                <w:sz w:val="20"/>
                <w:szCs w:val="20"/>
              </w:rPr>
            </w:pPr>
            <w:r w:rsidRPr="00E76001">
              <w:rPr>
                <w:rFonts w:ascii="Times New Roman" w:hAnsi="Times New Roman" w:cs="Times New Roman"/>
                <w:sz w:val="20"/>
                <w:szCs w:val="20"/>
              </w:rPr>
              <w:t>Mandatory</w:t>
            </w:r>
          </w:p>
        </w:tc>
      </w:tr>
    </w:tbl>
    <w:p w14:paraId="59834405" w14:textId="77777777" w:rsidR="001B3E1C" w:rsidRPr="00E76001" w:rsidRDefault="001B3E1C" w:rsidP="002B534A">
      <w:pPr>
        <w:spacing w:line="276" w:lineRule="auto"/>
        <w:ind w:firstLine="720"/>
        <w:rPr>
          <w:rFonts w:ascii="Times New Roman" w:hAnsi="Times New Roman" w:cs="Times New Roman"/>
          <w:sz w:val="20"/>
          <w:szCs w:val="20"/>
        </w:rPr>
      </w:pPr>
    </w:p>
    <w:p w14:paraId="1A3A4588" w14:textId="366CA7B2" w:rsidR="00CC107E" w:rsidRPr="00E76001" w:rsidRDefault="00CC107E" w:rsidP="002B534A">
      <w:pPr>
        <w:spacing w:line="276" w:lineRule="auto"/>
        <w:ind w:firstLine="720"/>
        <w:rPr>
          <w:rFonts w:ascii="Times New Roman" w:hAnsi="Times New Roman" w:cs="Times New Roman"/>
        </w:rPr>
      </w:pPr>
    </w:p>
    <w:sectPr w:rsidR="00CC107E" w:rsidRPr="00E7600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B1C22D" w14:textId="77777777" w:rsidR="00A02828" w:rsidRDefault="00A02828">
      <w:pPr>
        <w:spacing w:after="0" w:line="240" w:lineRule="auto"/>
      </w:pPr>
      <w:r>
        <w:separator/>
      </w:r>
    </w:p>
  </w:endnote>
  <w:endnote w:type="continuationSeparator" w:id="0">
    <w:p w14:paraId="0D074CBE" w14:textId="77777777" w:rsidR="00A02828" w:rsidRDefault="00A02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QOS">
    <w:altName w:val="Calibri"/>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79BEA9" w14:textId="23F2CE15" w:rsidR="001B3E1C" w:rsidRDefault="0096382B">
    <w:pPr>
      <w:pStyle w:val="Footer"/>
      <w:jc w:val="center"/>
    </w:pPr>
    <w:r>
      <w:rPr>
        <w:color w:val="999999"/>
        <w:sz w:val="16"/>
      </w:rPr>
      <w:t xml:space="preserve">© Philip Morris </w:t>
    </w:r>
    <w:proofErr w:type="gramStart"/>
    <w:r>
      <w:rPr>
        <w:color w:val="999999"/>
        <w:sz w:val="16"/>
      </w:rPr>
      <w:t>International  |</w:t>
    </w:r>
    <w:proofErr w:type="gramEnd"/>
    <w:r>
      <w:rPr>
        <w:color w:val="999999"/>
        <w:sz w:val="16"/>
      </w:rPr>
      <w:t xml:space="preserve">  A</w:t>
    </w:r>
    <w:r w:rsidR="001578D8">
      <w:rPr>
        <w:color w:val="999999"/>
        <w:sz w:val="16"/>
      </w:rPr>
      <w:t>I Driven</w:t>
    </w:r>
    <w:r>
      <w:rPr>
        <w:color w:val="999999"/>
        <w:sz w:val="16"/>
      </w:rPr>
      <w:t xml:space="preserve"> Maintenance Planning &amp; Scheduling </w:t>
    </w:r>
    <w:proofErr w:type="gramStart"/>
    <w:r>
      <w:rPr>
        <w:color w:val="999999"/>
        <w:sz w:val="16"/>
      </w:rPr>
      <w:t>RFP  |</w:t>
    </w:r>
    <w:proofErr w:type="gramEnd"/>
    <w:r>
      <w:rPr>
        <w:color w:val="999999"/>
        <w:sz w:val="16"/>
      </w:rPr>
      <w:t xml:space="preserve">  Version </w:t>
    </w:r>
    <w:proofErr w:type="gramStart"/>
    <w:r>
      <w:rPr>
        <w:color w:val="999999"/>
        <w:sz w:val="16"/>
      </w:rPr>
      <w:t>1.0  |</w:t>
    </w:r>
    <w:proofErr w:type="gramEnd"/>
    <w:r>
      <w:rPr>
        <w:color w:val="999999"/>
        <w:sz w:val="16"/>
      </w:rPr>
      <w:t xml:space="preserve">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5BA9B5" w14:textId="77777777" w:rsidR="00A02828" w:rsidRDefault="00A02828">
      <w:pPr>
        <w:spacing w:after="0" w:line="240" w:lineRule="auto"/>
      </w:pPr>
      <w:r>
        <w:separator/>
      </w:r>
    </w:p>
  </w:footnote>
  <w:footnote w:type="continuationSeparator" w:id="0">
    <w:p w14:paraId="1C75F4C0" w14:textId="77777777" w:rsidR="00A02828" w:rsidRDefault="00A028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01D373" w14:textId="77777777" w:rsidR="001B3E1C" w:rsidRDefault="0096382B">
    <w:pPr>
      <w:pStyle w:val="Header"/>
      <w:jc w:val="right"/>
    </w:pPr>
    <w:r>
      <w:rPr>
        <w:i/>
        <w:color w:val="999999"/>
        <w:sz w:val="16"/>
      </w:rPr>
      <w:t>PMI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A7E10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0BB962B5"/>
    <w:multiLevelType w:val="multilevel"/>
    <w:tmpl w:val="15D4E834"/>
    <w:lvl w:ilvl="0">
      <w:start w:val="1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0EE21F4C"/>
    <w:multiLevelType w:val="hybridMultilevel"/>
    <w:tmpl w:val="FFFFFFFF"/>
    <w:lvl w:ilvl="0" w:tplc="03CABB5A">
      <w:start w:val="1"/>
      <w:numFmt w:val="bullet"/>
      <w:lvlText w:val=""/>
      <w:lvlJc w:val="left"/>
      <w:pPr>
        <w:ind w:left="720" w:hanging="360"/>
      </w:pPr>
      <w:rPr>
        <w:rFonts w:ascii="Symbol" w:hAnsi="Symbol" w:hint="default"/>
      </w:rPr>
    </w:lvl>
    <w:lvl w:ilvl="1" w:tplc="12B05ADC">
      <w:start w:val="1"/>
      <w:numFmt w:val="bullet"/>
      <w:lvlText w:val="o"/>
      <w:lvlJc w:val="left"/>
      <w:pPr>
        <w:ind w:left="1440" w:hanging="360"/>
      </w:pPr>
      <w:rPr>
        <w:rFonts w:ascii="Courier New" w:hAnsi="Courier New" w:hint="default"/>
      </w:rPr>
    </w:lvl>
    <w:lvl w:ilvl="2" w:tplc="3FB22134">
      <w:start w:val="1"/>
      <w:numFmt w:val="bullet"/>
      <w:lvlText w:val=""/>
      <w:lvlJc w:val="left"/>
      <w:pPr>
        <w:ind w:left="2160" w:hanging="360"/>
      </w:pPr>
      <w:rPr>
        <w:rFonts w:ascii="Wingdings" w:hAnsi="Wingdings" w:hint="default"/>
      </w:rPr>
    </w:lvl>
    <w:lvl w:ilvl="3" w:tplc="1C16CBC0">
      <w:start w:val="1"/>
      <w:numFmt w:val="bullet"/>
      <w:lvlText w:val=""/>
      <w:lvlJc w:val="left"/>
      <w:pPr>
        <w:ind w:left="2880" w:hanging="360"/>
      </w:pPr>
      <w:rPr>
        <w:rFonts w:ascii="Symbol" w:hAnsi="Symbol" w:hint="default"/>
      </w:rPr>
    </w:lvl>
    <w:lvl w:ilvl="4" w:tplc="30BE38A4">
      <w:start w:val="1"/>
      <w:numFmt w:val="bullet"/>
      <w:lvlText w:val="o"/>
      <w:lvlJc w:val="left"/>
      <w:pPr>
        <w:ind w:left="3600" w:hanging="360"/>
      </w:pPr>
      <w:rPr>
        <w:rFonts w:ascii="Courier New" w:hAnsi="Courier New" w:hint="default"/>
      </w:rPr>
    </w:lvl>
    <w:lvl w:ilvl="5" w:tplc="53204766">
      <w:start w:val="1"/>
      <w:numFmt w:val="bullet"/>
      <w:lvlText w:val=""/>
      <w:lvlJc w:val="left"/>
      <w:pPr>
        <w:ind w:left="4320" w:hanging="360"/>
      </w:pPr>
      <w:rPr>
        <w:rFonts w:ascii="Wingdings" w:hAnsi="Wingdings" w:hint="default"/>
      </w:rPr>
    </w:lvl>
    <w:lvl w:ilvl="6" w:tplc="81A881DA">
      <w:start w:val="1"/>
      <w:numFmt w:val="bullet"/>
      <w:lvlText w:val=""/>
      <w:lvlJc w:val="left"/>
      <w:pPr>
        <w:ind w:left="5040" w:hanging="360"/>
      </w:pPr>
      <w:rPr>
        <w:rFonts w:ascii="Symbol" w:hAnsi="Symbol" w:hint="default"/>
      </w:rPr>
    </w:lvl>
    <w:lvl w:ilvl="7" w:tplc="0DFCC5A4">
      <w:start w:val="1"/>
      <w:numFmt w:val="bullet"/>
      <w:lvlText w:val="o"/>
      <w:lvlJc w:val="left"/>
      <w:pPr>
        <w:ind w:left="5760" w:hanging="360"/>
      </w:pPr>
      <w:rPr>
        <w:rFonts w:ascii="Courier New" w:hAnsi="Courier New" w:hint="default"/>
      </w:rPr>
    </w:lvl>
    <w:lvl w:ilvl="8" w:tplc="B38A3598">
      <w:start w:val="1"/>
      <w:numFmt w:val="bullet"/>
      <w:lvlText w:val=""/>
      <w:lvlJc w:val="left"/>
      <w:pPr>
        <w:ind w:left="6480" w:hanging="360"/>
      </w:pPr>
      <w:rPr>
        <w:rFonts w:ascii="Wingdings" w:hAnsi="Wingdings" w:hint="default"/>
      </w:rPr>
    </w:lvl>
  </w:abstractNum>
  <w:abstractNum w:abstractNumId="14" w15:restartNumberingAfterBreak="0">
    <w:nsid w:val="186D6BB7"/>
    <w:multiLevelType w:val="multilevel"/>
    <w:tmpl w:val="FFFFFFFF"/>
    <w:lvl w:ilvl="0">
      <w:start w:val="1"/>
      <w:numFmt w:val="decimal"/>
      <w:lvlText w:val="%1."/>
      <w:lvlJc w:val="left"/>
      <w:pPr>
        <w:ind w:left="720" w:hanging="360"/>
      </w:pPr>
    </w:lvl>
    <w:lvl w:ilvl="1">
      <w:start w:val="2"/>
      <w:numFmt w:val="decimal"/>
      <w:lvlText w:val="%1.%2"/>
      <w:lvlJc w:val="left"/>
      <w:pPr>
        <w:ind w:left="756" w:hanging="576"/>
      </w:pPr>
      <w:rPr>
        <w:rFonts w:ascii="IQOS" w:hAnsi="IQO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17E00F"/>
    <w:multiLevelType w:val="hybridMultilevel"/>
    <w:tmpl w:val="FFFFFFFF"/>
    <w:lvl w:ilvl="0" w:tplc="78782DFE">
      <w:start w:val="1"/>
      <w:numFmt w:val="lowerLetter"/>
      <w:lvlText w:val="(%1)"/>
      <w:lvlJc w:val="left"/>
      <w:pPr>
        <w:ind w:left="1437" w:hanging="870"/>
      </w:pPr>
      <w:rPr>
        <w:rFonts w:ascii="IQOS" w:hAnsi="IQOS" w:hint="default"/>
      </w:rPr>
    </w:lvl>
    <w:lvl w:ilvl="1" w:tplc="D1CAD3F2">
      <w:start w:val="1"/>
      <w:numFmt w:val="decimal"/>
      <w:lvlText w:val="%2)"/>
      <w:lvlJc w:val="left"/>
      <w:pPr>
        <w:ind w:left="1647" w:hanging="360"/>
      </w:pPr>
    </w:lvl>
    <w:lvl w:ilvl="2" w:tplc="7ECE4934">
      <w:start w:val="1"/>
      <w:numFmt w:val="lowerRoman"/>
      <w:lvlText w:val="%3."/>
      <w:lvlJc w:val="right"/>
      <w:pPr>
        <w:ind w:left="2160" w:hanging="180"/>
      </w:pPr>
    </w:lvl>
    <w:lvl w:ilvl="3" w:tplc="E0C80B3C">
      <w:start w:val="1"/>
      <w:numFmt w:val="decimal"/>
      <w:lvlText w:val="%4."/>
      <w:lvlJc w:val="left"/>
      <w:pPr>
        <w:ind w:left="2880" w:hanging="360"/>
      </w:pPr>
    </w:lvl>
    <w:lvl w:ilvl="4" w:tplc="5148C530">
      <w:start w:val="1"/>
      <w:numFmt w:val="lowerLetter"/>
      <w:lvlText w:val="%5."/>
      <w:lvlJc w:val="left"/>
      <w:pPr>
        <w:ind w:left="3600" w:hanging="360"/>
      </w:pPr>
    </w:lvl>
    <w:lvl w:ilvl="5" w:tplc="57969A06">
      <w:start w:val="1"/>
      <w:numFmt w:val="lowerRoman"/>
      <w:lvlText w:val="%6."/>
      <w:lvlJc w:val="right"/>
      <w:pPr>
        <w:ind w:left="4320" w:hanging="180"/>
      </w:pPr>
    </w:lvl>
    <w:lvl w:ilvl="6" w:tplc="65B2CDA2">
      <w:start w:val="1"/>
      <w:numFmt w:val="decimal"/>
      <w:lvlText w:val="%7."/>
      <w:lvlJc w:val="left"/>
      <w:pPr>
        <w:ind w:left="5040" w:hanging="360"/>
      </w:pPr>
    </w:lvl>
    <w:lvl w:ilvl="7" w:tplc="747C5DEE">
      <w:start w:val="1"/>
      <w:numFmt w:val="lowerLetter"/>
      <w:lvlText w:val="%8."/>
      <w:lvlJc w:val="left"/>
      <w:pPr>
        <w:ind w:left="5760" w:hanging="360"/>
      </w:pPr>
    </w:lvl>
    <w:lvl w:ilvl="8" w:tplc="01D49C4A">
      <w:start w:val="1"/>
      <w:numFmt w:val="lowerRoman"/>
      <w:lvlText w:val="%9."/>
      <w:lvlJc w:val="right"/>
      <w:pPr>
        <w:ind w:left="6480" w:hanging="180"/>
      </w:pPr>
    </w:lvl>
  </w:abstractNum>
  <w:abstractNum w:abstractNumId="16" w15:restartNumberingAfterBreak="0">
    <w:nsid w:val="300606AB"/>
    <w:multiLevelType w:val="hybridMultilevel"/>
    <w:tmpl w:val="FFFFFFFF"/>
    <w:lvl w:ilvl="0" w:tplc="447EE546">
      <w:start w:val="2"/>
      <w:numFmt w:val="lowerLetter"/>
      <w:lvlText w:val="(%1)"/>
      <w:lvlJc w:val="left"/>
      <w:pPr>
        <w:ind w:left="1437" w:hanging="870"/>
      </w:pPr>
      <w:rPr>
        <w:rFonts w:ascii="IQOS" w:hAnsi="IQOS" w:hint="default"/>
      </w:rPr>
    </w:lvl>
    <w:lvl w:ilvl="1" w:tplc="53B6C1FA">
      <w:start w:val="1"/>
      <w:numFmt w:val="lowerLetter"/>
      <w:lvlText w:val="%2."/>
      <w:lvlJc w:val="left"/>
      <w:pPr>
        <w:ind w:left="1440" w:hanging="360"/>
      </w:pPr>
    </w:lvl>
    <w:lvl w:ilvl="2" w:tplc="35DE03F0">
      <w:start w:val="1"/>
      <w:numFmt w:val="lowerRoman"/>
      <w:lvlText w:val="%3."/>
      <w:lvlJc w:val="right"/>
      <w:pPr>
        <w:ind w:left="2160" w:hanging="180"/>
      </w:pPr>
    </w:lvl>
    <w:lvl w:ilvl="3" w:tplc="6D749060">
      <w:start w:val="1"/>
      <w:numFmt w:val="decimal"/>
      <w:lvlText w:val="%4."/>
      <w:lvlJc w:val="left"/>
      <w:pPr>
        <w:ind w:left="2880" w:hanging="360"/>
      </w:pPr>
    </w:lvl>
    <w:lvl w:ilvl="4" w:tplc="155A8E0E">
      <w:start w:val="1"/>
      <w:numFmt w:val="lowerLetter"/>
      <w:lvlText w:val="%5."/>
      <w:lvlJc w:val="left"/>
      <w:pPr>
        <w:ind w:left="3600" w:hanging="360"/>
      </w:pPr>
    </w:lvl>
    <w:lvl w:ilvl="5" w:tplc="5080B404">
      <w:start w:val="1"/>
      <w:numFmt w:val="lowerRoman"/>
      <w:lvlText w:val="%6."/>
      <w:lvlJc w:val="right"/>
      <w:pPr>
        <w:ind w:left="4320" w:hanging="180"/>
      </w:pPr>
    </w:lvl>
    <w:lvl w:ilvl="6" w:tplc="A012737A">
      <w:start w:val="1"/>
      <w:numFmt w:val="decimal"/>
      <w:lvlText w:val="%7."/>
      <w:lvlJc w:val="left"/>
      <w:pPr>
        <w:ind w:left="5040" w:hanging="360"/>
      </w:pPr>
    </w:lvl>
    <w:lvl w:ilvl="7" w:tplc="AFA2654E">
      <w:start w:val="1"/>
      <w:numFmt w:val="lowerLetter"/>
      <w:lvlText w:val="%8."/>
      <w:lvlJc w:val="left"/>
      <w:pPr>
        <w:ind w:left="5760" w:hanging="360"/>
      </w:pPr>
    </w:lvl>
    <w:lvl w:ilvl="8" w:tplc="D3C4A650">
      <w:start w:val="1"/>
      <w:numFmt w:val="lowerRoman"/>
      <w:lvlText w:val="%9."/>
      <w:lvlJc w:val="right"/>
      <w:pPr>
        <w:ind w:left="6480" w:hanging="180"/>
      </w:pPr>
    </w:lvl>
  </w:abstractNum>
  <w:abstractNum w:abstractNumId="17" w15:restartNumberingAfterBreak="0">
    <w:nsid w:val="31B05A9F"/>
    <w:multiLevelType w:val="hybridMultilevel"/>
    <w:tmpl w:val="BC9C3F80"/>
    <w:lvl w:ilvl="0" w:tplc="4EF4350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8F580B"/>
    <w:multiLevelType w:val="hybridMultilevel"/>
    <w:tmpl w:val="FEB4F116"/>
    <w:lvl w:ilvl="0" w:tplc="0409000F">
      <w:start w:val="1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229002"/>
    <w:multiLevelType w:val="hybridMultilevel"/>
    <w:tmpl w:val="FFFFFFFF"/>
    <w:lvl w:ilvl="0" w:tplc="079C39EA">
      <w:start w:val="1"/>
      <w:numFmt w:val="bullet"/>
      <w:lvlText w:val=""/>
      <w:lvlJc w:val="left"/>
      <w:pPr>
        <w:ind w:left="1440" w:hanging="360"/>
      </w:pPr>
      <w:rPr>
        <w:rFonts w:ascii="Symbol" w:hAnsi="Symbol" w:hint="default"/>
      </w:rPr>
    </w:lvl>
    <w:lvl w:ilvl="1" w:tplc="34EA3F04">
      <w:start w:val="1"/>
      <w:numFmt w:val="bullet"/>
      <w:lvlText w:val="o"/>
      <w:lvlJc w:val="left"/>
      <w:pPr>
        <w:ind w:left="1440" w:hanging="360"/>
      </w:pPr>
      <w:rPr>
        <w:rFonts w:ascii="Courier New" w:hAnsi="Courier New" w:hint="default"/>
      </w:rPr>
    </w:lvl>
    <w:lvl w:ilvl="2" w:tplc="CBB8E4D0">
      <w:start w:val="1"/>
      <w:numFmt w:val="bullet"/>
      <w:lvlText w:val=""/>
      <w:lvlJc w:val="left"/>
      <w:pPr>
        <w:ind w:left="2160" w:hanging="360"/>
      </w:pPr>
      <w:rPr>
        <w:rFonts w:ascii="Wingdings" w:hAnsi="Wingdings" w:hint="default"/>
      </w:rPr>
    </w:lvl>
    <w:lvl w:ilvl="3" w:tplc="B970A642">
      <w:start w:val="1"/>
      <w:numFmt w:val="bullet"/>
      <w:lvlText w:val=""/>
      <w:lvlJc w:val="left"/>
      <w:pPr>
        <w:ind w:left="2880" w:hanging="360"/>
      </w:pPr>
      <w:rPr>
        <w:rFonts w:ascii="Symbol" w:hAnsi="Symbol" w:hint="default"/>
      </w:rPr>
    </w:lvl>
    <w:lvl w:ilvl="4" w:tplc="B89CBCDA">
      <w:start w:val="1"/>
      <w:numFmt w:val="bullet"/>
      <w:lvlText w:val="o"/>
      <w:lvlJc w:val="left"/>
      <w:pPr>
        <w:ind w:left="3600" w:hanging="360"/>
      </w:pPr>
      <w:rPr>
        <w:rFonts w:ascii="Courier New" w:hAnsi="Courier New" w:hint="default"/>
      </w:rPr>
    </w:lvl>
    <w:lvl w:ilvl="5" w:tplc="9A5C2FD6">
      <w:start w:val="1"/>
      <w:numFmt w:val="bullet"/>
      <w:lvlText w:val=""/>
      <w:lvlJc w:val="left"/>
      <w:pPr>
        <w:ind w:left="4320" w:hanging="360"/>
      </w:pPr>
      <w:rPr>
        <w:rFonts w:ascii="Wingdings" w:hAnsi="Wingdings" w:hint="default"/>
      </w:rPr>
    </w:lvl>
    <w:lvl w:ilvl="6" w:tplc="6988F590">
      <w:start w:val="1"/>
      <w:numFmt w:val="bullet"/>
      <w:lvlText w:val=""/>
      <w:lvlJc w:val="left"/>
      <w:pPr>
        <w:ind w:left="5040" w:hanging="360"/>
      </w:pPr>
      <w:rPr>
        <w:rFonts w:ascii="Symbol" w:hAnsi="Symbol" w:hint="default"/>
      </w:rPr>
    </w:lvl>
    <w:lvl w:ilvl="7" w:tplc="1E82C180">
      <w:start w:val="1"/>
      <w:numFmt w:val="bullet"/>
      <w:lvlText w:val="o"/>
      <w:lvlJc w:val="left"/>
      <w:pPr>
        <w:ind w:left="5760" w:hanging="360"/>
      </w:pPr>
      <w:rPr>
        <w:rFonts w:ascii="Courier New" w:hAnsi="Courier New" w:hint="default"/>
      </w:rPr>
    </w:lvl>
    <w:lvl w:ilvl="8" w:tplc="E962190C">
      <w:start w:val="1"/>
      <w:numFmt w:val="bullet"/>
      <w:lvlText w:val=""/>
      <w:lvlJc w:val="left"/>
      <w:pPr>
        <w:ind w:left="6480" w:hanging="360"/>
      </w:pPr>
      <w:rPr>
        <w:rFonts w:ascii="Wingdings" w:hAnsi="Wingdings" w:hint="default"/>
      </w:rPr>
    </w:lvl>
  </w:abstractNum>
  <w:abstractNum w:abstractNumId="20" w15:restartNumberingAfterBreak="0">
    <w:nsid w:val="3D600E7B"/>
    <w:multiLevelType w:val="hybridMultilevel"/>
    <w:tmpl w:val="FFFFFFFF"/>
    <w:lvl w:ilvl="0" w:tplc="1054B4EC">
      <w:start w:val="1"/>
      <w:numFmt w:val="lowerLetter"/>
      <w:lvlText w:val="(%1)"/>
      <w:lvlJc w:val="left"/>
      <w:pPr>
        <w:ind w:left="1437" w:hanging="870"/>
      </w:pPr>
      <w:rPr>
        <w:rFonts w:ascii="IQOS" w:hAnsi="IQOS" w:hint="default"/>
      </w:rPr>
    </w:lvl>
    <w:lvl w:ilvl="1" w:tplc="40BA7E12">
      <w:start w:val="1"/>
      <w:numFmt w:val="lowerLetter"/>
      <w:lvlText w:val="%2."/>
      <w:lvlJc w:val="left"/>
      <w:pPr>
        <w:ind w:left="1440" w:hanging="360"/>
      </w:pPr>
    </w:lvl>
    <w:lvl w:ilvl="2" w:tplc="1B6694B0">
      <w:start w:val="1"/>
      <w:numFmt w:val="lowerRoman"/>
      <w:lvlText w:val="%3."/>
      <w:lvlJc w:val="right"/>
      <w:pPr>
        <w:ind w:left="2160" w:hanging="180"/>
      </w:pPr>
    </w:lvl>
    <w:lvl w:ilvl="3" w:tplc="C8EA5EF4">
      <w:start w:val="1"/>
      <w:numFmt w:val="decimal"/>
      <w:lvlText w:val="%4."/>
      <w:lvlJc w:val="left"/>
      <w:pPr>
        <w:ind w:left="2880" w:hanging="360"/>
      </w:pPr>
    </w:lvl>
    <w:lvl w:ilvl="4" w:tplc="14BCDF1A">
      <w:start w:val="1"/>
      <w:numFmt w:val="lowerLetter"/>
      <w:lvlText w:val="%5."/>
      <w:lvlJc w:val="left"/>
      <w:pPr>
        <w:ind w:left="3600" w:hanging="360"/>
      </w:pPr>
    </w:lvl>
    <w:lvl w:ilvl="5" w:tplc="8F1A5608">
      <w:start w:val="1"/>
      <w:numFmt w:val="lowerRoman"/>
      <w:lvlText w:val="%6."/>
      <w:lvlJc w:val="right"/>
      <w:pPr>
        <w:ind w:left="4320" w:hanging="180"/>
      </w:pPr>
    </w:lvl>
    <w:lvl w:ilvl="6" w:tplc="E77C071A">
      <w:start w:val="1"/>
      <w:numFmt w:val="decimal"/>
      <w:lvlText w:val="%7."/>
      <w:lvlJc w:val="left"/>
      <w:pPr>
        <w:ind w:left="5040" w:hanging="360"/>
      </w:pPr>
    </w:lvl>
    <w:lvl w:ilvl="7" w:tplc="CF00D78A">
      <w:start w:val="1"/>
      <w:numFmt w:val="lowerLetter"/>
      <w:lvlText w:val="%8."/>
      <w:lvlJc w:val="left"/>
      <w:pPr>
        <w:ind w:left="5760" w:hanging="360"/>
      </w:pPr>
    </w:lvl>
    <w:lvl w:ilvl="8" w:tplc="462C86AC">
      <w:start w:val="1"/>
      <w:numFmt w:val="lowerRoman"/>
      <w:lvlText w:val="%9."/>
      <w:lvlJc w:val="right"/>
      <w:pPr>
        <w:ind w:left="6480" w:hanging="180"/>
      </w:pPr>
    </w:lvl>
  </w:abstractNum>
  <w:abstractNum w:abstractNumId="21" w15:restartNumberingAfterBreak="0">
    <w:nsid w:val="40199542"/>
    <w:multiLevelType w:val="hybridMultilevel"/>
    <w:tmpl w:val="FFFFFFFF"/>
    <w:lvl w:ilvl="0" w:tplc="FA44C1E4">
      <w:start w:val="1"/>
      <w:numFmt w:val="lowerLetter"/>
      <w:lvlText w:val="(%1)"/>
      <w:lvlJc w:val="left"/>
      <w:pPr>
        <w:ind w:left="1437" w:hanging="870"/>
      </w:pPr>
      <w:rPr>
        <w:rFonts w:ascii="IQOS" w:hAnsi="IQOS" w:hint="default"/>
      </w:rPr>
    </w:lvl>
    <w:lvl w:ilvl="1" w:tplc="02582754">
      <w:start w:val="1"/>
      <w:numFmt w:val="lowerLetter"/>
      <w:lvlText w:val="%2."/>
      <w:lvlJc w:val="left"/>
      <w:pPr>
        <w:ind w:left="1440" w:hanging="360"/>
      </w:pPr>
    </w:lvl>
    <w:lvl w:ilvl="2" w:tplc="22300142">
      <w:start w:val="1"/>
      <w:numFmt w:val="lowerRoman"/>
      <w:lvlText w:val="%3."/>
      <w:lvlJc w:val="right"/>
      <w:pPr>
        <w:ind w:left="2160" w:hanging="180"/>
      </w:pPr>
    </w:lvl>
    <w:lvl w:ilvl="3" w:tplc="7910E088">
      <w:start w:val="1"/>
      <w:numFmt w:val="decimal"/>
      <w:lvlText w:val="%4."/>
      <w:lvlJc w:val="left"/>
      <w:pPr>
        <w:ind w:left="2880" w:hanging="360"/>
      </w:pPr>
    </w:lvl>
    <w:lvl w:ilvl="4" w:tplc="42CE24A8">
      <w:start w:val="1"/>
      <w:numFmt w:val="lowerLetter"/>
      <w:lvlText w:val="%5."/>
      <w:lvlJc w:val="left"/>
      <w:pPr>
        <w:ind w:left="3600" w:hanging="360"/>
      </w:pPr>
    </w:lvl>
    <w:lvl w:ilvl="5" w:tplc="CC0C8C98">
      <w:start w:val="1"/>
      <w:numFmt w:val="lowerRoman"/>
      <w:lvlText w:val="%6."/>
      <w:lvlJc w:val="right"/>
      <w:pPr>
        <w:ind w:left="4320" w:hanging="180"/>
      </w:pPr>
    </w:lvl>
    <w:lvl w:ilvl="6" w:tplc="1FB0F98E">
      <w:start w:val="1"/>
      <w:numFmt w:val="decimal"/>
      <w:lvlText w:val="%7."/>
      <w:lvlJc w:val="left"/>
      <w:pPr>
        <w:ind w:left="5040" w:hanging="360"/>
      </w:pPr>
    </w:lvl>
    <w:lvl w:ilvl="7" w:tplc="5004FFD6">
      <w:start w:val="1"/>
      <w:numFmt w:val="lowerLetter"/>
      <w:lvlText w:val="%8."/>
      <w:lvlJc w:val="left"/>
      <w:pPr>
        <w:ind w:left="5760" w:hanging="360"/>
      </w:pPr>
    </w:lvl>
    <w:lvl w:ilvl="8" w:tplc="4C70C92E">
      <w:start w:val="1"/>
      <w:numFmt w:val="lowerRoman"/>
      <w:lvlText w:val="%9."/>
      <w:lvlJc w:val="right"/>
      <w:pPr>
        <w:ind w:left="6480" w:hanging="180"/>
      </w:pPr>
    </w:lvl>
  </w:abstractNum>
  <w:abstractNum w:abstractNumId="22" w15:restartNumberingAfterBreak="0">
    <w:nsid w:val="40AF8D74"/>
    <w:multiLevelType w:val="multilevel"/>
    <w:tmpl w:val="FFFFFFFF"/>
    <w:lvl w:ilvl="0">
      <w:start w:val="1"/>
      <w:numFmt w:val="decimal"/>
      <w:lvlText w:val="%1"/>
      <w:lvlJc w:val="left"/>
      <w:pPr>
        <w:ind w:left="432" w:hanging="432"/>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4" w15:restartNumberingAfterBreak="0">
    <w:nsid w:val="4BFAD0C5"/>
    <w:multiLevelType w:val="hybridMultilevel"/>
    <w:tmpl w:val="FFFFFFFF"/>
    <w:lvl w:ilvl="0" w:tplc="F4085874">
      <w:start w:val="3"/>
      <w:numFmt w:val="lowerLetter"/>
      <w:lvlText w:val="(%1)"/>
      <w:lvlJc w:val="left"/>
      <w:pPr>
        <w:ind w:left="1437" w:hanging="870"/>
      </w:pPr>
      <w:rPr>
        <w:rFonts w:ascii="IQOS" w:hAnsi="IQOS" w:hint="default"/>
      </w:rPr>
    </w:lvl>
    <w:lvl w:ilvl="1" w:tplc="ACFAA7E6">
      <w:start w:val="1"/>
      <w:numFmt w:val="lowerLetter"/>
      <w:lvlText w:val="%2."/>
      <w:lvlJc w:val="left"/>
      <w:pPr>
        <w:ind w:left="1440" w:hanging="360"/>
      </w:pPr>
    </w:lvl>
    <w:lvl w:ilvl="2" w:tplc="A8DEE8E4">
      <w:start w:val="1"/>
      <w:numFmt w:val="lowerRoman"/>
      <w:lvlText w:val="%3."/>
      <w:lvlJc w:val="right"/>
      <w:pPr>
        <w:ind w:left="2160" w:hanging="180"/>
      </w:pPr>
    </w:lvl>
    <w:lvl w:ilvl="3" w:tplc="30CEBFE4">
      <w:start w:val="1"/>
      <w:numFmt w:val="decimal"/>
      <w:lvlText w:val="%4."/>
      <w:lvlJc w:val="left"/>
      <w:pPr>
        <w:ind w:left="2880" w:hanging="360"/>
      </w:pPr>
    </w:lvl>
    <w:lvl w:ilvl="4" w:tplc="FF7CDA80">
      <w:start w:val="1"/>
      <w:numFmt w:val="lowerLetter"/>
      <w:lvlText w:val="%5."/>
      <w:lvlJc w:val="left"/>
      <w:pPr>
        <w:ind w:left="3600" w:hanging="360"/>
      </w:pPr>
    </w:lvl>
    <w:lvl w:ilvl="5" w:tplc="E63C213C">
      <w:start w:val="1"/>
      <w:numFmt w:val="lowerRoman"/>
      <w:lvlText w:val="%6."/>
      <w:lvlJc w:val="right"/>
      <w:pPr>
        <w:ind w:left="4320" w:hanging="180"/>
      </w:pPr>
    </w:lvl>
    <w:lvl w:ilvl="6" w:tplc="3C469580">
      <w:start w:val="1"/>
      <w:numFmt w:val="decimal"/>
      <w:lvlText w:val="%7."/>
      <w:lvlJc w:val="left"/>
      <w:pPr>
        <w:ind w:left="5040" w:hanging="360"/>
      </w:pPr>
    </w:lvl>
    <w:lvl w:ilvl="7" w:tplc="C4766B6E">
      <w:start w:val="1"/>
      <w:numFmt w:val="lowerLetter"/>
      <w:lvlText w:val="%8."/>
      <w:lvlJc w:val="left"/>
      <w:pPr>
        <w:ind w:left="5760" w:hanging="360"/>
      </w:pPr>
    </w:lvl>
    <w:lvl w:ilvl="8" w:tplc="D610BE06">
      <w:start w:val="1"/>
      <w:numFmt w:val="lowerRoman"/>
      <w:lvlText w:val="%9."/>
      <w:lvlJc w:val="right"/>
      <w:pPr>
        <w:ind w:left="6480" w:hanging="180"/>
      </w:pPr>
    </w:lvl>
  </w:abstractNum>
  <w:abstractNum w:abstractNumId="25" w15:restartNumberingAfterBreak="0">
    <w:nsid w:val="4DE804D0"/>
    <w:multiLevelType w:val="multilevel"/>
    <w:tmpl w:val="91420642"/>
    <w:lvl w:ilvl="0">
      <w:start w:val="1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EDD366B"/>
    <w:multiLevelType w:val="multilevel"/>
    <w:tmpl w:val="DE96BF2E"/>
    <w:lvl w:ilvl="0">
      <w:start w:val="16"/>
      <w:numFmt w:val="decimal"/>
      <w:lvlText w:val="%1"/>
      <w:lvlJc w:val="left"/>
      <w:pPr>
        <w:ind w:left="360" w:hanging="360"/>
      </w:pPr>
      <w:rPr>
        <w:rFonts w:hint="default"/>
      </w:rPr>
    </w:lvl>
    <w:lvl w:ilvl="1">
      <w:start w:val="3"/>
      <w:numFmt w:val="decimal"/>
      <w:lvlText w:val="%1.%2"/>
      <w:lvlJc w:val="left"/>
      <w:pPr>
        <w:ind w:left="153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230" w:hanging="720"/>
      </w:pPr>
      <w:rPr>
        <w:rFonts w:hint="default"/>
      </w:rPr>
    </w:lvl>
    <w:lvl w:ilvl="4">
      <w:start w:val="1"/>
      <w:numFmt w:val="decimal"/>
      <w:lvlText w:val="%1.%2.%3.%4.%5"/>
      <w:lvlJc w:val="left"/>
      <w:pPr>
        <w:ind w:left="5400" w:hanging="720"/>
      </w:pPr>
      <w:rPr>
        <w:rFonts w:hint="default"/>
      </w:rPr>
    </w:lvl>
    <w:lvl w:ilvl="5">
      <w:start w:val="1"/>
      <w:numFmt w:val="decimal"/>
      <w:lvlText w:val="%1.%2.%3.%4.%5.%6"/>
      <w:lvlJc w:val="left"/>
      <w:pPr>
        <w:ind w:left="6930" w:hanging="1080"/>
      </w:pPr>
      <w:rPr>
        <w:rFonts w:hint="default"/>
      </w:rPr>
    </w:lvl>
    <w:lvl w:ilvl="6">
      <w:start w:val="1"/>
      <w:numFmt w:val="decimal"/>
      <w:lvlText w:val="%1.%2.%3.%4.%5.%6.%7"/>
      <w:lvlJc w:val="left"/>
      <w:pPr>
        <w:ind w:left="8100" w:hanging="1080"/>
      </w:pPr>
      <w:rPr>
        <w:rFonts w:hint="default"/>
      </w:rPr>
    </w:lvl>
    <w:lvl w:ilvl="7">
      <w:start w:val="1"/>
      <w:numFmt w:val="decimal"/>
      <w:lvlText w:val="%1.%2.%3.%4.%5.%6.%7.%8"/>
      <w:lvlJc w:val="left"/>
      <w:pPr>
        <w:ind w:left="9630" w:hanging="1440"/>
      </w:pPr>
      <w:rPr>
        <w:rFonts w:hint="default"/>
      </w:rPr>
    </w:lvl>
    <w:lvl w:ilvl="8">
      <w:start w:val="1"/>
      <w:numFmt w:val="decimal"/>
      <w:lvlText w:val="%1.%2.%3.%4.%5.%6.%7.%8.%9"/>
      <w:lvlJc w:val="left"/>
      <w:pPr>
        <w:ind w:left="10800" w:hanging="1440"/>
      </w:pPr>
      <w:rPr>
        <w:rFonts w:hint="default"/>
      </w:rPr>
    </w:lvl>
  </w:abstractNum>
  <w:abstractNum w:abstractNumId="27" w15:restartNumberingAfterBreak="0">
    <w:nsid w:val="53E51BD5"/>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 w15:restartNumberingAfterBreak="0">
    <w:nsid w:val="5CDD55C8"/>
    <w:multiLevelType w:val="multilevel"/>
    <w:tmpl w:val="639A6CCA"/>
    <w:lvl w:ilvl="0">
      <w:start w:val="1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FE7042C"/>
    <w:multiLevelType w:val="multilevel"/>
    <w:tmpl w:val="FFFFFFFF"/>
    <w:lvl w:ilvl="0">
      <w:start w:val="1"/>
      <w:numFmt w:val="decimal"/>
      <w:lvlText w:val="%1."/>
      <w:lvlJc w:val="left"/>
      <w:pPr>
        <w:ind w:left="720" w:hanging="360"/>
      </w:pPr>
    </w:lvl>
    <w:lvl w:ilvl="1">
      <w:start w:val="4"/>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 w15:restartNumberingAfterBreak="0">
    <w:nsid w:val="611B1F2D"/>
    <w:multiLevelType w:val="singleLevel"/>
    <w:tmpl w:val="0409000F"/>
    <w:lvl w:ilvl="0">
      <w:start w:val="1"/>
      <w:numFmt w:val="decimal"/>
      <w:lvlText w:val="%1."/>
      <w:lvlJc w:val="left"/>
      <w:pPr>
        <w:ind w:left="720" w:hanging="360"/>
      </w:pPr>
    </w:lvl>
  </w:abstractNum>
  <w:abstractNum w:abstractNumId="31" w15:restartNumberingAfterBreak="0">
    <w:nsid w:val="6A475BEF"/>
    <w:multiLevelType w:val="multilevel"/>
    <w:tmpl w:val="FFFFFFFF"/>
    <w:lvl w:ilvl="0">
      <w:start w:val="1"/>
      <w:numFmt w:val="decimal"/>
      <w:lvlText w:val="%1"/>
      <w:lvlJc w:val="left"/>
      <w:pPr>
        <w:ind w:left="432" w:hanging="432"/>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CA53894"/>
    <w:multiLevelType w:val="singleLevel"/>
    <w:tmpl w:val="0409000F"/>
    <w:lvl w:ilvl="0">
      <w:start w:val="1"/>
      <w:numFmt w:val="decimal"/>
      <w:lvlText w:val="%1."/>
      <w:lvlJc w:val="left"/>
      <w:pPr>
        <w:ind w:left="720" w:hanging="360"/>
      </w:pPr>
    </w:lvl>
  </w:abstractNum>
  <w:abstractNum w:abstractNumId="33"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4" w15:restartNumberingAfterBreak="0">
    <w:nsid w:val="7826B9CC"/>
    <w:multiLevelType w:val="hybridMultilevel"/>
    <w:tmpl w:val="FFFFFFFF"/>
    <w:lvl w:ilvl="0" w:tplc="5F026A9E">
      <w:start w:val="1"/>
      <w:numFmt w:val="bullet"/>
      <w:lvlText w:val=""/>
      <w:lvlJc w:val="left"/>
      <w:pPr>
        <w:ind w:left="720" w:hanging="360"/>
      </w:pPr>
      <w:rPr>
        <w:rFonts w:ascii="Symbol" w:hAnsi="Symbol" w:hint="default"/>
      </w:rPr>
    </w:lvl>
    <w:lvl w:ilvl="1" w:tplc="AEDA5288">
      <w:start w:val="1"/>
      <w:numFmt w:val="bullet"/>
      <w:lvlText w:val="o"/>
      <w:lvlJc w:val="left"/>
      <w:pPr>
        <w:ind w:left="1440" w:hanging="360"/>
      </w:pPr>
      <w:rPr>
        <w:rFonts w:ascii="Courier New" w:hAnsi="Courier New" w:hint="default"/>
      </w:rPr>
    </w:lvl>
    <w:lvl w:ilvl="2" w:tplc="A7561E24">
      <w:start w:val="1"/>
      <w:numFmt w:val="bullet"/>
      <w:lvlText w:val=""/>
      <w:lvlJc w:val="left"/>
      <w:pPr>
        <w:ind w:left="2160" w:hanging="360"/>
      </w:pPr>
      <w:rPr>
        <w:rFonts w:ascii="Wingdings" w:hAnsi="Wingdings" w:hint="default"/>
      </w:rPr>
    </w:lvl>
    <w:lvl w:ilvl="3" w:tplc="9F9C907A">
      <w:start w:val="1"/>
      <w:numFmt w:val="bullet"/>
      <w:lvlText w:val=""/>
      <w:lvlJc w:val="left"/>
      <w:pPr>
        <w:ind w:left="2880" w:hanging="360"/>
      </w:pPr>
      <w:rPr>
        <w:rFonts w:ascii="Symbol" w:hAnsi="Symbol" w:hint="default"/>
      </w:rPr>
    </w:lvl>
    <w:lvl w:ilvl="4" w:tplc="2526751C">
      <w:start w:val="1"/>
      <w:numFmt w:val="bullet"/>
      <w:lvlText w:val="o"/>
      <w:lvlJc w:val="left"/>
      <w:pPr>
        <w:ind w:left="3600" w:hanging="360"/>
      </w:pPr>
      <w:rPr>
        <w:rFonts w:ascii="Courier New" w:hAnsi="Courier New" w:hint="default"/>
      </w:rPr>
    </w:lvl>
    <w:lvl w:ilvl="5" w:tplc="327C41B2">
      <w:start w:val="1"/>
      <w:numFmt w:val="bullet"/>
      <w:lvlText w:val=""/>
      <w:lvlJc w:val="left"/>
      <w:pPr>
        <w:ind w:left="4320" w:hanging="360"/>
      </w:pPr>
      <w:rPr>
        <w:rFonts w:ascii="Wingdings" w:hAnsi="Wingdings" w:hint="default"/>
      </w:rPr>
    </w:lvl>
    <w:lvl w:ilvl="6" w:tplc="ACEEA31E">
      <w:start w:val="1"/>
      <w:numFmt w:val="bullet"/>
      <w:lvlText w:val=""/>
      <w:lvlJc w:val="left"/>
      <w:pPr>
        <w:ind w:left="5040" w:hanging="360"/>
      </w:pPr>
      <w:rPr>
        <w:rFonts w:ascii="Symbol" w:hAnsi="Symbol" w:hint="default"/>
      </w:rPr>
    </w:lvl>
    <w:lvl w:ilvl="7" w:tplc="291EF228">
      <w:start w:val="1"/>
      <w:numFmt w:val="bullet"/>
      <w:lvlText w:val="o"/>
      <w:lvlJc w:val="left"/>
      <w:pPr>
        <w:ind w:left="5760" w:hanging="360"/>
      </w:pPr>
      <w:rPr>
        <w:rFonts w:ascii="Courier New" w:hAnsi="Courier New" w:hint="default"/>
      </w:rPr>
    </w:lvl>
    <w:lvl w:ilvl="8" w:tplc="9E9E8150">
      <w:start w:val="1"/>
      <w:numFmt w:val="bullet"/>
      <w:lvlText w:val=""/>
      <w:lvlJc w:val="left"/>
      <w:pPr>
        <w:ind w:left="6480" w:hanging="360"/>
      </w:pPr>
      <w:rPr>
        <w:rFonts w:ascii="Wingdings" w:hAnsi="Wingdings" w:hint="default"/>
      </w:rPr>
    </w:lvl>
  </w:abstractNum>
  <w:abstractNum w:abstractNumId="3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976881622">
    <w:abstractNumId w:val="29"/>
  </w:num>
  <w:num w:numId="2" w16cid:durableId="643317201">
    <w:abstractNumId w:val="21"/>
  </w:num>
  <w:num w:numId="3" w16cid:durableId="2072577895">
    <w:abstractNumId w:val="27"/>
  </w:num>
  <w:num w:numId="4" w16cid:durableId="796334647">
    <w:abstractNumId w:val="20"/>
  </w:num>
  <w:num w:numId="5" w16cid:durableId="1735081396">
    <w:abstractNumId w:val="10"/>
  </w:num>
  <w:num w:numId="6" w16cid:durableId="1776250373">
    <w:abstractNumId w:val="24"/>
  </w:num>
  <w:num w:numId="7" w16cid:durableId="527832922">
    <w:abstractNumId w:val="13"/>
  </w:num>
  <w:num w:numId="8" w16cid:durableId="1435637747">
    <w:abstractNumId w:val="16"/>
  </w:num>
  <w:num w:numId="9" w16cid:durableId="1942762418">
    <w:abstractNumId w:val="34"/>
  </w:num>
  <w:num w:numId="10" w16cid:durableId="192814669">
    <w:abstractNumId w:val="15"/>
  </w:num>
  <w:num w:numId="11" w16cid:durableId="1751341183">
    <w:abstractNumId w:val="14"/>
  </w:num>
  <w:num w:numId="12" w16cid:durableId="473064014">
    <w:abstractNumId w:val="19"/>
  </w:num>
  <w:num w:numId="13" w16cid:durableId="16003489">
    <w:abstractNumId w:val="31"/>
  </w:num>
  <w:num w:numId="14" w16cid:durableId="1966034008">
    <w:abstractNumId w:val="22"/>
  </w:num>
  <w:num w:numId="15" w16cid:durableId="1567960367">
    <w:abstractNumId w:val="9"/>
  </w:num>
  <w:num w:numId="16" w16cid:durableId="966591539">
    <w:abstractNumId w:val="7"/>
  </w:num>
  <w:num w:numId="17" w16cid:durableId="1566836399">
    <w:abstractNumId w:val="6"/>
  </w:num>
  <w:num w:numId="18" w16cid:durableId="774254728">
    <w:abstractNumId w:val="5"/>
  </w:num>
  <w:num w:numId="19" w16cid:durableId="1690519602">
    <w:abstractNumId w:val="4"/>
  </w:num>
  <w:num w:numId="20" w16cid:durableId="1651517433">
    <w:abstractNumId w:val="8"/>
  </w:num>
  <w:num w:numId="21" w16cid:durableId="1993868796">
    <w:abstractNumId w:val="3"/>
  </w:num>
  <w:num w:numId="22" w16cid:durableId="1797212007">
    <w:abstractNumId w:val="2"/>
  </w:num>
  <w:num w:numId="23" w16cid:durableId="1976715822">
    <w:abstractNumId w:val="1"/>
  </w:num>
  <w:num w:numId="24" w16cid:durableId="355926133">
    <w:abstractNumId w:val="0"/>
  </w:num>
  <w:num w:numId="25" w16cid:durableId="437330815">
    <w:abstractNumId w:val="11"/>
  </w:num>
  <w:num w:numId="26" w16cid:durableId="1273904881">
    <w:abstractNumId w:val="33"/>
  </w:num>
  <w:num w:numId="27" w16cid:durableId="2110588750">
    <w:abstractNumId w:val="32"/>
  </w:num>
  <w:num w:numId="28" w16cid:durableId="1730575300">
    <w:abstractNumId w:val="30"/>
  </w:num>
  <w:num w:numId="29" w16cid:durableId="2063938215">
    <w:abstractNumId w:val="35"/>
  </w:num>
  <w:num w:numId="30" w16cid:durableId="1416627709">
    <w:abstractNumId w:val="23"/>
  </w:num>
  <w:num w:numId="31" w16cid:durableId="1907688293">
    <w:abstractNumId w:val="26"/>
  </w:num>
  <w:num w:numId="32" w16cid:durableId="1700353149">
    <w:abstractNumId w:val="18"/>
  </w:num>
  <w:num w:numId="33" w16cid:durableId="155583118">
    <w:abstractNumId w:val="28"/>
  </w:num>
  <w:num w:numId="34" w16cid:durableId="1052116332">
    <w:abstractNumId w:val="25"/>
  </w:num>
  <w:num w:numId="35" w16cid:durableId="1683163962">
    <w:abstractNumId w:val="12"/>
  </w:num>
  <w:num w:numId="36" w16cid:durableId="138517793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0A3E"/>
    <w:rsid w:val="00002796"/>
    <w:rsid w:val="00003574"/>
    <w:rsid w:val="00003B92"/>
    <w:rsid w:val="00007730"/>
    <w:rsid w:val="0001001F"/>
    <w:rsid w:val="0001067D"/>
    <w:rsid w:val="00021415"/>
    <w:rsid w:val="00022752"/>
    <w:rsid w:val="00023A85"/>
    <w:rsid w:val="000269F2"/>
    <w:rsid w:val="00026CDF"/>
    <w:rsid w:val="0003607E"/>
    <w:rsid w:val="000409F1"/>
    <w:rsid w:val="00040C80"/>
    <w:rsid w:val="00043405"/>
    <w:rsid w:val="000439B9"/>
    <w:rsid w:val="000447BE"/>
    <w:rsid w:val="000454B6"/>
    <w:rsid w:val="00047160"/>
    <w:rsid w:val="0006712E"/>
    <w:rsid w:val="00070CD1"/>
    <w:rsid w:val="00085CD6"/>
    <w:rsid w:val="0009275D"/>
    <w:rsid w:val="000A1F3B"/>
    <w:rsid w:val="000A2E25"/>
    <w:rsid w:val="000C15D5"/>
    <w:rsid w:val="000E4C0C"/>
    <w:rsid w:val="000F15BF"/>
    <w:rsid w:val="00101565"/>
    <w:rsid w:val="00123693"/>
    <w:rsid w:val="0013302A"/>
    <w:rsid w:val="00137B89"/>
    <w:rsid w:val="00142BBE"/>
    <w:rsid w:val="001578D8"/>
    <w:rsid w:val="001759F3"/>
    <w:rsid w:val="001844BB"/>
    <w:rsid w:val="00187663"/>
    <w:rsid w:val="0019011A"/>
    <w:rsid w:val="001922CC"/>
    <w:rsid w:val="001968D5"/>
    <w:rsid w:val="001A44F8"/>
    <w:rsid w:val="001A63AD"/>
    <w:rsid w:val="001A66D6"/>
    <w:rsid w:val="001A6C4A"/>
    <w:rsid w:val="001B218E"/>
    <w:rsid w:val="001B3E1C"/>
    <w:rsid w:val="001B7CC4"/>
    <w:rsid w:val="001C1877"/>
    <w:rsid w:val="001C389B"/>
    <w:rsid w:val="001C7BA6"/>
    <w:rsid w:val="001D4937"/>
    <w:rsid w:val="001E0CD5"/>
    <w:rsid w:val="001E37D0"/>
    <w:rsid w:val="001F40EA"/>
    <w:rsid w:val="001F6DDD"/>
    <w:rsid w:val="00201546"/>
    <w:rsid w:val="002103C8"/>
    <w:rsid w:val="00221503"/>
    <w:rsid w:val="00222005"/>
    <w:rsid w:val="00232E6A"/>
    <w:rsid w:val="002524DD"/>
    <w:rsid w:val="00265CE2"/>
    <w:rsid w:val="0027069E"/>
    <w:rsid w:val="002760E8"/>
    <w:rsid w:val="00283C64"/>
    <w:rsid w:val="00285435"/>
    <w:rsid w:val="002B534A"/>
    <w:rsid w:val="002C0BF6"/>
    <w:rsid w:val="002D0FD9"/>
    <w:rsid w:val="002D1DA7"/>
    <w:rsid w:val="002D45D3"/>
    <w:rsid w:val="002E2855"/>
    <w:rsid w:val="002E51AB"/>
    <w:rsid w:val="002E5921"/>
    <w:rsid w:val="002F030A"/>
    <w:rsid w:val="002F044A"/>
    <w:rsid w:val="002F3144"/>
    <w:rsid w:val="002F31D8"/>
    <w:rsid w:val="002F5068"/>
    <w:rsid w:val="00303887"/>
    <w:rsid w:val="00310E1C"/>
    <w:rsid w:val="00313E83"/>
    <w:rsid w:val="00324B44"/>
    <w:rsid w:val="00331200"/>
    <w:rsid w:val="003400E6"/>
    <w:rsid w:val="0036562D"/>
    <w:rsid w:val="00367D22"/>
    <w:rsid w:val="003778BF"/>
    <w:rsid w:val="003859B4"/>
    <w:rsid w:val="0039017E"/>
    <w:rsid w:val="00390CFC"/>
    <w:rsid w:val="0039626E"/>
    <w:rsid w:val="003A1E27"/>
    <w:rsid w:val="003C0FFB"/>
    <w:rsid w:val="003D220E"/>
    <w:rsid w:val="003E58FD"/>
    <w:rsid w:val="00420F32"/>
    <w:rsid w:val="0042588B"/>
    <w:rsid w:val="0043002C"/>
    <w:rsid w:val="0044057D"/>
    <w:rsid w:val="00442F88"/>
    <w:rsid w:val="004447A6"/>
    <w:rsid w:val="00445C1B"/>
    <w:rsid w:val="00450C96"/>
    <w:rsid w:val="00456617"/>
    <w:rsid w:val="004874E0"/>
    <w:rsid w:val="00493F34"/>
    <w:rsid w:val="004976E0"/>
    <w:rsid w:val="004A3834"/>
    <w:rsid w:val="004B31B2"/>
    <w:rsid w:val="004B65B4"/>
    <w:rsid w:val="004C35AB"/>
    <w:rsid w:val="004E2876"/>
    <w:rsid w:val="004F4DB6"/>
    <w:rsid w:val="004F55EA"/>
    <w:rsid w:val="00511C67"/>
    <w:rsid w:val="00522E73"/>
    <w:rsid w:val="005231FC"/>
    <w:rsid w:val="005426E3"/>
    <w:rsid w:val="00551DEE"/>
    <w:rsid w:val="0055394C"/>
    <w:rsid w:val="00565C7E"/>
    <w:rsid w:val="00566B1C"/>
    <w:rsid w:val="00566DD7"/>
    <w:rsid w:val="00566F20"/>
    <w:rsid w:val="00572319"/>
    <w:rsid w:val="00576210"/>
    <w:rsid w:val="0058025C"/>
    <w:rsid w:val="00583E7B"/>
    <w:rsid w:val="005911FC"/>
    <w:rsid w:val="005950B5"/>
    <w:rsid w:val="00597CEA"/>
    <w:rsid w:val="005A1286"/>
    <w:rsid w:val="005A534A"/>
    <w:rsid w:val="005B630F"/>
    <w:rsid w:val="005C7B16"/>
    <w:rsid w:val="005D2112"/>
    <w:rsid w:val="005D60AF"/>
    <w:rsid w:val="005D739C"/>
    <w:rsid w:val="005E0F53"/>
    <w:rsid w:val="005E28D5"/>
    <w:rsid w:val="005F34FE"/>
    <w:rsid w:val="006128F3"/>
    <w:rsid w:val="00612EF3"/>
    <w:rsid w:val="0061711D"/>
    <w:rsid w:val="006410E2"/>
    <w:rsid w:val="00641F2D"/>
    <w:rsid w:val="006476EC"/>
    <w:rsid w:val="0065200B"/>
    <w:rsid w:val="006713EE"/>
    <w:rsid w:val="00677AFC"/>
    <w:rsid w:val="006A1829"/>
    <w:rsid w:val="006A6317"/>
    <w:rsid w:val="006A71B4"/>
    <w:rsid w:val="006A7865"/>
    <w:rsid w:val="006C0A1A"/>
    <w:rsid w:val="006C194A"/>
    <w:rsid w:val="006C6F12"/>
    <w:rsid w:val="006F227A"/>
    <w:rsid w:val="006FF130"/>
    <w:rsid w:val="007013CC"/>
    <w:rsid w:val="00703D69"/>
    <w:rsid w:val="007042F1"/>
    <w:rsid w:val="00704A08"/>
    <w:rsid w:val="00711509"/>
    <w:rsid w:val="00711867"/>
    <w:rsid w:val="0071228A"/>
    <w:rsid w:val="0071470D"/>
    <w:rsid w:val="00714D2A"/>
    <w:rsid w:val="007175A6"/>
    <w:rsid w:val="007227FB"/>
    <w:rsid w:val="0073068E"/>
    <w:rsid w:val="00731700"/>
    <w:rsid w:val="00745235"/>
    <w:rsid w:val="007463B4"/>
    <w:rsid w:val="007468A9"/>
    <w:rsid w:val="00751056"/>
    <w:rsid w:val="00761DE6"/>
    <w:rsid w:val="007848A0"/>
    <w:rsid w:val="00787520"/>
    <w:rsid w:val="00791052"/>
    <w:rsid w:val="00791A66"/>
    <w:rsid w:val="00795192"/>
    <w:rsid w:val="007A2DB3"/>
    <w:rsid w:val="007A77AF"/>
    <w:rsid w:val="007B2C81"/>
    <w:rsid w:val="007B2CB8"/>
    <w:rsid w:val="007B33DA"/>
    <w:rsid w:val="007C3419"/>
    <w:rsid w:val="007D1DA4"/>
    <w:rsid w:val="007D34EB"/>
    <w:rsid w:val="007F1003"/>
    <w:rsid w:val="007F5389"/>
    <w:rsid w:val="007F712A"/>
    <w:rsid w:val="0080332F"/>
    <w:rsid w:val="00811AC7"/>
    <w:rsid w:val="00814E74"/>
    <w:rsid w:val="00815E75"/>
    <w:rsid w:val="00823F5F"/>
    <w:rsid w:val="00825A27"/>
    <w:rsid w:val="00827C87"/>
    <w:rsid w:val="008319C7"/>
    <w:rsid w:val="00831AEB"/>
    <w:rsid w:val="00835052"/>
    <w:rsid w:val="00837FF8"/>
    <w:rsid w:val="0085562F"/>
    <w:rsid w:val="00864822"/>
    <w:rsid w:val="008648AC"/>
    <w:rsid w:val="00873C07"/>
    <w:rsid w:val="00877E3F"/>
    <w:rsid w:val="0088560E"/>
    <w:rsid w:val="00895D76"/>
    <w:rsid w:val="00896275"/>
    <w:rsid w:val="008A3E8E"/>
    <w:rsid w:val="008A492B"/>
    <w:rsid w:val="008B5ACE"/>
    <w:rsid w:val="008C25AC"/>
    <w:rsid w:val="008D1F51"/>
    <w:rsid w:val="008E2BB8"/>
    <w:rsid w:val="008F1E4F"/>
    <w:rsid w:val="008F3F60"/>
    <w:rsid w:val="008F6388"/>
    <w:rsid w:val="0090126E"/>
    <w:rsid w:val="009042D8"/>
    <w:rsid w:val="009116E8"/>
    <w:rsid w:val="00930E45"/>
    <w:rsid w:val="00937247"/>
    <w:rsid w:val="009378E6"/>
    <w:rsid w:val="00946EBD"/>
    <w:rsid w:val="009518FC"/>
    <w:rsid w:val="00953595"/>
    <w:rsid w:val="0096382B"/>
    <w:rsid w:val="00965255"/>
    <w:rsid w:val="009674C5"/>
    <w:rsid w:val="009707DE"/>
    <w:rsid w:val="00977FA7"/>
    <w:rsid w:val="00993BA3"/>
    <w:rsid w:val="009966C5"/>
    <w:rsid w:val="009C296F"/>
    <w:rsid w:val="009C35B0"/>
    <w:rsid w:val="009C5428"/>
    <w:rsid w:val="009C7E3D"/>
    <w:rsid w:val="009D4B31"/>
    <w:rsid w:val="009E5E73"/>
    <w:rsid w:val="009F0123"/>
    <w:rsid w:val="009F2D34"/>
    <w:rsid w:val="009F2FAB"/>
    <w:rsid w:val="009F394B"/>
    <w:rsid w:val="009F701E"/>
    <w:rsid w:val="009F7591"/>
    <w:rsid w:val="00A01CBB"/>
    <w:rsid w:val="00A02828"/>
    <w:rsid w:val="00A03AD5"/>
    <w:rsid w:val="00A03D0F"/>
    <w:rsid w:val="00A10965"/>
    <w:rsid w:val="00A12074"/>
    <w:rsid w:val="00A20880"/>
    <w:rsid w:val="00A23248"/>
    <w:rsid w:val="00A235CB"/>
    <w:rsid w:val="00A25873"/>
    <w:rsid w:val="00A33A6B"/>
    <w:rsid w:val="00A34CEE"/>
    <w:rsid w:val="00A352C8"/>
    <w:rsid w:val="00A402A8"/>
    <w:rsid w:val="00A40A23"/>
    <w:rsid w:val="00A446AD"/>
    <w:rsid w:val="00A46B73"/>
    <w:rsid w:val="00A66C81"/>
    <w:rsid w:val="00A672B6"/>
    <w:rsid w:val="00A768D7"/>
    <w:rsid w:val="00A76C98"/>
    <w:rsid w:val="00A8409F"/>
    <w:rsid w:val="00A8496F"/>
    <w:rsid w:val="00AA4767"/>
    <w:rsid w:val="00AA6B8C"/>
    <w:rsid w:val="00AA7FBA"/>
    <w:rsid w:val="00AB0BBE"/>
    <w:rsid w:val="00AB316A"/>
    <w:rsid w:val="00AB36D9"/>
    <w:rsid w:val="00AB7EAF"/>
    <w:rsid w:val="00AC08DA"/>
    <w:rsid w:val="00AE59F7"/>
    <w:rsid w:val="00AE7E88"/>
    <w:rsid w:val="00AF2D48"/>
    <w:rsid w:val="00B13ABE"/>
    <w:rsid w:val="00B237FE"/>
    <w:rsid w:val="00B30EBB"/>
    <w:rsid w:val="00B31A09"/>
    <w:rsid w:val="00B31BA6"/>
    <w:rsid w:val="00B331C7"/>
    <w:rsid w:val="00B35793"/>
    <w:rsid w:val="00B365DE"/>
    <w:rsid w:val="00B37537"/>
    <w:rsid w:val="00B41C2B"/>
    <w:rsid w:val="00B53F2C"/>
    <w:rsid w:val="00B555C0"/>
    <w:rsid w:val="00B62306"/>
    <w:rsid w:val="00B70FAD"/>
    <w:rsid w:val="00B826AA"/>
    <w:rsid w:val="00B92C29"/>
    <w:rsid w:val="00BA2713"/>
    <w:rsid w:val="00BA4050"/>
    <w:rsid w:val="00BA7717"/>
    <w:rsid w:val="00BB2114"/>
    <w:rsid w:val="00BB2E38"/>
    <w:rsid w:val="00BC5CB5"/>
    <w:rsid w:val="00BC7CB7"/>
    <w:rsid w:val="00BF2828"/>
    <w:rsid w:val="00BF3677"/>
    <w:rsid w:val="00C22640"/>
    <w:rsid w:val="00C236F2"/>
    <w:rsid w:val="00C26D93"/>
    <w:rsid w:val="00C27141"/>
    <w:rsid w:val="00C40EA9"/>
    <w:rsid w:val="00C4783F"/>
    <w:rsid w:val="00C559E1"/>
    <w:rsid w:val="00C57EBD"/>
    <w:rsid w:val="00C60329"/>
    <w:rsid w:val="00C700B3"/>
    <w:rsid w:val="00C74017"/>
    <w:rsid w:val="00C76DE2"/>
    <w:rsid w:val="00C76F01"/>
    <w:rsid w:val="00C8239B"/>
    <w:rsid w:val="00C84666"/>
    <w:rsid w:val="00C86592"/>
    <w:rsid w:val="00C962B7"/>
    <w:rsid w:val="00CA1634"/>
    <w:rsid w:val="00CB15D7"/>
    <w:rsid w:val="00CB2EF0"/>
    <w:rsid w:val="00CB594A"/>
    <w:rsid w:val="00CC107E"/>
    <w:rsid w:val="00CD016A"/>
    <w:rsid w:val="00CE0C55"/>
    <w:rsid w:val="00CE4505"/>
    <w:rsid w:val="00CE49A0"/>
    <w:rsid w:val="00CE4C2E"/>
    <w:rsid w:val="00CF030C"/>
    <w:rsid w:val="00CF6B85"/>
    <w:rsid w:val="00CF741E"/>
    <w:rsid w:val="00D048C9"/>
    <w:rsid w:val="00D04F51"/>
    <w:rsid w:val="00D155F5"/>
    <w:rsid w:val="00D15A41"/>
    <w:rsid w:val="00D1774F"/>
    <w:rsid w:val="00D26839"/>
    <w:rsid w:val="00D32292"/>
    <w:rsid w:val="00D33014"/>
    <w:rsid w:val="00D466C7"/>
    <w:rsid w:val="00D60C7A"/>
    <w:rsid w:val="00D66D16"/>
    <w:rsid w:val="00D676B5"/>
    <w:rsid w:val="00D75435"/>
    <w:rsid w:val="00D87601"/>
    <w:rsid w:val="00D91446"/>
    <w:rsid w:val="00D91BC6"/>
    <w:rsid w:val="00DA31A5"/>
    <w:rsid w:val="00DA6C12"/>
    <w:rsid w:val="00DB326D"/>
    <w:rsid w:val="00DB5F07"/>
    <w:rsid w:val="00DC099D"/>
    <w:rsid w:val="00DC0D72"/>
    <w:rsid w:val="00DC64EC"/>
    <w:rsid w:val="00DC7DB4"/>
    <w:rsid w:val="00DD07FC"/>
    <w:rsid w:val="00DD195B"/>
    <w:rsid w:val="00DD5E23"/>
    <w:rsid w:val="00DE5146"/>
    <w:rsid w:val="00DE7706"/>
    <w:rsid w:val="00DF2FBF"/>
    <w:rsid w:val="00E04BB0"/>
    <w:rsid w:val="00E06AF9"/>
    <w:rsid w:val="00E23AF0"/>
    <w:rsid w:val="00E267EA"/>
    <w:rsid w:val="00E30F87"/>
    <w:rsid w:val="00E31EA4"/>
    <w:rsid w:val="00E34DD1"/>
    <w:rsid w:val="00E434E3"/>
    <w:rsid w:val="00E4442A"/>
    <w:rsid w:val="00E60EC7"/>
    <w:rsid w:val="00E620BA"/>
    <w:rsid w:val="00E651CA"/>
    <w:rsid w:val="00E76001"/>
    <w:rsid w:val="00E852B9"/>
    <w:rsid w:val="00E87519"/>
    <w:rsid w:val="00E9431D"/>
    <w:rsid w:val="00EA03B4"/>
    <w:rsid w:val="00EA487A"/>
    <w:rsid w:val="00EB502F"/>
    <w:rsid w:val="00EC0D4E"/>
    <w:rsid w:val="00ED419C"/>
    <w:rsid w:val="00ED43EE"/>
    <w:rsid w:val="00EE1177"/>
    <w:rsid w:val="00EE7694"/>
    <w:rsid w:val="00EF59B8"/>
    <w:rsid w:val="00F02F42"/>
    <w:rsid w:val="00F13EDF"/>
    <w:rsid w:val="00F16C70"/>
    <w:rsid w:val="00F2509C"/>
    <w:rsid w:val="00F363A2"/>
    <w:rsid w:val="00F36D01"/>
    <w:rsid w:val="00F416AF"/>
    <w:rsid w:val="00F53258"/>
    <w:rsid w:val="00F606EA"/>
    <w:rsid w:val="00F61974"/>
    <w:rsid w:val="00F70919"/>
    <w:rsid w:val="00F7112B"/>
    <w:rsid w:val="00F760EB"/>
    <w:rsid w:val="00F8475F"/>
    <w:rsid w:val="00F97C95"/>
    <w:rsid w:val="00FB0813"/>
    <w:rsid w:val="00FB2011"/>
    <w:rsid w:val="00FB3270"/>
    <w:rsid w:val="00FB5BB9"/>
    <w:rsid w:val="00FC1737"/>
    <w:rsid w:val="00FC34F0"/>
    <w:rsid w:val="00FD528B"/>
    <w:rsid w:val="00FE2DF4"/>
    <w:rsid w:val="00FE5F4B"/>
    <w:rsid w:val="00FE7A2B"/>
    <w:rsid w:val="00FE7C32"/>
    <w:rsid w:val="00FF7D29"/>
    <w:rsid w:val="04F9705C"/>
    <w:rsid w:val="050C8E79"/>
    <w:rsid w:val="05623DFC"/>
    <w:rsid w:val="06C1C977"/>
    <w:rsid w:val="086D9F0B"/>
    <w:rsid w:val="0BBF4DBA"/>
    <w:rsid w:val="0CF1E42F"/>
    <w:rsid w:val="0EC33D2A"/>
    <w:rsid w:val="0EF9329A"/>
    <w:rsid w:val="117A1262"/>
    <w:rsid w:val="1339C22B"/>
    <w:rsid w:val="145DDC06"/>
    <w:rsid w:val="14778325"/>
    <w:rsid w:val="1AE30756"/>
    <w:rsid w:val="1DC6F96B"/>
    <w:rsid w:val="1EAC6861"/>
    <w:rsid w:val="1F8D6634"/>
    <w:rsid w:val="2243BCA7"/>
    <w:rsid w:val="227A26A5"/>
    <w:rsid w:val="228AADC5"/>
    <w:rsid w:val="23B8A78F"/>
    <w:rsid w:val="2C6BED45"/>
    <w:rsid w:val="2CB52F34"/>
    <w:rsid w:val="2EA49E96"/>
    <w:rsid w:val="305206A0"/>
    <w:rsid w:val="30A8A375"/>
    <w:rsid w:val="30B2C2D7"/>
    <w:rsid w:val="31738F61"/>
    <w:rsid w:val="322EBB44"/>
    <w:rsid w:val="362FF640"/>
    <w:rsid w:val="370F4FAD"/>
    <w:rsid w:val="375A2807"/>
    <w:rsid w:val="3B4A7E4C"/>
    <w:rsid w:val="3BFE899E"/>
    <w:rsid w:val="3CCE48BE"/>
    <w:rsid w:val="40A07931"/>
    <w:rsid w:val="4289DB44"/>
    <w:rsid w:val="42F51039"/>
    <w:rsid w:val="44A83498"/>
    <w:rsid w:val="455F60D9"/>
    <w:rsid w:val="46A6356D"/>
    <w:rsid w:val="48C28985"/>
    <w:rsid w:val="4A76B667"/>
    <w:rsid w:val="4C87C247"/>
    <w:rsid w:val="4C9D2FD7"/>
    <w:rsid w:val="4DC79EA7"/>
    <w:rsid w:val="4F14B4F3"/>
    <w:rsid w:val="503A6A35"/>
    <w:rsid w:val="51B5BD13"/>
    <w:rsid w:val="53009BBB"/>
    <w:rsid w:val="54F0DFC3"/>
    <w:rsid w:val="585D1031"/>
    <w:rsid w:val="5A0FB5C7"/>
    <w:rsid w:val="5A66E9C3"/>
    <w:rsid w:val="5BA18F37"/>
    <w:rsid w:val="5DEBE129"/>
    <w:rsid w:val="5F2C56F8"/>
    <w:rsid w:val="5FA5E216"/>
    <w:rsid w:val="615083E1"/>
    <w:rsid w:val="621696D6"/>
    <w:rsid w:val="63294B22"/>
    <w:rsid w:val="6407A84A"/>
    <w:rsid w:val="6501DCCB"/>
    <w:rsid w:val="662111A0"/>
    <w:rsid w:val="66EDE1B5"/>
    <w:rsid w:val="68331B79"/>
    <w:rsid w:val="68946358"/>
    <w:rsid w:val="69BE2791"/>
    <w:rsid w:val="6B9AA17C"/>
    <w:rsid w:val="6C8F65A7"/>
    <w:rsid w:val="6DB89EE5"/>
    <w:rsid w:val="724C8019"/>
    <w:rsid w:val="75D173CD"/>
    <w:rsid w:val="765B61A7"/>
    <w:rsid w:val="77A6A9EF"/>
    <w:rsid w:val="79FE54CA"/>
    <w:rsid w:val="7AE33930"/>
    <w:rsid w:val="7C7C1CDA"/>
    <w:rsid w:val="7DC0E99A"/>
    <w:rsid w:val="7F6323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4A6B183B-9DB9-4D1E-8A29-D2E497FAC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333333"/>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5"/>
      </w:numPr>
      <w:contextualSpacing/>
    </w:pPr>
  </w:style>
  <w:style w:type="paragraph" w:styleId="ListBullet2">
    <w:name w:val="List Bullet 2"/>
    <w:basedOn w:val="Normal"/>
    <w:uiPriority w:val="99"/>
    <w:unhideWhenUsed/>
    <w:rsid w:val="00827C87"/>
    <w:pPr>
      <w:numPr>
        <w:numId w:val="16"/>
      </w:numPr>
      <w:contextualSpacing/>
    </w:pPr>
  </w:style>
  <w:style w:type="paragraph" w:styleId="ListBullet3">
    <w:name w:val="List Bullet 3"/>
    <w:basedOn w:val="Normal"/>
    <w:uiPriority w:val="99"/>
    <w:unhideWhenUsed/>
    <w:rsid w:val="00827C87"/>
    <w:pPr>
      <w:numPr>
        <w:numId w:val="17"/>
      </w:numPr>
      <w:contextualSpacing/>
    </w:pPr>
  </w:style>
  <w:style w:type="paragraph" w:styleId="ListBullet4">
    <w:name w:val="List Bullet 4"/>
    <w:basedOn w:val="Normal"/>
    <w:uiPriority w:val="99"/>
    <w:unhideWhenUsed/>
    <w:rsid w:val="00827C87"/>
    <w:pPr>
      <w:numPr>
        <w:numId w:val="18"/>
      </w:numPr>
      <w:contextualSpacing/>
    </w:pPr>
  </w:style>
  <w:style w:type="paragraph" w:styleId="ListBullet5">
    <w:name w:val="List Bullet 5"/>
    <w:basedOn w:val="Normal"/>
    <w:uiPriority w:val="99"/>
    <w:unhideWhenUsed/>
    <w:rsid w:val="00827C87"/>
    <w:pPr>
      <w:numPr>
        <w:numId w:val="19"/>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20"/>
      </w:numPr>
      <w:contextualSpacing/>
    </w:pPr>
  </w:style>
  <w:style w:type="paragraph" w:styleId="ListNumber2">
    <w:name w:val="List Number 2"/>
    <w:basedOn w:val="Normal"/>
    <w:uiPriority w:val="99"/>
    <w:unhideWhenUsed/>
    <w:rsid w:val="00827C87"/>
    <w:pPr>
      <w:numPr>
        <w:numId w:val="21"/>
      </w:numPr>
      <w:contextualSpacing/>
    </w:pPr>
  </w:style>
  <w:style w:type="paragraph" w:styleId="ListNumber3">
    <w:name w:val="List Number 3"/>
    <w:basedOn w:val="Normal"/>
    <w:uiPriority w:val="99"/>
    <w:unhideWhenUsed/>
    <w:rsid w:val="00827C87"/>
    <w:pPr>
      <w:numPr>
        <w:numId w:val="22"/>
      </w:numPr>
      <w:contextualSpacing/>
    </w:pPr>
  </w:style>
  <w:style w:type="paragraph" w:styleId="ListNumber4">
    <w:name w:val="List Number 4"/>
    <w:basedOn w:val="Normal"/>
    <w:uiPriority w:val="99"/>
    <w:unhideWhenUsed/>
    <w:rsid w:val="00827C87"/>
    <w:pPr>
      <w:numPr>
        <w:numId w:val="23"/>
      </w:numPr>
      <w:contextualSpacing/>
    </w:pPr>
  </w:style>
  <w:style w:type="paragraph" w:styleId="ListNumber5">
    <w:name w:val="List Number 5"/>
    <w:basedOn w:val="Normal"/>
    <w:uiPriority w:val="99"/>
    <w:unhideWhenUsed/>
    <w:rsid w:val="00827C87"/>
    <w:pPr>
      <w:numPr>
        <w:numId w:val="24"/>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C559E1"/>
    <w:rPr>
      <w:color w:val="467886" w:themeColor="hyperlink"/>
      <w:u w:val="single"/>
    </w:rPr>
  </w:style>
  <w:style w:type="character" w:styleId="CommentReference">
    <w:name w:val="annotation reference"/>
    <w:basedOn w:val="DefaultParagraphFont"/>
    <w:uiPriority w:val="99"/>
    <w:semiHidden/>
    <w:unhideWhenUsed/>
    <w:rsid w:val="00A46B73"/>
    <w:rPr>
      <w:sz w:val="16"/>
      <w:szCs w:val="16"/>
    </w:rPr>
  </w:style>
  <w:style w:type="character" w:styleId="Mention">
    <w:name w:val="Mention"/>
    <w:basedOn w:val="DefaultParagraphFont"/>
    <w:uiPriority w:val="99"/>
    <w:unhideWhenUsed/>
    <w:rsid w:val="00A46B73"/>
    <w:rPr>
      <w:color w:val="2B579A"/>
      <w:shd w:val="clear" w:color="auto" w:fill="E1DFDD"/>
    </w:rPr>
  </w:style>
  <w:style w:type="paragraph" w:customStyle="1" w:styleId="Paragraph">
    <w:name w:val="Paragraph"/>
    <w:basedOn w:val="Normal"/>
    <w:uiPriority w:val="1"/>
    <w:rsid w:val="4289DB44"/>
    <w:pPr>
      <w:spacing w:after="240"/>
      <w:ind w:left="709" w:firstLine="720"/>
      <w:jc w:val="both"/>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566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0034dce-1710-44fa-9b98-4c6560b464b4" xsi:nil="true"/>
    <lcf76f155ced4ddcb4097134ff3c332f xmlns="c80eeeee-d47d-4346-a3f6-4d456709196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7C2B81CCFE0854CA63BE0424C451B41" ma:contentTypeVersion="12" ma:contentTypeDescription="Create a new document." ma:contentTypeScope="" ma:versionID="3186d6a4f7c899775e542518a0f96914">
  <xsd:schema xmlns:xsd="http://www.w3.org/2001/XMLSchema" xmlns:xs="http://www.w3.org/2001/XMLSchema" xmlns:p="http://schemas.microsoft.com/office/2006/metadata/properties" xmlns:ns2="c80eeeee-d47d-4346-a3f6-4d4567091960" xmlns:ns3="90034dce-1710-44fa-9b98-4c6560b464b4" targetNamespace="http://schemas.microsoft.com/office/2006/metadata/properties" ma:root="true" ma:fieldsID="621ab476e7f3bcfa191624738c8e2df3" ns2:_="" ns3:_="">
    <xsd:import namespace="c80eeeee-d47d-4346-a3f6-4d4567091960"/>
    <xsd:import namespace="90034dce-1710-44fa-9b98-4c6560b464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0eeeee-d47d-4346-a3f6-4d45670919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150dd86-af7c-4119-8ddc-903a273d082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034dce-1710-44fa-9b98-4c6560b464b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5ca2ed-7ea4-415d-b42f-440e4cb2a64d}" ma:internalName="TaxCatchAll" ma:showField="CatchAllData" ma:web="90034dce-1710-44fa-9b98-4c6560b46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AA11C1-1850-465F-96A8-CEEA7FD49296}">
  <ds:schemaRefs>
    <ds:schemaRef ds:uri="http://schemas.microsoft.com/office/2006/metadata/properties"/>
    <ds:schemaRef ds:uri="http://schemas.microsoft.com/office/infopath/2007/PartnerControls"/>
    <ds:schemaRef ds:uri="90034dce-1710-44fa-9b98-4c6560b464b4"/>
    <ds:schemaRef ds:uri="c80eeeee-d47d-4346-a3f6-4d4567091960"/>
  </ds:schemaRefs>
</ds:datastoreItem>
</file>

<file path=customXml/itemProps2.xml><?xml version="1.0" encoding="utf-8"?>
<ds:datastoreItem xmlns:ds="http://schemas.openxmlformats.org/officeDocument/2006/customXml" ds:itemID="{AFC5DC6D-B174-475C-AC29-E89CF3669BFA}">
  <ds:schemaRefs>
    <ds:schemaRef ds:uri="http://schemas.openxmlformats.org/officeDocument/2006/bibliography"/>
  </ds:schemaRefs>
</ds:datastoreItem>
</file>

<file path=customXml/itemProps3.xml><?xml version="1.0" encoding="utf-8"?>
<ds:datastoreItem xmlns:ds="http://schemas.openxmlformats.org/officeDocument/2006/customXml" ds:itemID="{6418065A-F09C-47D5-AC92-341F357FC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0eeeee-d47d-4346-a3f6-4d4567091960"/>
    <ds:schemaRef ds:uri="90034dce-1710-44fa-9b98-4c6560b464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660792-FB94-4FEF-8B99-D4DF8C3722C1}">
  <ds:schemaRefs>
    <ds:schemaRef ds:uri="http://schemas.microsoft.com/sharepoint/v3/contenttype/forms"/>
  </ds:schemaRefs>
</ds:datastoreItem>
</file>

<file path=docMetadata/LabelInfo.xml><?xml version="1.0" encoding="utf-8"?>
<clbl:labelList xmlns:clbl="http://schemas.microsoft.com/office/2020/mipLabelMetadata">
  <clbl:label id="{326ba123-f524-4edb-8ec0-4fe5ac767d3b}" enabled="1" method="Standard" siteId="{8b86a65e-3c3a-4406-8ac3-19a6b5cc52bc}"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15</Pages>
  <Words>3384</Words>
  <Characters>19295</Characters>
  <Application>Microsoft Office Word</Application>
  <DocSecurity>0</DocSecurity>
  <Lines>160</Lines>
  <Paragraphs>45</Paragraphs>
  <ScaleCrop>false</ScaleCrop>
  <Company/>
  <LinksUpToDate>false</LinksUpToDate>
  <CharactersWithSpaces>22634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Chandrasekaran</dc:creator>
  <cp:keywords/>
  <dc:description/>
  <cp:lastModifiedBy>Karthik Chandrasekaran</cp:lastModifiedBy>
  <cp:revision>3</cp:revision>
  <dcterms:created xsi:type="dcterms:W3CDTF">2026-08-03T10:17:00Z</dcterms:created>
  <dcterms:modified xsi:type="dcterms:W3CDTF">2026-08-03T10:20:00Z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0x01010067C2B81CCFE0854CA63BE0424C451B41</vt:lpwstr>
  </property>
  <property fmtid="{D5CDD505-2E9C-101B-9397-08002B2CF9AE}" pid="3" name="MediaServiceImageTags">
    <vt:lpwstr/>
  </property>
</Properties>
</file>