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lastRenderedPageBreak/>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lastRenderedPageBreak/>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lastRenderedPageBreak/>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lastRenderedPageBreak/>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lastRenderedPageBreak/>
        <w:t>Structure of the Report</w:t>
      </w:r>
    </w:p>
    <w:p w14:paraId="1CE9E38C" w14:textId="77777777" w:rsidR="00D07448" w:rsidRDefault="00A935A1" w:rsidP="004C1D4E">
      <w:pPr>
        <w:pStyle w:val="Heading1"/>
      </w:pPr>
      <w:r>
        <w:lastRenderedPageBreak/>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lastRenderedPageBreak/>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 xml:space="preserve">last step is finding some simulations that display the desired dimensions for performance and the optimal cost amongst these. The user defines a range of LLP and an accepted deviation from </w:t>
      </w:r>
      <w:r w:rsidR="00CA0F4E">
        <w:lastRenderedPageBreak/>
        <w:t>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lastRenderedPageBreak/>
        <w:t xml:space="preserve">The </w:t>
      </w:r>
      <w:r w:rsidR="00200255">
        <w:t>Logplot.m</w:t>
      </w:r>
      <w:r>
        <w:t xml:space="preserve"> script</w:t>
      </w:r>
    </w:p>
    <w:p w14:paraId="5D70FFC6" w14:textId="4AD3625D" w:rsidR="00E84C2C"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A7200D">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E84C2C">
        <w:t xml:space="preserve">  </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lastRenderedPageBreak/>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At this stage the user knows better 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lastRenderedPageBreak/>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00A7200D" w:rsidRPr="00A7200D">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00A7200D" w:rsidRPr="00A7200D">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A7200D" w:rsidRPr="00A7200D">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00A7200D" w:rsidRPr="00A7200D">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A7200D">
        <w:t xml:space="preserve">Table </w:t>
      </w:r>
      <w:r w:rsidR="00A7200D">
        <w:rPr>
          <w:noProof/>
        </w:rPr>
        <w:t>1</w:t>
      </w:r>
      <w:r w:rsidR="00A7200D">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00A7200D" w:rsidRPr="00A7200D">
            <w:rPr>
              <w:noProof/>
            </w:rPr>
            <w:t>(Spolsky 2005)</w:t>
          </w:r>
          <w:r>
            <w:fldChar w:fldCharType="end"/>
          </w:r>
        </w:sdtContent>
      </w:sdt>
      <w:r w:rsidR="006A75E8">
        <w:t>.</w:t>
      </w:r>
    </w:p>
    <w:p w14:paraId="6D4440BF" w14:textId="511073DB" w:rsidR="00F70BB1" w:rsidRDefault="00F70BB1" w:rsidP="00F70BB1">
      <w:pPr>
        <w:pStyle w:val="Caption"/>
      </w:pPr>
      <w:bookmarkStart w:id="1" w:name="_Ref448824827"/>
      <w:r>
        <w:lastRenderedPageBreak/>
        <w:t xml:space="preserve">Table </w:t>
      </w:r>
      <w:r>
        <w:fldChar w:fldCharType="begin"/>
      </w:r>
      <w:r>
        <w:instrText xml:space="preserve"> SEQ Table \* ARABIC </w:instrText>
      </w:r>
      <w:r>
        <w:fldChar w:fldCharType="separate"/>
      </w:r>
      <w:r w:rsidR="00A7200D">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A7200D" w:rsidRPr="00A7200D">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rsidR="00A7200D">
        <w:t xml:space="preserve">Table </w:t>
      </w:r>
      <w:r w:rsidR="00A7200D">
        <w:rPr>
          <w:noProof/>
        </w:rPr>
        <w:t>1</w:t>
      </w:r>
      <w:r w:rsidR="00A7200D">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 xml:space="preserve">in single line calculations that can be understood </w:t>
      </w:r>
      <w:r w:rsidR="00DB0F9A">
        <w:lastRenderedPageBreak/>
        <w:t>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pPr>
      <w:bookmarkStart w:id="2" w:name="_Ref448832265"/>
      <w:r>
        <w:t xml:space="preserve">Table </w:t>
      </w:r>
      <w:r w:rsidR="00F70BB1">
        <w:fldChar w:fldCharType="begin"/>
      </w:r>
      <w:r w:rsidR="00F70BB1">
        <w:instrText xml:space="preserve"> SEQ Table \* ARABIC </w:instrText>
      </w:r>
      <w:r w:rsidR="00F70BB1">
        <w:fldChar w:fldCharType="separate"/>
      </w:r>
      <w:r w:rsidR="00A7200D">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79FCA19B" w14:textId="77777777" w:rsidR="004818DA" w:rsidRDefault="004818DA" w:rsidP="004818DA">
      <w:r>
        <w:t>The unit of variables is included in some names, in order to easily detect errors when writing the code. When the unit of the variable is obvious, for example when discussing power or load, the unit is implicit and can be excluded.</w:t>
      </w:r>
    </w:p>
    <w:p w14:paraId="6BD09DCF" w14:textId="77777777" w:rsidR="004818DA" w:rsidRDefault="004818DA" w:rsidP="004818DA">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w:t>
      </w:r>
      <w:r>
        <w:lastRenderedPageBreak/>
        <w:t xml:space="preserve">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600B3A07" w14:textId="77777777" w:rsidR="004818DA" w:rsidRDefault="004818DA" w:rsidP="003E4290"/>
    <w:p w14:paraId="0AEEFBDE" w14:textId="0D411BAA" w:rsidR="004818DA" w:rsidRDefault="004818DA" w:rsidP="004818DA">
      <w:pPr>
        <w:pStyle w:val="Heading4"/>
      </w:pPr>
      <w:r>
        <w:t>Classes in the rewritten DST</w:t>
      </w:r>
    </w:p>
    <w:p w14:paraId="03FE5007" w14:textId="4E50DA95" w:rsidR="00C63F42" w:rsidRDefault="00900AE9" w:rsidP="00C63F42">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B16C99">
        <w:t xml:space="preserve">. </w:t>
      </w:r>
      <w:r>
        <w:t>The result is a class containing all the data sets, variables for the length of the time series, and it will also generate warnings when the data-sets are of different lengths, and need to be preprocessed. This is all independent of which OS or computer you are currently using.</w:t>
      </w:r>
      <w:r w:rsidR="00B16C99">
        <w:t xml:space="preserve"> The </w:t>
      </w:r>
      <w:r w:rsidR="00B16C99" w:rsidRPr="00B16C99">
        <w:rPr>
          <w:rStyle w:val="codeChar"/>
        </w:rPr>
        <w:t>SimulationInputData</w:t>
      </w:r>
      <w:r w:rsidR="00B16C99">
        <w:t xml:space="preserve"> constructor is displayed in </w:t>
      </w:r>
      <w:r w:rsidR="00B16C99">
        <w:fldChar w:fldCharType="begin"/>
      </w:r>
      <w:r w:rsidR="00B16C99">
        <w:instrText xml:space="preserve"> REF _Ref449006621 \h </w:instrText>
      </w:r>
      <w:r w:rsidR="00B16C99">
        <w:fldChar w:fldCharType="separate"/>
      </w:r>
      <w:r w:rsidR="00A7200D">
        <w:t xml:space="preserve">Figure </w:t>
      </w:r>
      <w:r w:rsidR="00A7200D">
        <w:rPr>
          <w:noProof/>
        </w:rPr>
        <w:t>2</w:t>
      </w:r>
      <w:r w:rsidR="00A7200D">
        <w:t>:</w:t>
      </w:r>
      <w:r w:rsidR="00A7200D">
        <w:rPr>
          <w:noProof/>
        </w:rPr>
        <w:t>1</w:t>
      </w:r>
      <w:r w:rsidR="00B16C99">
        <w:fldChar w:fldCharType="end"/>
      </w:r>
      <w:r w:rsidR="00B16C99">
        <w:t>.</w:t>
      </w:r>
    </w:p>
    <w:bookmarkStart w:id="3" w:name="_MON_1522677650"/>
    <w:bookmarkEnd w:id="3"/>
    <w:p w14:paraId="525F97A3" w14:textId="65D3EAC3" w:rsidR="002523B6" w:rsidRPr="002523B6" w:rsidRDefault="000F7B02" w:rsidP="00C63F42">
      <w:pPr>
        <w:pStyle w:val="Caption"/>
      </w:pPr>
      <w:r w:rsidRPr="00C63F42">
        <w:object w:dxaOrig="9406" w:dyaOrig="7931"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396.45pt" o:ole="">
            <v:imagedata r:id="rId10" o:title=""/>
          </v:shape>
          <o:OLEObject Type="Embed" ProgID="Word.Document.12" ShapeID="_x0000_i1025" DrawAspect="Content" ObjectID="_1522855874" r:id="rId11">
            <o:FieldCodes>\s</o:FieldCodes>
          </o:OLEObject>
        </w:object>
      </w:r>
      <w:bookmarkStart w:id="4" w:name="_Ref449006621"/>
      <w:bookmarkStart w:id="5" w:name="_Ref449006191"/>
      <w:r w:rsidR="00B16C99">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w:t>
      </w:r>
      <w:r w:rsidR="00F347EB">
        <w:fldChar w:fldCharType="end"/>
      </w:r>
      <w:bookmarkEnd w:id="4"/>
      <w:r w:rsidR="00B16C99" w:rsidRPr="007C1EB6">
        <w:t xml:space="preserve"> The SimulationInputData constructor function</w:t>
      </w:r>
      <w:bookmarkEnd w:id="5"/>
    </w:p>
    <w:p w14:paraId="38492AE6" w14:textId="77777777" w:rsidR="002523B6" w:rsidRDefault="002523B6" w:rsidP="000F7B02">
      <w:pPr>
        <w:ind w:firstLine="0"/>
      </w:pPr>
    </w:p>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t>BattParam.chargingEfficiency</w:t>
      </w:r>
      <w:r w:rsidRPr="00E33C61">
        <w:t>. This is ok</w:t>
      </w:r>
      <w:r>
        <w:t xml:space="preserve"> because the number of classes are 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AE38E4">
      <w:pPr>
        <w:pStyle w:val="tableEntry"/>
      </w:pPr>
      <w:r w:rsidRPr="00912B08">
        <w:rPr>
          <w:noProof/>
        </w:rPr>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2801C4F7" w14:textId="3F4531AC" w:rsidR="000F7B02" w:rsidRDefault="00912B08" w:rsidP="00912B08">
      <w:pPr>
        <w:pStyle w:val="Caption"/>
        <w:sectPr w:rsidR="000F7B02" w:rsidSect="00440985">
          <w:type w:val="continuous"/>
          <w:pgSz w:w="11907" w:h="16840" w:code="9"/>
          <w:pgMar w:top="1418" w:right="1418" w:bottom="1418" w:left="1418" w:header="709" w:footer="709" w:gutter="0"/>
          <w:cols w:space="708"/>
          <w:docGrid w:linePitch="360"/>
        </w:sectPr>
      </w:pPr>
      <w:bookmarkStart w:id="6" w:name="_Ref448943857"/>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2</w:t>
      </w:r>
      <w:r w:rsidR="00F347EB">
        <w:fldChar w:fldCharType="end"/>
      </w:r>
      <w:r>
        <w:t>: Class and Module Diagram</w:t>
      </w:r>
      <w:bookmarkEnd w:id="6"/>
      <w:r w:rsidR="000F7B02">
        <w:t xml:space="preserve"> </w:t>
      </w:r>
    </w:p>
    <w:p w14:paraId="33E29F9D" w14:textId="173ED49B" w:rsidR="00900AE9" w:rsidRPr="00912B08" w:rsidRDefault="000F7B02" w:rsidP="00912B08">
      <w:pPr>
        <w:pStyle w:val="Caption"/>
      </w:pPr>
      <w:r>
        <w:lastRenderedPageBreak/>
        <w:t>The classes enter the workspace when displayed in a rectangle.</w:t>
      </w:r>
    </w:p>
    <w:p w14:paraId="16FC51B3" w14:textId="77777777" w:rsidR="00912B08" w:rsidRPr="00D65F73" w:rsidRDefault="00912B08" w:rsidP="00900AE9"/>
    <w:p w14:paraId="226F654A" w14:textId="77777777" w:rsidR="0095322C" w:rsidRDefault="0095322C" w:rsidP="0095322C">
      <w:pPr>
        <w:pStyle w:val="Heading3"/>
      </w:pPr>
      <w:bookmarkStart w:id="7" w:name="_Ref443042804"/>
      <w:r>
        <w:t>Modularization and Encapsulation</w:t>
      </w:r>
      <w:bookmarkEnd w:id="7"/>
    </w:p>
    <w:p w14:paraId="268D8540" w14:textId="77777777" w:rsidR="0095322C" w:rsidRDefault="0095322C" w:rsidP="0095322C">
      <w:r>
        <w:t>Describe the concept</w:t>
      </w:r>
    </w:p>
    <w:p w14:paraId="1E3DB906" w14:textId="77777777" w:rsidR="0095322C" w:rsidRDefault="0095322C" w:rsidP="0095322C">
      <w:r>
        <w:t>Describe the implementation</w:t>
      </w:r>
    </w:p>
    <w:p w14:paraId="40EFEDAD" w14:textId="77777777" w:rsidR="0095322C" w:rsidRDefault="0095322C" w:rsidP="0095322C">
      <w:r>
        <w:t>Example the SoC and power balance average implementation</w:t>
      </w:r>
    </w:p>
    <w:p w14:paraId="113780E6" w14:textId="77777777" w:rsidR="0095322C" w:rsidRDefault="0095322C" w:rsidP="0095322C"/>
    <w:p w14:paraId="2AE71584" w14:textId="52219E2F" w:rsidR="0095322C" w:rsidRDefault="0095322C" w:rsidP="00213A9F">
      <w:r>
        <w:t>Encapsulation basically means that variables are restricted to their scope. This will protect variables from unwanted access or interference, which results in a safer implementation. In the rewritten DST, encapsulation is mainly used to keep the workspace clean. When entering a function in Matlab, the variables that are passed to the function will be copied. The only calculations that comes out of a function is therefore the output variable of the function. This way, all variables that are irrelevant outside the function, are deleted.</w:t>
      </w:r>
      <w:r w:rsidR="007C2284">
        <w:t xml:space="preserve"> </w:t>
      </w:r>
    </w:p>
    <w:p w14:paraId="57926D3A" w14:textId="77777777" w:rsidR="007C2284" w:rsidRDefault="00213A9F" w:rsidP="0095322C">
      <w:r>
        <w:t>Each</w:t>
      </w:r>
      <w:r w:rsidR="0095322C">
        <w:t xml:space="preserve"> module has an associated output class</w:t>
      </w:r>
      <w:r>
        <w:t xml:space="preserve"> in the rewritten DST</w:t>
      </w:r>
      <w:r w:rsidR="0095322C">
        <w:t xml:space="preserve">. The result is a workspace with only input and output classes (See </w:t>
      </w:r>
      <w:r w:rsidR="0095322C">
        <w:fldChar w:fldCharType="begin"/>
      </w:r>
      <w:r w:rsidR="0095322C">
        <w:instrText xml:space="preserve"> REF _Ref448943857 \h </w:instrText>
      </w:r>
      <w:r w:rsidR="0095322C">
        <w:fldChar w:fldCharType="separate"/>
      </w:r>
      <w:r w:rsidR="00A7200D">
        <w:t xml:space="preserve">Figure </w:t>
      </w:r>
      <w:r w:rsidR="00A7200D">
        <w:rPr>
          <w:noProof/>
        </w:rPr>
        <w:t>2</w:t>
      </w:r>
      <w:r w:rsidR="00A7200D">
        <w:t>:</w:t>
      </w:r>
      <w:r w:rsidR="00A7200D">
        <w:rPr>
          <w:noProof/>
        </w:rPr>
        <w:t>2</w:t>
      </w:r>
      <w:r w:rsidR="00A7200D">
        <w:t>: Class and Module Diagram</w:t>
      </w:r>
      <w:r w:rsidR="0095322C">
        <w:fldChar w:fldCharType="end"/>
      </w:r>
      <w:r w:rsidR="0095322C">
        <w:t>).</w:t>
      </w:r>
      <w:r>
        <w:t xml:space="preserve"> This defines a clear intersection between modules. This also means that modules can be used in any order desired, or even used inside each other. A single simulation can be called simply by restricting the simulation parameters, or the plotting function can be repeated multiple times with different solutions. </w:t>
      </w:r>
    </w:p>
    <w:p w14:paraId="415DE89E" w14:textId="76811DEA" w:rsidR="0095322C" w:rsidRDefault="00213A9F" w:rsidP="0095322C">
      <w:r>
        <w:t xml:space="preserve">This configuration allows for agile </w:t>
      </w:r>
      <w:r w:rsidR="007C2284">
        <w:t xml:space="preserve">development and testing, as </w:t>
      </w:r>
      <w:r>
        <w:t>module</w:t>
      </w:r>
      <w:r w:rsidR="007C2284">
        <w:t>s</w:t>
      </w:r>
      <w:r>
        <w:t xml:space="preserve"> can be tested or replaced quickly without changing the rest of the code. </w:t>
      </w:r>
      <w:r w:rsidR="007C2284">
        <w:t xml:space="preserve">If you wish to plot a solution, it will be enough </w:t>
      </w:r>
      <w:r w:rsidR="007C2284">
        <w:lastRenderedPageBreak/>
        <w:t>to pass one or two classes as arguments to the plotting function. If you wish to modify an existing module, it can simply be copied and modified as desired without losing the previous functionality.</w:t>
      </w:r>
    </w:p>
    <w:p w14:paraId="4AB1D9E0" w14:textId="15DB4E3F" w:rsidR="0095322C" w:rsidRDefault="0095322C" w:rsidP="0095322C">
      <w:r>
        <w:t>The modularization in the rewritten DST</w:t>
      </w:r>
      <w:r w:rsidR="007C2284">
        <w:t xml:space="preserve"> is based on the principle that one thing should be done at a time. It’</w:t>
      </w:r>
      <w:r>
        <w:t xml:space="preserve">s been said about </w:t>
      </w:r>
      <w:r w:rsidR="007C2284">
        <w:t xml:space="preserve">quality </w:t>
      </w:r>
      <w:r>
        <w:t xml:space="preserve">code that it “does one thing well” </w:t>
      </w:r>
      <w:sdt>
        <w:sdtPr>
          <w:id w:val="-873691460"/>
          <w:citation/>
        </w:sdtPr>
        <w:sdtContent>
          <w:r>
            <w:fldChar w:fldCharType="begin"/>
          </w:r>
          <w:r w:rsidRPr="00840C75">
            <w:instrText xml:space="preserve"> CITATION Rob09 \l 1044 </w:instrText>
          </w:r>
          <w:r>
            <w:fldChar w:fldCharType="separate"/>
          </w:r>
          <w:r w:rsidR="00A7200D" w:rsidRPr="00A7200D">
            <w:rPr>
              <w:noProof/>
            </w:rPr>
            <w:t>(Martin 2009)</w:t>
          </w:r>
          <w:r>
            <w:fldChar w:fldCharType="end"/>
          </w:r>
        </w:sdtContent>
      </w:sdt>
      <w:r>
        <w:t xml:space="preserve">, this cannot be followed </w:t>
      </w:r>
      <w:r w:rsidR="007C2284">
        <w:t>too strictly</w:t>
      </w:r>
      <w:r>
        <w:t xml:space="preserve"> in this 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 where variables are pointers</w:t>
      </w:r>
      <w:r w:rsidR="00213A9F">
        <w:t xml:space="preserve"> and ‘call by reference’ is </w:t>
      </w:r>
      <w:r>
        <w:t>default behavior.</w:t>
      </w:r>
    </w:p>
    <w:p w14:paraId="020ED190" w14:textId="109A4CED" w:rsidR="006A75E8" w:rsidRDefault="006A75E8" w:rsidP="006A75E8">
      <w:pPr>
        <w:pStyle w:val="Heading3"/>
      </w:pPr>
      <w:r>
        <w:t>Formatting</w:t>
      </w:r>
    </w:p>
    <w:p w14:paraId="10FE8E00" w14:textId="16B370CD" w:rsidR="006A75E8" w:rsidRDefault="00BE793F" w:rsidP="006A75E8">
      <w:r>
        <w:t>Due to increased length in variable names, a consistent column style of arithmetic. The</w:t>
      </w:r>
      <w:r w:rsidR="00B33276">
        <w:t xml:space="preserve"> equations are aligned by the operators as seen in</w:t>
      </w:r>
      <w:r w:rsidR="00B16C99">
        <w:t xml:space="preserve"> </w:t>
      </w:r>
      <w:r w:rsidR="00B16C99">
        <w:fldChar w:fldCharType="begin"/>
      </w:r>
      <w:r w:rsidR="00B16C99">
        <w:instrText xml:space="preserve"> REF _Ref449006397 \h </w:instrText>
      </w:r>
      <w:r w:rsidR="00B16C99">
        <w:fldChar w:fldCharType="separate"/>
      </w:r>
      <w:r w:rsidR="00A7200D">
        <w:t xml:space="preserve">Figure </w:t>
      </w:r>
      <w:r w:rsidR="00A7200D">
        <w:rPr>
          <w:noProof/>
        </w:rPr>
        <w:t>2</w:t>
      </w:r>
      <w:r w:rsidR="00A7200D">
        <w:t>:</w:t>
      </w:r>
      <w:r w:rsidR="00A7200D">
        <w:rPr>
          <w:noProof/>
        </w:rPr>
        <w:t>3</w:t>
      </w:r>
      <w:r w:rsidR="00B16C99">
        <w:fldChar w:fldCharType="end"/>
      </w:r>
      <w:r>
        <w:t xml:space="preserve">.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t>
      </w:r>
      <w:r w:rsidR="00B16C99">
        <w:t>This</w:t>
      </w:r>
      <w:r>
        <w:t xml:space="preserve"> formatting might n</w:t>
      </w:r>
      <w:r w:rsidR="00B16C99">
        <w:t>ot be necessary for readability in other languages.</w:t>
      </w:r>
    </w:p>
    <w:p w14:paraId="226A9DEB" w14:textId="77777777" w:rsidR="00486BF8" w:rsidRDefault="00486BF8" w:rsidP="006A75E8"/>
    <w:bookmarkStart w:id="8" w:name="_MON_1522589467"/>
    <w:bookmarkEnd w:id="8"/>
    <w:p w14:paraId="1D4F1A68" w14:textId="77777777" w:rsidR="00B16C99" w:rsidRDefault="00486BF8" w:rsidP="00AE38E4">
      <w:pPr>
        <w:pStyle w:val="tableEntry"/>
      </w:pPr>
      <w:r>
        <w:object w:dxaOrig="9406" w:dyaOrig="7111" w14:anchorId="35C7C363">
          <v:shape id="_x0000_i1026" type="#_x0000_t75" style="width:470.35pt;height:357.2pt" o:ole="">
            <v:imagedata r:id="rId13" o:title=""/>
          </v:shape>
          <o:OLEObject Type="Embed" ProgID="Word.Document.12" ShapeID="_x0000_i1026" DrawAspect="Content" ObjectID="_1522855875" r:id="rId14">
            <o:FieldCodes>\s</o:FieldCodes>
          </o:OLEObject>
        </w:object>
      </w:r>
    </w:p>
    <w:p w14:paraId="3E121DE5" w14:textId="55A9B0BC" w:rsidR="00BE793F" w:rsidRDefault="00B16C99" w:rsidP="00B16C99">
      <w:pPr>
        <w:pStyle w:val="Caption"/>
      </w:pPr>
      <w:bookmarkStart w:id="9" w:name="_Ref449006397"/>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3</w:t>
      </w:r>
      <w:r w:rsidR="00F347EB">
        <w:fldChar w:fldCharType="end"/>
      </w:r>
      <w:bookmarkEnd w:id="9"/>
      <w:r>
        <w:t>Rewritten DST formatting example</w:t>
      </w:r>
    </w:p>
    <w:p w14:paraId="7225040B" w14:textId="0BFADCB4" w:rsidR="00486BF8" w:rsidRPr="00486BF8" w:rsidRDefault="00B16C99" w:rsidP="00B16C99">
      <w:pPr>
        <w:pStyle w:val="Caption"/>
        <w:tabs>
          <w:tab w:val="left" w:pos="5850"/>
        </w:tabs>
        <w:jc w:val="left"/>
      </w:pPr>
      <w:r>
        <w:tab/>
      </w:r>
    </w:p>
    <w:p w14:paraId="70C94BC4" w14:textId="77777777" w:rsidR="002C2CB2" w:rsidRDefault="002C2CB2" w:rsidP="002C2CB2">
      <w:pPr>
        <w:pStyle w:val="Heading3"/>
      </w:pPr>
      <w:r>
        <w:t>Evaluation of Finished Rewrite</w:t>
      </w:r>
    </w:p>
    <w:p w14:paraId="5FA1B495" w14:textId="1B5EC375" w:rsidR="002C2CB2" w:rsidRDefault="002C2CB2" w:rsidP="007C2284">
      <w:r>
        <w:t xml:space="preserve">In order to make a quantitative comparison of the rewrite and the original code, the bugs from the original DST was replicated in the rewritten DST. This way the changes in architecture is isolated and will produce the exact same data, if the implementation is correct. The relevant module is only Economic Analysis, the replicated module is named </w:t>
      </w:r>
      <w:r w:rsidRPr="00542249">
        <w:rPr>
          <w:rStyle w:val="codeChar"/>
        </w:rPr>
        <w:t>bugged_economic_analysis</w:t>
      </w:r>
      <w:r>
        <w:t xml:space="preserve"> and prints a warning when run.</w:t>
      </w:r>
    </w:p>
    <w:p w14:paraId="5247542A" w14:textId="398A7E9B" w:rsidR="00FB3797" w:rsidRDefault="00FB3797" w:rsidP="00FB3797">
      <w:pPr>
        <w:pStyle w:val="Heading4"/>
      </w:pPr>
      <w:r>
        <w:t>Correctness</w:t>
      </w:r>
    </w:p>
    <w:p w14:paraId="6F6ED1A1" w14:textId="77777777" w:rsidR="007C2284" w:rsidRDefault="002C2CB2" w:rsidP="00E25BDD">
      <w:r>
        <w:t>Com</w:t>
      </w:r>
      <w:r w:rsidR="007C2284">
        <w:t>parison of different outputs is</w:t>
      </w:r>
      <w:r>
        <w:t xml:space="preserve"> used to prove maintained correctness. The function </w:t>
      </w:r>
      <w:r w:rsidRPr="00686C17">
        <w:rPr>
          <w:rStyle w:val="codeChar"/>
        </w:rPr>
        <w:t>isequal(A,B)</w:t>
      </w:r>
      <w:r>
        <w:t xml:space="preserve"> will compare every element in two matrices, and returns </w:t>
      </w:r>
      <w:r w:rsidRPr="00686C17">
        <w:rPr>
          <w:rStyle w:val="codeChar"/>
        </w:rPr>
        <w:t xml:space="preserve">true </w:t>
      </w:r>
      <w:r w:rsidRPr="00686C17">
        <w:t>(1)</w:t>
      </w:r>
      <w:r>
        <w:t xml:space="preserve"> if the matrices are identical, and </w:t>
      </w:r>
      <w:r w:rsidRPr="00686C17">
        <w:rPr>
          <w:rStyle w:val="codeChar"/>
        </w:rPr>
        <w:t>false</w:t>
      </w:r>
      <w:r>
        <w:t xml:space="preserve"> (0) if there are one or more element with any kind of difference. </w:t>
      </w:r>
    </w:p>
    <w:p w14:paraId="5999A97F" w14:textId="7B0E4E54" w:rsidR="002C2CB2" w:rsidRDefault="002C2CB2" w:rsidP="00E25BDD">
      <w:r>
        <w:t>Given an input with large span and high</w:t>
      </w:r>
      <w:r w:rsidR="007C2284">
        <w:t xml:space="preserve"> resolution, there will</w:t>
      </w:r>
      <w:r>
        <w:t xml:space="preserve"> be enough data points to</w:t>
      </w:r>
      <w:r w:rsidR="007C2284">
        <w:t xml:space="preserve"> safely</w:t>
      </w:r>
      <w:r>
        <w:t xml:space="preserve"> state that the new implementation conserve the functionality from the old. W</w:t>
      </w:r>
      <w:r w:rsidR="00596968">
        <w:t>e assume that the probabilities</w:t>
      </w:r>
      <m:oMath>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596968">
        <w:rPr>
          <w:rFonts w:eastAsiaTheme="minorEastAsia"/>
        </w:rPr>
        <w:t xml:space="preserve">, the probability that a data point is equal despite an erroneous implementation, </w:t>
      </w:r>
      <w:r>
        <w:rPr>
          <w:rFonts w:eastAsiaTheme="minorEastAsia"/>
        </w:rPr>
        <w:t>are independent</w:t>
      </w:r>
      <w:r w:rsidR="00E84C2C">
        <w:rPr>
          <w:rFonts w:eastAsiaTheme="minorEastAsia"/>
        </w:rPr>
        <w:t xml:space="preserve">. </w:t>
      </w:r>
      <w:r w:rsidR="00596968">
        <w:rPr>
          <w:rFonts w:eastAsiaTheme="minorEastAsia"/>
        </w:rPr>
        <w:t xml:space="preserve">We also assume that these probabilities are </w:t>
      </w:r>
      <w:r w:rsidR="00596968">
        <w:rPr>
          <w:rFonts w:eastAsiaTheme="minorEastAsia"/>
        </w:rPr>
        <w:lastRenderedPageBreak/>
        <w:t>independent of each other, and if they should be independent, the implementation would be correct</w:t>
      </w:r>
      <w:r>
        <w:rPr>
          <w:rFonts w:eastAsiaTheme="minorEastAsia"/>
        </w:rPr>
        <w:t>. T</w:t>
      </w:r>
      <w:r>
        <w:t>he probab</w:t>
      </w:r>
      <w:r w:rsidR="00596968">
        <w:t>ility of two matrices instead of data-points being equal</w:t>
      </w:r>
      <w:r w:rsidR="000240BB">
        <w:t>,</w:t>
      </w:r>
      <w:r>
        <w:t xml:space="preserve"> can </w:t>
      </w:r>
      <w:r w:rsidR="00596968">
        <w:t xml:space="preserve">then </w:t>
      </w:r>
      <w:r>
        <w:t>be described as follows.</w:t>
      </w:r>
    </w:p>
    <w:p w14:paraId="3AA07133" w14:textId="77777777" w:rsidR="00E25BDD" w:rsidRDefault="00E25BDD" w:rsidP="00E25BDD"/>
    <w:p w14:paraId="77084027" w14:textId="77777777" w:rsidR="002C2CB2" w:rsidRPr="00E25BDD" w:rsidRDefault="00E84C2C" w:rsidP="00E25BD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6F991B78" w14:textId="77777777" w:rsidR="00E25BDD" w:rsidRPr="00362257" w:rsidRDefault="00E25BDD" w:rsidP="00E25BDD">
      <w:pPr>
        <w:rPr>
          <w:rFonts w:eastAsiaTheme="minorEastAsia"/>
        </w:rPr>
      </w:pPr>
    </w:p>
    <w:p w14:paraId="12922244" w14:textId="7EB125F1" w:rsidR="002C2CB2" w:rsidRDefault="00596968" w:rsidP="00E25BDD">
      <w:pPr>
        <w:rPr>
          <w:rFonts w:eastAsiaTheme="minorEastAsia"/>
        </w:rPr>
      </w:pPr>
      <w:r>
        <w:rPr>
          <w:rFonts w:eastAsiaTheme="minorEastAsia"/>
        </w:rPr>
        <w:t>One last</w:t>
      </w:r>
      <w:r w:rsidR="002C2CB2">
        <w:rPr>
          <w:rFonts w:eastAsiaTheme="minorEastAsia"/>
        </w:rPr>
        <w:t xml:space="preserve"> assumption</w:t>
      </w:r>
      <w:r>
        <w:rPr>
          <w:rFonts w:eastAsiaTheme="minorEastAsia"/>
        </w:rPr>
        <w:t xml:space="preserve"> is</w:t>
      </w:r>
      <w:r w:rsidR="002C2CB2">
        <w:rPr>
          <w:rFonts w:eastAsiaTheme="minorEastAsia"/>
        </w:rPr>
        <w:t xml:space="preserve"> that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2C2CB2">
        <w:rPr>
          <w:rFonts w:eastAsiaTheme="minorEastAsia"/>
        </w:rPr>
        <w:t xml:space="preserve"> is </w:t>
      </w:r>
      <w:r w:rsidR="007C2284">
        <w:rPr>
          <w:rFonts w:eastAsiaTheme="minorEastAsia"/>
        </w:rPr>
        <w:t>not larger</w:t>
      </w:r>
      <w:r w:rsidR="002C2CB2">
        <w:rPr>
          <w:rFonts w:eastAsiaTheme="minorEastAsia"/>
        </w:rPr>
        <w:t xml:space="preserve"> 50%. We wish to be at least 99.999% sure that our implementation is correct. </w:t>
      </w:r>
      <w:r w:rsidR="00E84C2C">
        <w:rPr>
          <w:rFonts w:eastAsiaTheme="minorEastAsia"/>
        </w:rPr>
        <w:t>We will use this assumption to state that consecutive correct answer</w:t>
      </w:r>
      <w:r>
        <w:rPr>
          <w:rFonts w:eastAsiaTheme="minorEastAsia"/>
        </w:rPr>
        <w:t>s despite of a wrong implementation</w:t>
      </w:r>
      <w:r w:rsidR="00E84C2C">
        <w:rPr>
          <w:rFonts w:eastAsiaTheme="minorEastAsia"/>
        </w:rPr>
        <w:t xml:space="preserve"> is</w:t>
      </w:r>
      <m:oMath>
        <m:r>
          <w:rPr>
            <w:rFonts w:ascii="Cambria Math" w:eastAsiaTheme="minorEastAsia" w:hAnsi="Cambria Math"/>
          </w:rPr>
          <m:t xml:space="preserve"> </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matricesAreEqual</m:t>
                </m:r>
              </m:sub>
            </m:sSub>
            <m:d>
              <m:dPr>
                <m:ctrlPr>
                  <w:rPr>
                    <w:rFonts w:ascii="Cambria Math" w:hAnsi="Cambria Math"/>
                    <w:i/>
                  </w:rPr>
                </m:ctrlPr>
              </m:dPr>
              <m:e>
                <m:r>
                  <w:rPr>
                    <w:rFonts w:ascii="Cambria Math" w:hAnsi="Cambria Math"/>
                  </w:rPr>
                  <m:t>true∩coincidence</m:t>
                </m:r>
              </m:e>
            </m:d>
            <m:r>
              <w:rPr>
                <w:rFonts w:ascii="Cambria Math" w:eastAsiaTheme="minorEastAsia" w:hAnsi="Cambria Math"/>
              </w:rPr>
              <m:t>&lt;0.5</m:t>
            </m:r>
          </m:e>
          <m:sup>
            <m:r>
              <w:rPr>
                <w:rFonts w:ascii="Cambria Math" w:eastAsiaTheme="minorEastAsia" w:hAnsi="Cambria Math"/>
              </w:rPr>
              <m:t>nDataPoints</m:t>
            </m:r>
          </m:sup>
        </m:sSup>
        <m:r>
          <w:rPr>
            <w:rFonts w:ascii="Cambria Math" w:eastAsiaTheme="minorEastAsia" w:hAnsi="Cambria Math"/>
          </w:rPr>
          <m:t>≈0.00001</m:t>
        </m:r>
      </m:oMath>
      <w:r w:rsidR="002C2CB2">
        <w:rPr>
          <w:rFonts w:eastAsiaTheme="minorEastAsia"/>
        </w:rPr>
        <w:t xml:space="preserve">, and consequently the </w:t>
      </w:r>
      <w:r w:rsidR="000240BB">
        <w:rPr>
          <w:rFonts w:eastAsiaTheme="minorEastAsia"/>
        </w:rPr>
        <w:t xml:space="preserve">minimum </w:t>
      </w:r>
      <w:r w:rsidR="002C2CB2">
        <w:rPr>
          <w:rFonts w:eastAsiaTheme="minorEastAsia"/>
        </w:rPr>
        <w:t>required number of data points are:</w:t>
      </w:r>
    </w:p>
    <w:p w14:paraId="25E5C666" w14:textId="77777777" w:rsidR="00E25BDD" w:rsidRDefault="00E25BDD" w:rsidP="00E25BDD">
      <w:pPr>
        <w:rPr>
          <w:rFonts w:eastAsiaTheme="minorEastAsia"/>
        </w:rPr>
      </w:pPr>
    </w:p>
    <w:p w14:paraId="0B393531" w14:textId="77777777" w:rsidR="002C2CB2" w:rsidRPr="00E25BDD" w:rsidRDefault="002C2CB2" w:rsidP="00E25BDD">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7AF8ECC6" w14:textId="77777777" w:rsidR="00E25BDD" w:rsidRDefault="00E25BDD" w:rsidP="00E25BDD">
      <w:pPr>
        <w:rPr>
          <w:rFonts w:eastAsiaTheme="minorEastAsia"/>
        </w:rPr>
      </w:pPr>
    </w:p>
    <w:p w14:paraId="2CBA4BE7" w14:textId="0C87E9B1" w:rsidR="002C2CB2" w:rsidRDefault="002C2CB2" w:rsidP="00E25BDD">
      <w:pPr>
        <w:rPr>
          <w:rFonts w:eastAsiaTheme="minorEastAsia"/>
        </w:rPr>
      </w:pPr>
      <w:r>
        <w:rPr>
          <w:rFonts w:eastAsiaTheme="minorEastAsia"/>
        </w:rPr>
        <w:t>For one time series in the DST we have 8760 data points in hours, which alone is sufficient to ensure correctness</w:t>
      </w:r>
      <w:r w:rsidR="000240BB">
        <w:rPr>
          <w:rFonts w:eastAsiaTheme="minorEastAsia"/>
        </w:rPr>
        <w:t>, but only for the modules that utilize the entire time series</w:t>
      </w:r>
      <w:r>
        <w:rPr>
          <w:rFonts w:eastAsiaTheme="minorEastAsia"/>
        </w:rPr>
        <w:t xml:space="preserve">. When we evaluate the modules with lesser complexity, the data points </w:t>
      </w:r>
      <w:r w:rsidR="000240BB">
        <w:rPr>
          <w:rFonts w:eastAsiaTheme="minorEastAsia"/>
        </w:rPr>
        <w:t>decrease, therefore we need more complexity than one time series for testing the entire DST functionality.</w:t>
      </w:r>
    </w:p>
    <w:p w14:paraId="1124A0C0" w14:textId="77777777" w:rsidR="00AE38E4" w:rsidRDefault="00AE38E4" w:rsidP="00E25BDD"/>
    <w:p w14:paraId="01FEB21E" w14:textId="77777777" w:rsidR="002C2CB2" w:rsidRDefault="002C2CB2" w:rsidP="00E25BDD">
      <w:pPr>
        <w:pStyle w:val="Caption"/>
      </w:pPr>
      <w:r>
        <w:t xml:space="preserve">Table </w:t>
      </w:r>
      <w:r>
        <w:fldChar w:fldCharType="begin"/>
      </w:r>
      <w:r>
        <w:instrText xml:space="preserve"> SEQ Table \* ARABIC </w:instrText>
      </w:r>
      <w:r>
        <w:fldChar w:fldCharType="separate"/>
      </w:r>
      <w:r w:rsidR="00A7200D">
        <w:t>3</w:t>
      </w:r>
      <w:r>
        <w:fldChar w:fldCharType="end"/>
      </w:r>
      <w:r w:rsidRPr="006A441E">
        <w:t xml:space="preserve">: Complexity and output source of compared </w:t>
      </w:r>
      <w:r>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C2CB2" w14:paraId="636F9FF9" w14:textId="77777777" w:rsidTr="00207CF8">
        <w:trPr>
          <w:gridAfter w:val="2"/>
          <w:wAfter w:w="5238" w:type="dxa"/>
          <w:cantSplit/>
          <w:trHeight w:val="654"/>
        </w:trPr>
        <w:tc>
          <w:tcPr>
            <w:tcW w:w="3823" w:type="dxa"/>
            <w:gridSpan w:val="2"/>
            <w:vAlign w:val="center"/>
          </w:tcPr>
          <w:p w14:paraId="2303CA2B" w14:textId="77777777" w:rsidR="002C2CB2" w:rsidRDefault="002C2CB2" w:rsidP="00EE01AB">
            <w:pPr>
              <w:pStyle w:val="tableHeader"/>
            </w:pPr>
            <w:r>
              <w:t>Variable Names</w:t>
            </w:r>
          </w:p>
        </w:tc>
      </w:tr>
      <w:tr w:rsidR="002C2CB2" w14:paraId="56516E85" w14:textId="77777777" w:rsidTr="00945CFE">
        <w:trPr>
          <w:trHeight w:val="654"/>
        </w:trPr>
        <w:tc>
          <w:tcPr>
            <w:tcW w:w="1886" w:type="dxa"/>
            <w:vAlign w:val="center"/>
          </w:tcPr>
          <w:p w14:paraId="4C5907D2" w14:textId="77777777" w:rsidR="002C2CB2" w:rsidRDefault="002C2CB2" w:rsidP="000240BB">
            <w:pPr>
              <w:pStyle w:val="tableHeader"/>
            </w:pPr>
            <w:r>
              <w:t>Before Rewrite</w:t>
            </w:r>
          </w:p>
        </w:tc>
        <w:tc>
          <w:tcPr>
            <w:tcW w:w="1937" w:type="dxa"/>
            <w:vAlign w:val="center"/>
          </w:tcPr>
          <w:p w14:paraId="0E8DE081" w14:textId="77777777" w:rsidR="002C2CB2" w:rsidRDefault="002C2CB2" w:rsidP="000240BB">
            <w:pPr>
              <w:pStyle w:val="tableHeader"/>
            </w:pPr>
            <w:r>
              <w:t>After Rewrite</w:t>
            </w:r>
          </w:p>
        </w:tc>
        <w:tc>
          <w:tcPr>
            <w:tcW w:w="3372" w:type="dxa"/>
            <w:vAlign w:val="center"/>
          </w:tcPr>
          <w:p w14:paraId="73EA66D6" w14:textId="77777777" w:rsidR="002C2CB2" w:rsidRDefault="002C2CB2" w:rsidP="000240BB">
            <w:pPr>
              <w:pStyle w:val="tableHeader"/>
            </w:pPr>
            <w:r>
              <w:t>Module</w:t>
            </w:r>
          </w:p>
        </w:tc>
        <w:tc>
          <w:tcPr>
            <w:tcW w:w="1866" w:type="dxa"/>
            <w:vAlign w:val="center"/>
          </w:tcPr>
          <w:p w14:paraId="027825DE" w14:textId="77777777" w:rsidR="002C2CB2" w:rsidRDefault="002C2CB2" w:rsidP="000240BB">
            <w:pPr>
              <w:pStyle w:val="tableHeader"/>
              <w:rPr>
                <w:rFonts w:eastAsia="Times New Roman" w:cs="Times New Roman"/>
              </w:rPr>
            </w:pPr>
            <w:r>
              <w:rPr>
                <w:rFonts w:eastAsia="Times New Roman" w:cs="Times New Roman"/>
              </w:rPr>
              <w:t>n Data Points</w:t>
            </w:r>
          </w:p>
        </w:tc>
      </w:tr>
      <w:tr w:rsidR="002C2CB2" w14:paraId="74F4C724" w14:textId="77777777" w:rsidTr="00945CFE">
        <w:trPr>
          <w:trHeight w:val="654"/>
        </w:trPr>
        <w:tc>
          <w:tcPr>
            <w:tcW w:w="1886" w:type="dxa"/>
            <w:vAlign w:val="center"/>
          </w:tcPr>
          <w:p w14:paraId="0D09B8FE" w14:textId="77777777" w:rsidR="002C2CB2" w:rsidRPr="00FB3797" w:rsidRDefault="002C2CB2" w:rsidP="00FB3797">
            <w:pPr>
              <w:pStyle w:val="code"/>
            </w:pPr>
            <w:r w:rsidRPr="00FB3797">
              <w:t>SoC</w:t>
            </w:r>
          </w:p>
        </w:tc>
        <w:tc>
          <w:tcPr>
            <w:tcW w:w="1937" w:type="dxa"/>
            <w:vAlign w:val="center"/>
          </w:tcPr>
          <w:p w14:paraId="490A9621" w14:textId="77777777" w:rsidR="002C2CB2" w:rsidRPr="00FB3797" w:rsidRDefault="002C2CB2" w:rsidP="00FB3797">
            <w:pPr>
              <w:pStyle w:val="code"/>
            </w:pPr>
            <w:r w:rsidRPr="00FB3797">
              <w:t>stateOfCharge</w:t>
            </w:r>
          </w:p>
        </w:tc>
        <w:tc>
          <w:tcPr>
            <w:tcW w:w="3372" w:type="dxa"/>
            <w:vAlign w:val="center"/>
          </w:tcPr>
          <w:p w14:paraId="362E501F" w14:textId="77777777" w:rsidR="002C2CB2" w:rsidRPr="00FB3797" w:rsidRDefault="002C2CB2" w:rsidP="00FB3797">
            <w:pPr>
              <w:pStyle w:val="code"/>
            </w:pPr>
            <w:r w:rsidRPr="00FB3797">
              <w:t>sapv_plant_simulation</w:t>
            </w:r>
          </w:p>
        </w:tc>
        <w:tc>
          <w:tcPr>
            <w:tcW w:w="1866" w:type="dxa"/>
            <w:vAlign w:val="center"/>
          </w:tcPr>
          <w:p w14:paraId="29C490D3" w14:textId="77777777" w:rsidR="002C2CB2" w:rsidRDefault="002C2CB2" w:rsidP="00EE01AB">
            <w:pPr>
              <w:pStyle w:val="tableEntry"/>
            </w:pPr>
            <m:oMathPara>
              <m:oMath>
                <m:r>
                  <w:rPr>
                    <w:rFonts w:ascii="Cambria Math" w:hAnsi="Cambria Math"/>
                  </w:rPr>
                  <m:t>nPv×nBatt×nHours</m:t>
                </m:r>
              </m:oMath>
            </m:oMathPara>
          </w:p>
        </w:tc>
      </w:tr>
      <w:tr w:rsidR="002C2CB2" w14:paraId="01EFCF3B" w14:textId="77777777" w:rsidTr="00945CFE">
        <w:trPr>
          <w:trHeight w:val="639"/>
        </w:trPr>
        <w:tc>
          <w:tcPr>
            <w:tcW w:w="1886" w:type="dxa"/>
            <w:vAlign w:val="center"/>
          </w:tcPr>
          <w:p w14:paraId="6D889DC5" w14:textId="77777777" w:rsidR="002C2CB2" w:rsidRDefault="002C2CB2" w:rsidP="00FB3797">
            <w:pPr>
              <w:pStyle w:val="code"/>
            </w:pPr>
            <w:r>
              <w:t>LL</w:t>
            </w:r>
          </w:p>
        </w:tc>
        <w:tc>
          <w:tcPr>
            <w:tcW w:w="1937" w:type="dxa"/>
            <w:vAlign w:val="center"/>
          </w:tcPr>
          <w:p w14:paraId="2D198BC6" w14:textId="77777777" w:rsidR="002C2CB2" w:rsidRPr="00FB3797" w:rsidRDefault="002C2CB2" w:rsidP="00FB3797">
            <w:pPr>
              <w:pStyle w:val="code"/>
            </w:pPr>
            <w:r w:rsidRPr="00FB3797">
              <w:t>lossOfLoad</w:t>
            </w:r>
          </w:p>
        </w:tc>
        <w:tc>
          <w:tcPr>
            <w:tcW w:w="3372" w:type="dxa"/>
            <w:vAlign w:val="center"/>
          </w:tcPr>
          <w:p w14:paraId="4813F27C" w14:textId="77777777" w:rsidR="002C2CB2" w:rsidRPr="00FB3797" w:rsidRDefault="002C2CB2" w:rsidP="00FB3797">
            <w:pPr>
              <w:pStyle w:val="code"/>
            </w:pPr>
            <w:r w:rsidRPr="00FB3797">
              <w:t>sapv_plant_simulation</w:t>
            </w:r>
          </w:p>
        </w:tc>
        <w:tc>
          <w:tcPr>
            <w:tcW w:w="1866" w:type="dxa"/>
            <w:vAlign w:val="center"/>
          </w:tcPr>
          <w:p w14:paraId="404A6ACB" w14:textId="77777777" w:rsidR="002C2CB2" w:rsidRDefault="002C2CB2" w:rsidP="00EE01AB">
            <w:pPr>
              <w:pStyle w:val="tableEntry"/>
            </w:pPr>
            <m:oMathPara>
              <m:oMath>
                <m:r>
                  <w:rPr>
                    <w:rFonts w:ascii="Cambria Math" w:hAnsi="Cambria Math"/>
                  </w:rPr>
                  <m:t>nPv×nBatt×nHours</m:t>
                </m:r>
              </m:oMath>
            </m:oMathPara>
          </w:p>
        </w:tc>
      </w:tr>
      <w:tr w:rsidR="002C2CB2" w14:paraId="140D87C4" w14:textId="77777777" w:rsidTr="00945CFE">
        <w:trPr>
          <w:trHeight w:val="369"/>
        </w:trPr>
        <w:tc>
          <w:tcPr>
            <w:tcW w:w="1886" w:type="dxa"/>
            <w:vAlign w:val="center"/>
          </w:tcPr>
          <w:p w14:paraId="67EDC9F8" w14:textId="77777777" w:rsidR="002C2CB2" w:rsidRDefault="002C2CB2" w:rsidP="00FB3797">
            <w:pPr>
              <w:pStyle w:val="code"/>
            </w:pPr>
            <w:r>
              <w:t>NPC</w:t>
            </w:r>
          </w:p>
        </w:tc>
        <w:tc>
          <w:tcPr>
            <w:tcW w:w="1937" w:type="dxa"/>
            <w:vAlign w:val="center"/>
          </w:tcPr>
          <w:p w14:paraId="286A3080" w14:textId="77777777" w:rsidR="002C2CB2" w:rsidRPr="00FB3797" w:rsidRDefault="002C2CB2" w:rsidP="00FB3797">
            <w:pPr>
              <w:pStyle w:val="code"/>
            </w:pPr>
            <w:r w:rsidRPr="00FB3797">
              <w:t>netPresentCost</w:t>
            </w:r>
          </w:p>
        </w:tc>
        <w:tc>
          <w:tcPr>
            <w:tcW w:w="3372" w:type="dxa"/>
            <w:vAlign w:val="center"/>
          </w:tcPr>
          <w:p w14:paraId="0CD35D38" w14:textId="77777777" w:rsidR="002C2CB2" w:rsidRPr="00FB3797" w:rsidRDefault="002C2CB2" w:rsidP="00FB3797">
            <w:pPr>
              <w:pStyle w:val="code"/>
            </w:pPr>
            <w:r w:rsidRPr="00FB3797">
              <w:t>economic_analysis</w:t>
            </w:r>
          </w:p>
        </w:tc>
        <w:tc>
          <w:tcPr>
            <w:tcW w:w="1866" w:type="dxa"/>
            <w:vAlign w:val="center"/>
          </w:tcPr>
          <w:p w14:paraId="23ABE218" w14:textId="77777777" w:rsidR="002C2CB2" w:rsidRDefault="002C2CB2" w:rsidP="00EE01AB">
            <w:pPr>
              <w:pStyle w:val="tableEntry"/>
            </w:pPr>
            <m:oMathPara>
              <m:oMath>
                <m:r>
                  <w:rPr>
                    <w:rFonts w:ascii="Cambria Math" w:hAnsi="Cambria Math"/>
                  </w:rPr>
                  <m:t>nPv×nBatt</m:t>
                </m:r>
              </m:oMath>
            </m:oMathPara>
          </w:p>
        </w:tc>
      </w:tr>
      <w:tr w:rsidR="002C2CB2" w14:paraId="1FC15F62" w14:textId="77777777" w:rsidTr="00945CFE">
        <w:trPr>
          <w:trHeight w:val="512"/>
        </w:trPr>
        <w:tc>
          <w:tcPr>
            <w:tcW w:w="1886" w:type="dxa"/>
            <w:vAlign w:val="center"/>
          </w:tcPr>
          <w:p w14:paraId="661E23E5" w14:textId="77777777" w:rsidR="002C2CB2" w:rsidRPr="00FB3797" w:rsidRDefault="002C2CB2" w:rsidP="00FB3797">
            <w:pPr>
              <w:pStyle w:val="code"/>
            </w:pPr>
            <w:r w:rsidRPr="00FB3797">
              <w:t>LCoE</w:t>
            </w:r>
          </w:p>
        </w:tc>
        <w:tc>
          <w:tcPr>
            <w:tcW w:w="1937" w:type="dxa"/>
            <w:vAlign w:val="center"/>
          </w:tcPr>
          <w:p w14:paraId="2D540326" w14:textId="77777777" w:rsidR="002C2CB2" w:rsidRPr="00FB3797" w:rsidRDefault="002C2CB2" w:rsidP="00FB3797">
            <w:pPr>
              <w:pStyle w:val="code"/>
            </w:pPr>
            <w:r w:rsidRPr="00FB3797">
              <w:t>levelizedCostOfEnergy</w:t>
            </w:r>
          </w:p>
        </w:tc>
        <w:tc>
          <w:tcPr>
            <w:tcW w:w="3372" w:type="dxa"/>
            <w:vAlign w:val="center"/>
          </w:tcPr>
          <w:p w14:paraId="0B09A56B" w14:textId="77777777" w:rsidR="002C2CB2" w:rsidRPr="00FB3797" w:rsidRDefault="002C2CB2" w:rsidP="00FB3797">
            <w:pPr>
              <w:pStyle w:val="code"/>
            </w:pPr>
            <w:r w:rsidRPr="00FB3797">
              <w:t>economic_analysis</w:t>
            </w:r>
          </w:p>
        </w:tc>
        <w:tc>
          <w:tcPr>
            <w:tcW w:w="1866" w:type="dxa"/>
            <w:vAlign w:val="center"/>
          </w:tcPr>
          <w:p w14:paraId="0C1BC0D5" w14:textId="77777777" w:rsidR="002C2CB2" w:rsidRDefault="002C2CB2" w:rsidP="00EE01AB">
            <w:pPr>
              <w:pStyle w:val="tableEntry"/>
            </w:pPr>
            <m:oMathPara>
              <m:oMath>
                <m:r>
                  <w:rPr>
                    <w:rFonts w:ascii="Cambria Math" w:hAnsi="Cambria Math"/>
                  </w:rPr>
                  <m:t>nPv×nBatt</m:t>
                </m:r>
              </m:oMath>
            </m:oMathPara>
          </w:p>
        </w:tc>
      </w:tr>
      <w:tr w:rsidR="002C2CB2" w:rsidRPr="002857BA" w14:paraId="53AF6E18" w14:textId="77777777" w:rsidTr="00945CFE">
        <w:trPr>
          <w:trHeight w:val="910"/>
        </w:trPr>
        <w:tc>
          <w:tcPr>
            <w:tcW w:w="1886" w:type="dxa"/>
            <w:vAlign w:val="center"/>
          </w:tcPr>
          <w:p w14:paraId="5874E853" w14:textId="77777777" w:rsidR="002C2CB2" w:rsidRPr="00E84C2C" w:rsidRDefault="002C2CB2" w:rsidP="00FB3797">
            <w:pPr>
              <w:pStyle w:val="code"/>
              <w:rPr>
                <w:lang w:val="nb-NO"/>
              </w:rPr>
            </w:pPr>
            <w:r w:rsidRPr="00E84C2C">
              <w:rPr>
                <w:lang w:val="nb-NO"/>
              </w:rPr>
              <w:t>MA_opt_norm_bhut_jun15_20_10(:,1)</w:t>
            </w:r>
          </w:p>
        </w:tc>
        <w:tc>
          <w:tcPr>
            <w:tcW w:w="1937" w:type="dxa"/>
            <w:vAlign w:val="center"/>
          </w:tcPr>
          <w:p w14:paraId="18019B0F" w14:textId="77777777" w:rsidR="002C2CB2" w:rsidRPr="00FB3797" w:rsidRDefault="002C2CB2" w:rsidP="00FB3797">
            <w:pPr>
              <w:pStyle w:val="code"/>
            </w:pPr>
            <w:r w:rsidRPr="00FB3797">
              <w:t>lossOfLoadProbabilities</w:t>
            </w:r>
          </w:p>
        </w:tc>
        <w:tc>
          <w:tcPr>
            <w:tcW w:w="3372" w:type="dxa"/>
            <w:vAlign w:val="center"/>
          </w:tcPr>
          <w:p w14:paraId="10A65F4D" w14:textId="77777777" w:rsidR="002C2CB2" w:rsidRPr="00FB3797" w:rsidRDefault="002C2CB2" w:rsidP="00FB3797">
            <w:pPr>
              <w:pStyle w:val="code"/>
            </w:pPr>
            <w:r w:rsidRPr="00FB3797">
              <w:t>llp_constrained_optimum</w:t>
            </w:r>
          </w:p>
        </w:tc>
        <w:tc>
          <w:tcPr>
            <w:tcW w:w="1866" w:type="dxa"/>
            <w:vAlign w:val="center"/>
          </w:tcPr>
          <w:p w14:paraId="59A2C013"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2C2CB2" w:rsidRPr="002857BA" w14:paraId="616C82B4" w14:textId="77777777" w:rsidTr="00945CFE">
        <w:trPr>
          <w:trHeight w:val="910"/>
        </w:trPr>
        <w:tc>
          <w:tcPr>
            <w:tcW w:w="1886" w:type="dxa"/>
            <w:vAlign w:val="center"/>
          </w:tcPr>
          <w:p w14:paraId="0C1F7CB8" w14:textId="77777777" w:rsidR="002C2CB2" w:rsidRPr="00E84C2C" w:rsidRDefault="002C2CB2" w:rsidP="00FB3797">
            <w:pPr>
              <w:pStyle w:val="code"/>
              <w:rPr>
                <w:lang w:val="nb-NO"/>
              </w:rPr>
            </w:pPr>
            <w:r w:rsidRPr="00E84C2C">
              <w:rPr>
                <w:lang w:val="nb-NO"/>
              </w:rPr>
              <w:t>MA_opt_norm_bhut_jun15_20_10(:,3:4)</w:t>
            </w:r>
          </w:p>
        </w:tc>
        <w:tc>
          <w:tcPr>
            <w:tcW w:w="1937" w:type="dxa"/>
            <w:vAlign w:val="center"/>
          </w:tcPr>
          <w:p w14:paraId="2F0044D5" w14:textId="77777777" w:rsidR="002C2CB2" w:rsidRPr="00FB3797" w:rsidRDefault="002C2CB2" w:rsidP="00FB3797">
            <w:pPr>
              <w:pStyle w:val="code"/>
            </w:pPr>
            <w:r w:rsidRPr="00FB3797">
              <w:t>[pvKw, battKwh]</w:t>
            </w:r>
          </w:p>
        </w:tc>
        <w:tc>
          <w:tcPr>
            <w:tcW w:w="3372" w:type="dxa"/>
            <w:vAlign w:val="center"/>
          </w:tcPr>
          <w:p w14:paraId="385D7CBE" w14:textId="77777777" w:rsidR="002C2CB2" w:rsidRPr="00FB3797" w:rsidRDefault="002C2CB2" w:rsidP="00FB3797">
            <w:pPr>
              <w:pStyle w:val="code"/>
            </w:pPr>
            <w:r w:rsidRPr="00FB3797">
              <w:t>llp_constrained_optimum</w:t>
            </w:r>
          </w:p>
        </w:tc>
        <w:tc>
          <w:tcPr>
            <w:tcW w:w="1866" w:type="dxa"/>
            <w:vAlign w:val="center"/>
          </w:tcPr>
          <w:p w14:paraId="758744EF"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1ADF133A" w14:textId="77777777" w:rsidR="002C2CB2" w:rsidRDefault="002C2CB2" w:rsidP="00E25BDD"/>
    <w:p w14:paraId="7AF157C2" w14:textId="342A38BC" w:rsidR="002C2CB2" w:rsidRDefault="002C2CB2" w:rsidP="00E25BDD">
      <w:r w:rsidRPr="00126A81">
        <w:t>In the rewritten DST, the calculations are executed in modules that pass parameters between them. These are placed in three classes that describe the key outputs of each module</w:t>
      </w:r>
      <w:r w:rsidR="000240BB">
        <w:t>. Logplot.m is rewritten so that it saves</w:t>
      </w:r>
      <w:r w:rsidR="00FB3797">
        <w:t xml:space="preserve"> more variables to workspace, we can now</w:t>
      </w:r>
      <w:r w:rsidR="000240BB">
        <w:t xml:space="preserve"> compare with the rewritten DST</w:t>
      </w:r>
      <w:r>
        <w:t>.</w:t>
      </w:r>
    </w:p>
    <w:p w14:paraId="17C09674" w14:textId="03BB7ABF" w:rsidR="002C2CB2" w:rsidRDefault="002C2CB2" w:rsidP="00E25BDD">
      <w:pPr>
        <w:rPr>
          <w:rFonts w:eastAsiaTheme="minorEastAsia"/>
        </w:rPr>
      </w:pPr>
      <w:r>
        <w:rPr>
          <w:rFonts w:eastAsiaTheme="minorEastAsia"/>
        </w:rPr>
        <w:t xml:space="preserve">Given the validity of the coarse calculations above, </w:t>
      </w:r>
      <w:r w:rsidR="000240BB">
        <w:rPr>
          <w:rFonts w:eastAsiaTheme="minorEastAsia"/>
        </w:rPr>
        <w:t xml:space="preserve">we assume </w:t>
      </w:r>
      <w:r>
        <w:rPr>
          <w:rFonts w:eastAsiaTheme="minorEastAsia"/>
        </w:rPr>
        <w:t>more than 99.99% certainty</w:t>
      </w:r>
      <w:r w:rsidR="000240BB">
        <w:rPr>
          <w:rFonts w:eastAsiaTheme="minorEastAsia"/>
        </w:rPr>
        <w:t xml:space="preserve"> that</w:t>
      </w:r>
      <w:r>
        <w:rPr>
          <w:rFonts w:eastAsiaTheme="minorEastAsia"/>
        </w:rPr>
        <w:t xml:space="preserve"> </w:t>
      </w:r>
      <m:oMath>
        <m:r>
          <w:rPr>
            <w:rFonts w:ascii="Cambria Math" w:eastAsiaTheme="minorEastAsia" w:hAnsi="Cambria Math"/>
          </w:rPr>
          <m:t>4×4=16</m:t>
        </m:r>
      </m:oMath>
      <w:r>
        <w:rPr>
          <w:rFonts w:eastAsiaTheme="minorEastAsia"/>
        </w:rPr>
        <w:t xml:space="preserve"> </w:t>
      </w:r>
      <w:r w:rsidR="000240BB">
        <w:rPr>
          <w:rFonts w:eastAsiaTheme="minorEastAsia"/>
        </w:rPr>
        <w:t>correct calculations are a result of a correctly rewritten DST</w:t>
      </w:r>
      <w:r>
        <w:rPr>
          <w:rFonts w:eastAsiaTheme="minorEastAsia"/>
        </w:rPr>
        <w:t xml:space="preserve">. </w:t>
      </w:r>
      <w:r w:rsidR="000240BB">
        <w:rPr>
          <w:rFonts w:eastAsiaTheme="minorEastAsia"/>
        </w:rPr>
        <w:t>Given that these assumptions are incorrect, some redundancy is introduced</w:t>
      </w:r>
      <w:r w:rsidR="00FB3797">
        <w:rPr>
          <w:rFonts w:eastAsiaTheme="minorEastAsia"/>
        </w:rPr>
        <w:t xml:space="preserve"> to compensate</w:t>
      </w:r>
      <w:r w:rsidR="000240BB">
        <w:rPr>
          <w:rFonts w:eastAsiaTheme="minorEastAsia"/>
        </w:rPr>
        <w:t>. Two simulation pairs are</w:t>
      </w:r>
      <w:r>
        <w:rPr>
          <w:rFonts w:eastAsiaTheme="minorEastAsia"/>
        </w:rPr>
        <w:t xml:space="preserve"> ex</w:t>
      </w:r>
      <w:r w:rsidR="000240BB">
        <w:rPr>
          <w:rFonts w:eastAsiaTheme="minorEastAsia"/>
        </w:rPr>
        <w:t>ecuted. The first simulation has</w:t>
      </w:r>
      <w:r>
        <w:rPr>
          <w:rFonts w:eastAsiaTheme="minorEastAsia"/>
        </w:rPr>
        <w:t xml:space="preserve"> </w:t>
      </w:r>
      <m:oMath>
        <m:r>
          <w:rPr>
            <w:rFonts w:ascii="Cambria Math" w:eastAsiaTheme="minorEastAsia" w:hAnsi="Cambria Math"/>
          </w:rPr>
          <m:t>21×21=441</m:t>
        </m:r>
      </m:oMath>
      <w:r>
        <w:rPr>
          <w:rFonts w:eastAsiaTheme="minorEastAsia"/>
        </w:rPr>
        <w:t xml:space="preserve"> PV and battery combinations, and 15 optimal solutions. T</w:t>
      </w:r>
      <w:r w:rsidR="000240BB">
        <w:rPr>
          <w:rFonts w:eastAsiaTheme="minorEastAsia"/>
        </w:rPr>
        <w:t>he second simulation pair span</w:t>
      </w:r>
      <w:r>
        <w:rPr>
          <w:rFonts w:eastAsiaTheme="minorEastAsia"/>
        </w:rPr>
        <w:t xml:space="preserve"> </w:t>
      </w:r>
      <m:oMath>
        <m:r>
          <w:rPr>
            <w:rFonts w:ascii="Cambria Math" w:eastAsiaTheme="minorEastAsia" w:hAnsi="Cambria Math"/>
          </w:rPr>
          <m:t>25×25=625</m:t>
        </m:r>
      </m:oMath>
      <w:r>
        <w:rPr>
          <w:rFonts w:eastAsiaTheme="minorEastAsia"/>
        </w:rPr>
        <w:t xml:space="preserve"> PV and battery combinations.</w:t>
      </w:r>
      <w:r w:rsidR="00FB3797">
        <w:rPr>
          <w:rFonts w:eastAsiaTheme="minorEastAsia"/>
        </w:rPr>
        <w:t xml:space="preserve"> </w:t>
      </w:r>
    </w:p>
    <w:p w14:paraId="6FA12AC1" w14:textId="25C2FAF8" w:rsidR="00FB3797" w:rsidRDefault="00FB3797" w:rsidP="00E25BDD">
      <w:r>
        <w:rPr>
          <w:rFonts w:eastAsiaTheme="minorEastAsia"/>
        </w:rPr>
        <w:t>The two comparisons are displayed below.</w:t>
      </w:r>
    </w:p>
    <w:p w14:paraId="5258A60C" w14:textId="77777777" w:rsidR="002C2CB2" w:rsidRDefault="002C2CB2" w:rsidP="00AE38E4">
      <w:pPr>
        <w:pStyle w:val="tableEntry"/>
      </w:pPr>
      <w:r>
        <w:rPr>
          <w:noProof/>
        </w:rPr>
        <mc:AlternateContent>
          <mc:Choice Requires="wps">
            <w:drawing>
              <wp:inline distT="0" distB="0" distL="0" distR="0" wp14:anchorId="507A813E" wp14:editId="06BCF4C7">
                <wp:extent cx="5740672" cy="1704975"/>
                <wp:effectExtent l="0" t="0" r="1270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03E6697A" w14:textId="77777777" w:rsidR="00AF2DB4" w:rsidRDefault="00AF2DB4" w:rsidP="00FB3797">
                            <w:pPr>
                              <w:pStyle w:val="codeComment"/>
                              <w:rPr>
                                <w:sz w:val="24"/>
                                <w:szCs w:val="24"/>
                              </w:rPr>
                            </w:pPr>
                            <w:r>
                              <w:t>% Paramaters for Simulation Solution Space</w:t>
                            </w:r>
                          </w:p>
                          <w:p w14:paraId="3969128F" w14:textId="77777777" w:rsidR="00AF2DB4" w:rsidRDefault="00AF2DB4" w:rsidP="00E25BDD">
                            <w:pPr>
                              <w:pStyle w:val="code"/>
                              <w:rPr>
                                <w:sz w:val="24"/>
                                <w:szCs w:val="24"/>
                              </w:rPr>
                            </w:pPr>
                            <w:r>
                              <w:rPr>
                                <w:color w:val="000000"/>
                              </w:rPr>
                              <w:t>SimParameters = SimulationParameters;</w:t>
                            </w:r>
                          </w:p>
                          <w:p w14:paraId="0EF9DC5B" w14:textId="77777777" w:rsidR="00AF2DB4" w:rsidRDefault="00AF2DB4" w:rsidP="00E25BDD">
                            <w:pPr>
                              <w:pStyle w:val="code"/>
                              <w:rPr>
                                <w:sz w:val="24"/>
                                <w:szCs w:val="24"/>
                              </w:rPr>
                            </w:pPr>
                            <w:r>
                              <w:rPr>
                                <w:color w:val="000000"/>
                              </w:rPr>
                              <w:t>SimParameters.pvStartKw = 100;</w:t>
                            </w:r>
                          </w:p>
                          <w:p w14:paraId="228751D2" w14:textId="77777777" w:rsidR="00AF2DB4" w:rsidRDefault="00AF2DB4" w:rsidP="00E25BDD">
                            <w:pPr>
                              <w:pStyle w:val="code"/>
                              <w:rPr>
                                <w:sz w:val="24"/>
                                <w:szCs w:val="24"/>
                              </w:rPr>
                            </w:pPr>
                            <w:r>
                              <w:rPr>
                                <w:color w:val="000000"/>
                              </w:rPr>
                              <w:t>SimParameters.pvStopKw = 200;</w:t>
                            </w:r>
                          </w:p>
                          <w:p w14:paraId="3C5AB90F" w14:textId="77777777" w:rsidR="00AF2DB4" w:rsidRDefault="00AF2DB4" w:rsidP="00E25BDD">
                            <w:pPr>
                              <w:pStyle w:val="code"/>
                              <w:rPr>
                                <w:sz w:val="24"/>
                                <w:szCs w:val="24"/>
                              </w:rPr>
                            </w:pPr>
                            <w:r>
                              <w:rPr>
                                <w:color w:val="000000"/>
                              </w:rPr>
                              <w:t>SimParameters.pvStepKw = 5;</w:t>
                            </w:r>
                          </w:p>
                          <w:p w14:paraId="7F7A5122" w14:textId="77777777" w:rsidR="00AF2DB4" w:rsidRDefault="00AF2DB4" w:rsidP="00E25BDD">
                            <w:pPr>
                              <w:pStyle w:val="code"/>
                              <w:rPr>
                                <w:sz w:val="24"/>
                                <w:szCs w:val="24"/>
                              </w:rPr>
                            </w:pPr>
                            <w:r>
                              <w:rPr>
                                <w:color w:val="000000"/>
                              </w:rPr>
                              <w:t>SimParameters.battStartKwh = 1200;</w:t>
                            </w:r>
                          </w:p>
                          <w:p w14:paraId="128779A5" w14:textId="77777777" w:rsidR="00AF2DB4" w:rsidRDefault="00AF2DB4" w:rsidP="00E25BDD">
                            <w:pPr>
                              <w:pStyle w:val="code"/>
                              <w:rPr>
                                <w:sz w:val="24"/>
                                <w:szCs w:val="24"/>
                              </w:rPr>
                            </w:pPr>
                            <w:r>
                              <w:rPr>
                                <w:color w:val="000000"/>
                              </w:rPr>
                              <w:t>SimParameters.battStopKwh = 1300;</w:t>
                            </w:r>
                          </w:p>
                          <w:p w14:paraId="72525ED1" w14:textId="77777777" w:rsidR="00AF2DB4" w:rsidRDefault="00AF2DB4" w:rsidP="00E25BDD">
                            <w:pPr>
                              <w:pStyle w:val="code"/>
                              <w:rPr>
                                <w:sz w:val="24"/>
                                <w:szCs w:val="24"/>
                              </w:rPr>
                            </w:pPr>
                            <w:r>
                              <w:rPr>
                                <w:color w:val="000000"/>
                              </w:rPr>
                              <w:t>SimParameters.battStepKwh = 5;</w:t>
                            </w:r>
                          </w:p>
                          <w:p w14:paraId="5D0C7AC0" w14:textId="77777777" w:rsidR="00AF2DB4" w:rsidRDefault="00AF2DB4" w:rsidP="00E25BDD">
                            <w:pPr>
                              <w:pStyle w:val="code"/>
                              <w:rPr>
                                <w:sz w:val="24"/>
                                <w:szCs w:val="24"/>
                              </w:rPr>
                            </w:pPr>
                            <w:r>
                              <w:rPr>
                                <w:color w:val="000000"/>
                              </w:rPr>
                              <w:t>SimParameters.llpSearchAcceptance = 0.005;</w:t>
                            </w:r>
                          </w:p>
                          <w:p w14:paraId="42CDF749" w14:textId="77777777" w:rsidR="00AF2DB4" w:rsidRPr="00F7739C" w:rsidRDefault="00AF2DB4" w:rsidP="00E25BDD">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507A813E"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rWJA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">
                <v:textbox>
                  <w:txbxContent>
                    <w:p w14:paraId="03E6697A" w14:textId="77777777" w:rsidR="00AF2DB4" w:rsidRDefault="00AF2DB4" w:rsidP="00FB3797">
                      <w:pPr>
                        <w:pStyle w:val="codeComment"/>
                        <w:rPr>
                          <w:sz w:val="24"/>
                          <w:szCs w:val="24"/>
                        </w:rPr>
                      </w:pPr>
                      <w:r>
                        <w:t>% Paramaters for Simulation Solution Space</w:t>
                      </w:r>
                    </w:p>
                    <w:p w14:paraId="3969128F" w14:textId="77777777" w:rsidR="00AF2DB4" w:rsidRDefault="00AF2DB4" w:rsidP="00E25BDD">
                      <w:pPr>
                        <w:pStyle w:val="code"/>
                        <w:rPr>
                          <w:sz w:val="24"/>
                          <w:szCs w:val="24"/>
                        </w:rPr>
                      </w:pPr>
                      <w:r>
                        <w:rPr>
                          <w:color w:val="000000"/>
                        </w:rPr>
                        <w:t>SimParameters = SimulationParameters;</w:t>
                      </w:r>
                    </w:p>
                    <w:p w14:paraId="0EF9DC5B" w14:textId="77777777" w:rsidR="00AF2DB4" w:rsidRDefault="00AF2DB4" w:rsidP="00E25BDD">
                      <w:pPr>
                        <w:pStyle w:val="code"/>
                        <w:rPr>
                          <w:sz w:val="24"/>
                          <w:szCs w:val="24"/>
                        </w:rPr>
                      </w:pPr>
                      <w:r>
                        <w:rPr>
                          <w:color w:val="000000"/>
                        </w:rPr>
                        <w:t>SimParameters.pvStartKw = 100;</w:t>
                      </w:r>
                    </w:p>
                    <w:p w14:paraId="228751D2" w14:textId="77777777" w:rsidR="00AF2DB4" w:rsidRDefault="00AF2DB4" w:rsidP="00E25BDD">
                      <w:pPr>
                        <w:pStyle w:val="code"/>
                        <w:rPr>
                          <w:sz w:val="24"/>
                          <w:szCs w:val="24"/>
                        </w:rPr>
                      </w:pPr>
                      <w:r>
                        <w:rPr>
                          <w:color w:val="000000"/>
                        </w:rPr>
                        <w:t>SimParameters.pvStopKw = 200;</w:t>
                      </w:r>
                    </w:p>
                    <w:p w14:paraId="3C5AB90F" w14:textId="77777777" w:rsidR="00AF2DB4" w:rsidRDefault="00AF2DB4" w:rsidP="00E25BDD">
                      <w:pPr>
                        <w:pStyle w:val="code"/>
                        <w:rPr>
                          <w:sz w:val="24"/>
                          <w:szCs w:val="24"/>
                        </w:rPr>
                      </w:pPr>
                      <w:r>
                        <w:rPr>
                          <w:color w:val="000000"/>
                        </w:rPr>
                        <w:t>SimParameters.pvStepKw = 5;</w:t>
                      </w:r>
                    </w:p>
                    <w:p w14:paraId="7F7A5122" w14:textId="77777777" w:rsidR="00AF2DB4" w:rsidRDefault="00AF2DB4" w:rsidP="00E25BDD">
                      <w:pPr>
                        <w:pStyle w:val="code"/>
                        <w:rPr>
                          <w:sz w:val="24"/>
                          <w:szCs w:val="24"/>
                        </w:rPr>
                      </w:pPr>
                      <w:r>
                        <w:rPr>
                          <w:color w:val="000000"/>
                        </w:rPr>
                        <w:t>SimParameters.battStartKwh = 1200;</w:t>
                      </w:r>
                    </w:p>
                    <w:p w14:paraId="128779A5" w14:textId="77777777" w:rsidR="00AF2DB4" w:rsidRDefault="00AF2DB4" w:rsidP="00E25BDD">
                      <w:pPr>
                        <w:pStyle w:val="code"/>
                        <w:rPr>
                          <w:sz w:val="24"/>
                          <w:szCs w:val="24"/>
                        </w:rPr>
                      </w:pPr>
                      <w:r>
                        <w:rPr>
                          <w:color w:val="000000"/>
                        </w:rPr>
                        <w:t>SimParameters.battStopKwh = 1300;</w:t>
                      </w:r>
                    </w:p>
                    <w:p w14:paraId="72525ED1" w14:textId="77777777" w:rsidR="00AF2DB4" w:rsidRDefault="00AF2DB4" w:rsidP="00E25BDD">
                      <w:pPr>
                        <w:pStyle w:val="code"/>
                        <w:rPr>
                          <w:sz w:val="24"/>
                          <w:szCs w:val="24"/>
                        </w:rPr>
                      </w:pPr>
                      <w:r>
                        <w:rPr>
                          <w:color w:val="000000"/>
                        </w:rPr>
                        <w:t>SimParameters.battStepKwh = 5;</w:t>
                      </w:r>
                    </w:p>
                    <w:p w14:paraId="5D0C7AC0" w14:textId="77777777" w:rsidR="00AF2DB4" w:rsidRDefault="00AF2DB4" w:rsidP="00E25BDD">
                      <w:pPr>
                        <w:pStyle w:val="code"/>
                        <w:rPr>
                          <w:sz w:val="24"/>
                          <w:szCs w:val="24"/>
                        </w:rPr>
                      </w:pPr>
                      <w:r>
                        <w:rPr>
                          <w:color w:val="000000"/>
                        </w:rPr>
                        <w:t>SimParameters.llpSearchAcceptance = 0.005;</w:t>
                      </w:r>
                    </w:p>
                    <w:p w14:paraId="42CDF749" w14:textId="77777777" w:rsidR="00AF2DB4" w:rsidRPr="00F7739C" w:rsidRDefault="00AF2DB4" w:rsidP="00E25BDD">
                      <w:pPr>
                        <w:pStyle w:val="code"/>
                        <w:rPr>
                          <w:sz w:val="24"/>
                          <w:szCs w:val="24"/>
                        </w:rPr>
                      </w:pPr>
                      <w:r>
                        <w:rPr>
                          <w:color w:val="000000"/>
                        </w:rPr>
                        <w:t>SimParameters.llpSearchTargets = 0.01:0.005:0.30;</w:t>
                      </w:r>
                    </w:p>
                  </w:txbxContent>
                </v:textbox>
                <w10:anchorlock/>
              </v:shape>
            </w:pict>
          </mc:Fallback>
        </mc:AlternateContent>
      </w:r>
    </w:p>
    <w:p w14:paraId="2DE70642" w14:textId="6C82A7FB" w:rsidR="002C2CB2" w:rsidRDefault="002C2CB2" w:rsidP="00E25BDD">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4</w:t>
      </w:r>
      <w:r w:rsidR="00F347EB">
        <w:fldChar w:fldCharType="end"/>
      </w:r>
      <w:r>
        <w:t>: Parameters for simulations that produce comparison outputs for simulation pair 1.</w:t>
      </w:r>
    </w:p>
    <w:p w14:paraId="12E7DB09" w14:textId="77777777" w:rsidR="002C2CB2" w:rsidRDefault="002C2CB2" w:rsidP="00E25BDD"/>
    <w:p w14:paraId="63CA9F91" w14:textId="77777777" w:rsidR="002C2CB2" w:rsidRDefault="002C2CB2" w:rsidP="00E25BDD">
      <w:pPr>
        <w:pStyle w:val="Caption"/>
      </w:pPr>
      <w:bookmarkStart w:id="10" w:name="_Ref449027738"/>
      <w:r>
        <w:t xml:space="preserve">Table </w:t>
      </w:r>
      <w:r>
        <w:fldChar w:fldCharType="begin"/>
      </w:r>
      <w:r>
        <w:instrText xml:space="preserve"> SEQ Table \* ARABIC </w:instrText>
      </w:r>
      <w:r>
        <w:fldChar w:fldCharType="separate"/>
      </w:r>
      <w:r w:rsidR="00A7200D">
        <w:t>4</w:t>
      </w:r>
      <w:r>
        <w:fldChar w:fldCharType="end"/>
      </w:r>
      <w:r w:rsidRPr="0069437C">
        <w:t>: Results of comparisons in simulation pair 1</w:t>
      </w:r>
      <w:bookmarkEnd w:id="10"/>
    </w:p>
    <w:tbl>
      <w:tblPr>
        <w:tblStyle w:val="TableGrid"/>
        <w:tblW w:w="5000" w:type="pct"/>
        <w:tblLayout w:type="fixed"/>
        <w:tblLook w:val="04A0" w:firstRow="1" w:lastRow="0" w:firstColumn="1" w:lastColumn="0" w:noHBand="0" w:noVBand="1"/>
      </w:tblPr>
      <w:tblGrid>
        <w:gridCol w:w="2972"/>
        <w:gridCol w:w="3401"/>
        <w:gridCol w:w="1278"/>
        <w:gridCol w:w="1410"/>
      </w:tblGrid>
      <w:tr w:rsidR="002C2CB2" w14:paraId="517FBD0E" w14:textId="77777777" w:rsidTr="00BC0D4E">
        <w:trPr>
          <w:trHeight w:val="506"/>
        </w:trPr>
        <w:tc>
          <w:tcPr>
            <w:tcW w:w="1640" w:type="pct"/>
            <w:vAlign w:val="center"/>
          </w:tcPr>
          <w:p w14:paraId="6F585976" w14:textId="77777777" w:rsidR="002C2CB2" w:rsidRDefault="002C2CB2" w:rsidP="00EE01AB">
            <w:pPr>
              <w:pStyle w:val="tableHeader"/>
              <w:rPr>
                <w:lang w:val="nb-NO"/>
              </w:rPr>
            </w:pPr>
            <w:r>
              <w:rPr>
                <w:lang w:val="nb-NO"/>
              </w:rPr>
              <w:t>Output A</w:t>
            </w:r>
          </w:p>
        </w:tc>
        <w:tc>
          <w:tcPr>
            <w:tcW w:w="1877" w:type="pct"/>
            <w:vAlign w:val="center"/>
          </w:tcPr>
          <w:p w14:paraId="2B6CF144" w14:textId="77777777" w:rsidR="002C2CB2" w:rsidRDefault="002C2CB2" w:rsidP="00EE01AB">
            <w:pPr>
              <w:pStyle w:val="tableHeader"/>
              <w:rPr>
                <w:lang w:val="nb-NO"/>
              </w:rPr>
            </w:pPr>
            <w:r>
              <w:rPr>
                <w:lang w:val="nb-NO"/>
              </w:rPr>
              <w:t>Output B</w:t>
            </w:r>
          </w:p>
        </w:tc>
        <w:tc>
          <w:tcPr>
            <w:tcW w:w="705" w:type="pct"/>
            <w:vAlign w:val="center"/>
          </w:tcPr>
          <w:p w14:paraId="0D7078AD" w14:textId="77777777" w:rsidR="002C2CB2" w:rsidRDefault="002C2CB2" w:rsidP="00EE01AB">
            <w:pPr>
              <w:pStyle w:val="tableHeader"/>
              <w:rPr>
                <w:lang w:val="nb-NO"/>
              </w:rPr>
            </w:pPr>
            <w:r>
              <w:rPr>
                <w:lang w:val="nb-NO"/>
              </w:rPr>
              <w:t>n Data Points</w:t>
            </w:r>
          </w:p>
        </w:tc>
        <w:tc>
          <w:tcPr>
            <w:tcW w:w="778" w:type="pct"/>
            <w:vAlign w:val="center"/>
          </w:tcPr>
          <w:p w14:paraId="2ED23674" w14:textId="77777777" w:rsidR="002C2CB2" w:rsidRDefault="002C2CB2" w:rsidP="00EE01AB">
            <w:pPr>
              <w:pStyle w:val="tableHeader"/>
              <w:rPr>
                <w:lang w:val="nb-NO"/>
              </w:rPr>
            </w:pPr>
            <w:r>
              <w:rPr>
                <w:lang w:val="nb-NO"/>
              </w:rPr>
              <w:t>Isequal(A,B)</w:t>
            </w:r>
          </w:p>
        </w:tc>
      </w:tr>
      <w:tr w:rsidR="002C2CB2" w14:paraId="6E3BF43A" w14:textId="77777777" w:rsidTr="00BC0D4E">
        <w:trPr>
          <w:trHeight w:val="506"/>
        </w:trPr>
        <w:tc>
          <w:tcPr>
            <w:tcW w:w="1640" w:type="pct"/>
            <w:vAlign w:val="center"/>
          </w:tcPr>
          <w:p w14:paraId="2C84B5C7" w14:textId="77777777" w:rsidR="002C2CB2" w:rsidRDefault="002C2CB2" w:rsidP="00FB3797">
            <w:pPr>
              <w:pStyle w:val="code"/>
              <w:rPr>
                <w:lang w:val="nb-NO"/>
              </w:rPr>
            </w:pPr>
            <w:r>
              <w:rPr>
                <w:lang w:val="nb-NO"/>
              </w:rPr>
              <w:t>SoC</w:t>
            </w:r>
          </w:p>
        </w:tc>
        <w:tc>
          <w:tcPr>
            <w:tcW w:w="1877" w:type="pct"/>
            <w:vAlign w:val="center"/>
          </w:tcPr>
          <w:p w14:paraId="7A3E5826" w14:textId="77777777" w:rsidR="002C2CB2" w:rsidRDefault="002C2CB2" w:rsidP="00FB3797">
            <w:pPr>
              <w:pStyle w:val="code"/>
              <w:rPr>
                <w:lang w:val="nb-NO"/>
              </w:rPr>
            </w:pPr>
            <w:r>
              <w:rPr>
                <w:lang w:val="nb-NO"/>
              </w:rPr>
              <w:t>stateOfCharge</w:t>
            </w:r>
          </w:p>
        </w:tc>
        <w:tc>
          <w:tcPr>
            <w:tcW w:w="705" w:type="pct"/>
            <w:vAlign w:val="center"/>
          </w:tcPr>
          <w:p w14:paraId="44C8A73C" w14:textId="77777777" w:rsidR="002C2CB2" w:rsidRDefault="002C2CB2" w:rsidP="00EE01AB">
            <w:pPr>
              <w:pStyle w:val="tableEntry"/>
              <w:rPr>
                <w:lang w:val="nb-NO"/>
              </w:rPr>
            </w:pPr>
            <w:r>
              <w:rPr>
                <w:lang w:val="nb-NO"/>
              </w:rPr>
              <w:t>3863160</w:t>
            </w:r>
          </w:p>
        </w:tc>
        <w:tc>
          <w:tcPr>
            <w:tcW w:w="778" w:type="pct"/>
            <w:vAlign w:val="center"/>
          </w:tcPr>
          <w:p w14:paraId="60C48555" w14:textId="77777777" w:rsidR="002C2CB2" w:rsidRDefault="002C2CB2" w:rsidP="00EE01AB">
            <w:pPr>
              <w:pStyle w:val="tableEntry"/>
              <w:rPr>
                <w:lang w:val="nb-NO"/>
              </w:rPr>
            </w:pPr>
            <w:r>
              <w:rPr>
                <w:lang w:val="nb-NO"/>
              </w:rPr>
              <w:t>True</w:t>
            </w:r>
          </w:p>
        </w:tc>
      </w:tr>
      <w:tr w:rsidR="002C2CB2" w14:paraId="5E0E8FED" w14:textId="77777777" w:rsidTr="00BC0D4E">
        <w:trPr>
          <w:trHeight w:val="506"/>
        </w:trPr>
        <w:tc>
          <w:tcPr>
            <w:tcW w:w="1640" w:type="pct"/>
            <w:vAlign w:val="center"/>
          </w:tcPr>
          <w:p w14:paraId="0D1559EC" w14:textId="77777777" w:rsidR="002C2CB2" w:rsidRDefault="002C2CB2" w:rsidP="00FB3797">
            <w:pPr>
              <w:pStyle w:val="code"/>
              <w:rPr>
                <w:lang w:val="nb-NO"/>
              </w:rPr>
            </w:pPr>
            <w:r>
              <w:rPr>
                <w:lang w:val="nb-NO"/>
              </w:rPr>
              <w:t>LL</w:t>
            </w:r>
          </w:p>
        </w:tc>
        <w:tc>
          <w:tcPr>
            <w:tcW w:w="1877" w:type="pct"/>
            <w:vAlign w:val="center"/>
          </w:tcPr>
          <w:p w14:paraId="07276829" w14:textId="77777777" w:rsidR="002C2CB2" w:rsidRDefault="002C2CB2" w:rsidP="00FB3797">
            <w:pPr>
              <w:pStyle w:val="code"/>
              <w:rPr>
                <w:lang w:val="nb-NO"/>
              </w:rPr>
            </w:pPr>
            <w:r>
              <w:rPr>
                <w:lang w:val="nb-NO"/>
              </w:rPr>
              <w:t>lossOfLoad</w:t>
            </w:r>
          </w:p>
        </w:tc>
        <w:tc>
          <w:tcPr>
            <w:tcW w:w="705" w:type="pct"/>
            <w:vAlign w:val="center"/>
          </w:tcPr>
          <w:p w14:paraId="0DD3B3EE" w14:textId="77777777" w:rsidR="002C2CB2" w:rsidRDefault="002C2CB2" w:rsidP="00EE01AB">
            <w:pPr>
              <w:pStyle w:val="tableEntry"/>
              <w:rPr>
                <w:lang w:val="nb-NO"/>
              </w:rPr>
            </w:pPr>
            <w:r>
              <w:rPr>
                <w:lang w:val="nb-NO"/>
              </w:rPr>
              <w:t>3863160</w:t>
            </w:r>
          </w:p>
        </w:tc>
        <w:tc>
          <w:tcPr>
            <w:tcW w:w="778" w:type="pct"/>
            <w:vAlign w:val="center"/>
          </w:tcPr>
          <w:p w14:paraId="0DAA6C6F" w14:textId="77777777" w:rsidR="002C2CB2" w:rsidRDefault="002C2CB2" w:rsidP="00EE01AB">
            <w:pPr>
              <w:pStyle w:val="tableEntry"/>
              <w:rPr>
                <w:lang w:val="nb-NO"/>
              </w:rPr>
            </w:pPr>
            <w:r>
              <w:rPr>
                <w:lang w:val="nb-NO"/>
              </w:rPr>
              <w:t>True</w:t>
            </w:r>
          </w:p>
        </w:tc>
      </w:tr>
      <w:tr w:rsidR="002C2CB2" w14:paraId="3847D300" w14:textId="77777777" w:rsidTr="00BC0D4E">
        <w:trPr>
          <w:trHeight w:val="506"/>
        </w:trPr>
        <w:tc>
          <w:tcPr>
            <w:tcW w:w="1640" w:type="pct"/>
            <w:vAlign w:val="center"/>
          </w:tcPr>
          <w:p w14:paraId="6FB45A60" w14:textId="77777777" w:rsidR="002C2CB2" w:rsidRDefault="002C2CB2" w:rsidP="00FB3797">
            <w:pPr>
              <w:pStyle w:val="code"/>
              <w:rPr>
                <w:lang w:val="nb-NO"/>
              </w:rPr>
            </w:pPr>
            <w:r>
              <w:rPr>
                <w:lang w:val="nb-NO"/>
              </w:rPr>
              <w:t>NPC</w:t>
            </w:r>
          </w:p>
        </w:tc>
        <w:tc>
          <w:tcPr>
            <w:tcW w:w="1877" w:type="pct"/>
            <w:vAlign w:val="center"/>
          </w:tcPr>
          <w:p w14:paraId="74FC0890" w14:textId="77777777" w:rsidR="002C2CB2" w:rsidRDefault="002C2CB2" w:rsidP="00FB3797">
            <w:pPr>
              <w:pStyle w:val="code"/>
              <w:rPr>
                <w:lang w:val="nb-NO"/>
              </w:rPr>
            </w:pPr>
            <w:r>
              <w:rPr>
                <w:lang w:val="nb-NO"/>
              </w:rPr>
              <w:t>netPresentCost</w:t>
            </w:r>
          </w:p>
        </w:tc>
        <w:tc>
          <w:tcPr>
            <w:tcW w:w="705" w:type="pct"/>
            <w:vAlign w:val="center"/>
          </w:tcPr>
          <w:p w14:paraId="03E1678A" w14:textId="77777777" w:rsidR="002C2CB2" w:rsidRDefault="002C2CB2" w:rsidP="00EE01AB">
            <w:pPr>
              <w:pStyle w:val="tableEntry"/>
              <w:rPr>
                <w:lang w:val="nb-NO"/>
              </w:rPr>
            </w:pPr>
            <w:r>
              <w:rPr>
                <w:lang w:val="nb-NO"/>
              </w:rPr>
              <w:t>441</w:t>
            </w:r>
          </w:p>
        </w:tc>
        <w:tc>
          <w:tcPr>
            <w:tcW w:w="778" w:type="pct"/>
            <w:vAlign w:val="center"/>
          </w:tcPr>
          <w:p w14:paraId="794DC9E8" w14:textId="77777777" w:rsidR="002C2CB2" w:rsidRDefault="002C2CB2" w:rsidP="00EE01AB">
            <w:pPr>
              <w:pStyle w:val="tableEntry"/>
              <w:rPr>
                <w:lang w:val="nb-NO"/>
              </w:rPr>
            </w:pPr>
            <w:r>
              <w:rPr>
                <w:lang w:val="nb-NO"/>
              </w:rPr>
              <w:t>True</w:t>
            </w:r>
          </w:p>
        </w:tc>
      </w:tr>
      <w:tr w:rsidR="002C2CB2" w14:paraId="16104C88" w14:textId="77777777" w:rsidTr="00BC0D4E">
        <w:trPr>
          <w:trHeight w:val="506"/>
        </w:trPr>
        <w:tc>
          <w:tcPr>
            <w:tcW w:w="1640" w:type="pct"/>
            <w:vAlign w:val="center"/>
          </w:tcPr>
          <w:p w14:paraId="36767B72" w14:textId="77777777" w:rsidR="002C2CB2" w:rsidRDefault="002C2CB2" w:rsidP="00FB3797">
            <w:pPr>
              <w:pStyle w:val="code"/>
              <w:rPr>
                <w:lang w:val="nb-NO"/>
              </w:rPr>
            </w:pPr>
            <w:r>
              <w:rPr>
                <w:lang w:val="nb-NO"/>
              </w:rPr>
              <w:t>LCoE</w:t>
            </w:r>
          </w:p>
        </w:tc>
        <w:tc>
          <w:tcPr>
            <w:tcW w:w="1877" w:type="pct"/>
            <w:vAlign w:val="center"/>
          </w:tcPr>
          <w:p w14:paraId="7A6A9316" w14:textId="77777777" w:rsidR="002C2CB2" w:rsidRDefault="002C2CB2" w:rsidP="00FB3797">
            <w:pPr>
              <w:pStyle w:val="code"/>
              <w:rPr>
                <w:lang w:val="nb-NO"/>
              </w:rPr>
            </w:pPr>
            <w:r>
              <w:rPr>
                <w:lang w:val="nb-NO"/>
              </w:rPr>
              <w:t>levelizedCostOfEnergy</w:t>
            </w:r>
          </w:p>
        </w:tc>
        <w:tc>
          <w:tcPr>
            <w:tcW w:w="705" w:type="pct"/>
            <w:vAlign w:val="center"/>
          </w:tcPr>
          <w:p w14:paraId="6599A88D" w14:textId="77777777" w:rsidR="002C2CB2" w:rsidRDefault="002C2CB2" w:rsidP="00EE01AB">
            <w:pPr>
              <w:pStyle w:val="tableEntry"/>
              <w:rPr>
                <w:lang w:val="nb-NO"/>
              </w:rPr>
            </w:pPr>
            <w:r>
              <w:rPr>
                <w:lang w:val="nb-NO"/>
              </w:rPr>
              <w:t>441</w:t>
            </w:r>
          </w:p>
        </w:tc>
        <w:tc>
          <w:tcPr>
            <w:tcW w:w="778" w:type="pct"/>
            <w:vAlign w:val="center"/>
          </w:tcPr>
          <w:p w14:paraId="52E42946" w14:textId="77777777" w:rsidR="002C2CB2" w:rsidRDefault="002C2CB2" w:rsidP="00EE01AB">
            <w:pPr>
              <w:pStyle w:val="tableEntry"/>
              <w:rPr>
                <w:lang w:val="nb-NO"/>
              </w:rPr>
            </w:pPr>
            <w:r>
              <w:rPr>
                <w:lang w:val="nb-NO"/>
              </w:rPr>
              <w:t>True</w:t>
            </w:r>
          </w:p>
        </w:tc>
      </w:tr>
      <w:tr w:rsidR="002C2CB2" w14:paraId="113E0374" w14:textId="77777777" w:rsidTr="00BC0D4E">
        <w:trPr>
          <w:trHeight w:val="506"/>
        </w:trPr>
        <w:tc>
          <w:tcPr>
            <w:tcW w:w="1640" w:type="pct"/>
            <w:vAlign w:val="center"/>
          </w:tcPr>
          <w:p w14:paraId="0A54B8AE" w14:textId="77777777" w:rsidR="002C2CB2" w:rsidRDefault="002C2CB2" w:rsidP="00FB3797">
            <w:pPr>
              <w:pStyle w:val="code"/>
              <w:rPr>
                <w:lang w:val="nb-NO"/>
              </w:rPr>
            </w:pPr>
            <w:r w:rsidRPr="002857BA">
              <w:rPr>
                <w:lang w:val="nb-NO"/>
              </w:rPr>
              <w:t>MA_opt_norm_bhut_jun15_20_10</w:t>
            </w:r>
            <w:r>
              <w:rPr>
                <w:lang w:val="nb-NO"/>
              </w:rPr>
              <w:t>(:,1)</w:t>
            </w:r>
          </w:p>
        </w:tc>
        <w:tc>
          <w:tcPr>
            <w:tcW w:w="1877" w:type="pct"/>
            <w:vAlign w:val="center"/>
          </w:tcPr>
          <w:p w14:paraId="6F3D9252" w14:textId="77777777" w:rsidR="002C2CB2" w:rsidRDefault="002C2CB2" w:rsidP="00FB3797">
            <w:pPr>
              <w:pStyle w:val="code"/>
              <w:rPr>
                <w:lang w:val="nb-NO"/>
              </w:rPr>
            </w:pPr>
            <w:r>
              <w:rPr>
                <w:lang w:val="nb-NO"/>
              </w:rPr>
              <w:t>lossOfLoadProbabilities</w:t>
            </w:r>
          </w:p>
        </w:tc>
        <w:tc>
          <w:tcPr>
            <w:tcW w:w="705" w:type="pct"/>
            <w:vAlign w:val="center"/>
          </w:tcPr>
          <w:p w14:paraId="28234CF3" w14:textId="77777777" w:rsidR="002C2CB2" w:rsidRDefault="002C2CB2" w:rsidP="00EE01AB">
            <w:pPr>
              <w:pStyle w:val="tableEntry"/>
              <w:rPr>
                <w:lang w:val="nb-NO"/>
              </w:rPr>
            </w:pPr>
            <w:r>
              <w:rPr>
                <w:lang w:val="nb-NO"/>
              </w:rPr>
              <w:t>15</w:t>
            </w:r>
          </w:p>
        </w:tc>
        <w:tc>
          <w:tcPr>
            <w:tcW w:w="778" w:type="pct"/>
            <w:vAlign w:val="center"/>
          </w:tcPr>
          <w:p w14:paraId="6D4BD52D" w14:textId="77777777" w:rsidR="002C2CB2" w:rsidRDefault="002C2CB2" w:rsidP="00EE01AB">
            <w:pPr>
              <w:pStyle w:val="tableEntry"/>
              <w:rPr>
                <w:lang w:val="nb-NO"/>
              </w:rPr>
            </w:pPr>
            <w:r>
              <w:rPr>
                <w:lang w:val="nb-NO"/>
              </w:rPr>
              <w:t>True</w:t>
            </w:r>
          </w:p>
        </w:tc>
      </w:tr>
      <w:tr w:rsidR="002C2CB2" w14:paraId="24179492" w14:textId="77777777" w:rsidTr="00BC0D4E">
        <w:trPr>
          <w:trHeight w:val="506"/>
        </w:trPr>
        <w:tc>
          <w:tcPr>
            <w:tcW w:w="1640" w:type="pct"/>
            <w:vAlign w:val="center"/>
          </w:tcPr>
          <w:p w14:paraId="13174665" w14:textId="77777777" w:rsidR="002C2CB2" w:rsidRDefault="002C2CB2" w:rsidP="00FB3797">
            <w:pPr>
              <w:pStyle w:val="code"/>
              <w:rPr>
                <w:lang w:val="nb-NO"/>
              </w:rPr>
            </w:pPr>
            <w:r w:rsidRPr="002857BA">
              <w:rPr>
                <w:lang w:val="nb-NO"/>
              </w:rPr>
              <w:t>MA_opt_norm_bhut_jun15_20_10</w:t>
            </w:r>
            <w:r>
              <w:rPr>
                <w:lang w:val="nb-NO"/>
              </w:rPr>
              <w:t>(:,3:4)</w:t>
            </w:r>
          </w:p>
        </w:tc>
        <w:tc>
          <w:tcPr>
            <w:tcW w:w="1877" w:type="pct"/>
            <w:vAlign w:val="center"/>
          </w:tcPr>
          <w:p w14:paraId="7EF44E94" w14:textId="77777777" w:rsidR="002C2CB2" w:rsidRDefault="002C2CB2" w:rsidP="00FB3797">
            <w:pPr>
              <w:pStyle w:val="code"/>
              <w:rPr>
                <w:lang w:val="nb-NO"/>
              </w:rPr>
            </w:pPr>
            <w:r>
              <w:rPr>
                <w:lang w:val="nb-NO"/>
              </w:rPr>
              <w:t>pvKw, battKwh</w:t>
            </w:r>
          </w:p>
        </w:tc>
        <w:tc>
          <w:tcPr>
            <w:tcW w:w="705" w:type="pct"/>
            <w:vAlign w:val="center"/>
          </w:tcPr>
          <w:p w14:paraId="7D778550" w14:textId="77777777" w:rsidR="002C2CB2" w:rsidRDefault="002C2CB2" w:rsidP="00EE01AB">
            <w:pPr>
              <w:pStyle w:val="tableEntry"/>
              <w:rPr>
                <w:lang w:val="nb-NO"/>
              </w:rPr>
            </w:pPr>
            <w:r>
              <w:rPr>
                <w:lang w:val="nb-NO"/>
              </w:rPr>
              <w:t>15</w:t>
            </w:r>
          </w:p>
        </w:tc>
        <w:tc>
          <w:tcPr>
            <w:tcW w:w="778" w:type="pct"/>
            <w:vAlign w:val="center"/>
          </w:tcPr>
          <w:p w14:paraId="6D425083" w14:textId="77777777" w:rsidR="002C2CB2" w:rsidRDefault="002C2CB2" w:rsidP="00EE01AB">
            <w:pPr>
              <w:pStyle w:val="tableEntry"/>
              <w:rPr>
                <w:lang w:val="nb-NO"/>
              </w:rPr>
            </w:pPr>
            <w:r>
              <w:rPr>
                <w:lang w:val="nb-NO"/>
              </w:rPr>
              <w:t>True</w:t>
            </w:r>
          </w:p>
        </w:tc>
      </w:tr>
    </w:tbl>
    <w:p w14:paraId="37AB7CEE" w14:textId="77777777" w:rsidR="002C2CB2" w:rsidRDefault="002C2CB2" w:rsidP="00E25BDD">
      <w:pPr>
        <w:pStyle w:val="code"/>
      </w:pPr>
    </w:p>
    <w:p w14:paraId="48E492C6" w14:textId="77777777" w:rsidR="002C2CB2" w:rsidRDefault="002C2CB2" w:rsidP="00AE38E4">
      <w:pPr>
        <w:pStyle w:val="tableEntry"/>
      </w:pPr>
      <w:r>
        <w:rPr>
          <w:noProof/>
        </w:rPr>
        <w:lastRenderedPageBreak/>
        <mc:AlternateContent>
          <mc:Choice Requires="wps">
            <w:drawing>
              <wp:inline distT="0" distB="0" distL="0" distR="0" wp14:anchorId="1A073430" wp14:editId="2169CA44">
                <wp:extent cx="5740672" cy="1514475"/>
                <wp:effectExtent l="0" t="0" r="1270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729475B2" w14:textId="77777777" w:rsidR="00AF2DB4" w:rsidRDefault="00AF2DB4" w:rsidP="002C2CB2">
                            <w:pPr>
                              <w:pStyle w:val="codeComment"/>
                              <w:rPr>
                                <w:sz w:val="24"/>
                                <w:szCs w:val="24"/>
                              </w:rPr>
                            </w:pPr>
                            <w:r>
                              <w:t>% Paramaters for Simulation Solution Space</w:t>
                            </w:r>
                          </w:p>
                          <w:p w14:paraId="4474271F" w14:textId="77777777" w:rsidR="00AF2DB4" w:rsidRDefault="00AF2DB4" w:rsidP="002C2CB2">
                            <w:pPr>
                              <w:pStyle w:val="code"/>
                              <w:rPr>
                                <w:sz w:val="24"/>
                                <w:szCs w:val="24"/>
                              </w:rPr>
                            </w:pPr>
                            <w:r>
                              <w:rPr>
                                <w:color w:val="000000"/>
                              </w:rPr>
                              <w:t>SimParameters = SimulationParameters;</w:t>
                            </w:r>
                          </w:p>
                          <w:p w14:paraId="370DBB09" w14:textId="77777777" w:rsidR="00AF2DB4" w:rsidRDefault="00AF2DB4" w:rsidP="002C2CB2">
                            <w:pPr>
                              <w:pStyle w:val="code"/>
                              <w:rPr>
                                <w:sz w:val="24"/>
                                <w:szCs w:val="24"/>
                              </w:rPr>
                            </w:pPr>
                            <w:r>
                              <w:rPr>
                                <w:color w:val="000000"/>
                              </w:rPr>
                              <w:t>SimParameters.pvStartKw = 150;</w:t>
                            </w:r>
                          </w:p>
                          <w:p w14:paraId="24CD1BE4" w14:textId="77777777" w:rsidR="00AF2DB4" w:rsidRDefault="00AF2DB4" w:rsidP="002C2CB2">
                            <w:pPr>
                              <w:pStyle w:val="code"/>
                              <w:rPr>
                                <w:sz w:val="24"/>
                                <w:szCs w:val="24"/>
                              </w:rPr>
                            </w:pPr>
                            <w:r>
                              <w:rPr>
                                <w:color w:val="000000"/>
                              </w:rPr>
                              <w:t>SimParameters.pvStopKw = 170;</w:t>
                            </w:r>
                          </w:p>
                          <w:p w14:paraId="6BB3C893" w14:textId="77777777" w:rsidR="00AF2DB4" w:rsidRDefault="00AF2DB4" w:rsidP="002C2CB2">
                            <w:pPr>
                              <w:pStyle w:val="code"/>
                              <w:rPr>
                                <w:sz w:val="24"/>
                                <w:szCs w:val="24"/>
                              </w:rPr>
                            </w:pPr>
                            <w:r>
                              <w:rPr>
                                <w:color w:val="000000"/>
                              </w:rPr>
                              <w:t>SimParameters.pvStepKw = 5;</w:t>
                            </w:r>
                          </w:p>
                          <w:p w14:paraId="6B22ABEE" w14:textId="77777777" w:rsidR="00AF2DB4" w:rsidRDefault="00AF2DB4" w:rsidP="002C2CB2">
                            <w:pPr>
                              <w:pStyle w:val="code"/>
                              <w:rPr>
                                <w:sz w:val="24"/>
                                <w:szCs w:val="24"/>
                              </w:rPr>
                            </w:pPr>
                            <w:r>
                              <w:rPr>
                                <w:color w:val="000000"/>
                              </w:rPr>
                              <w:t>SimParameters.battStartKwh = 1150;</w:t>
                            </w:r>
                          </w:p>
                          <w:p w14:paraId="2C2AC578" w14:textId="77777777" w:rsidR="00AF2DB4" w:rsidRDefault="00AF2DB4" w:rsidP="002C2CB2">
                            <w:pPr>
                              <w:pStyle w:val="code"/>
                              <w:rPr>
                                <w:sz w:val="24"/>
                                <w:szCs w:val="24"/>
                              </w:rPr>
                            </w:pPr>
                            <w:r>
                              <w:rPr>
                                <w:color w:val="000000"/>
                              </w:rPr>
                              <w:t>SimParameters.battStopKwh = 1270;</w:t>
                            </w:r>
                          </w:p>
                          <w:p w14:paraId="7FE657BE" w14:textId="77777777" w:rsidR="00AF2DB4" w:rsidRDefault="00AF2DB4" w:rsidP="002C2CB2">
                            <w:pPr>
                              <w:pStyle w:val="code"/>
                              <w:rPr>
                                <w:sz w:val="24"/>
                                <w:szCs w:val="24"/>
                              </w:rPr>
                            </w:pPr>
                            <w:r>
                              <w:rPr>
                                <w:color w:val="000000"/>
                              </w:rPr>
                              <w:t>SimParameters.battStepKwh = 5;</w:t>
                            </w:r>
                          </w:p>
                          <w:p w14:paraId="42C11B58" w14:textId="4E7E77D0" w:rsidR="00AF2DB4" w:rsidRDefault="00AF2DB4" w:rsidP="002C2CB2">
                            <w:pPr>
                              <w:pStyle w:val="code"/>
                              <w:rPr>
                                <w:sz w:val="24"/>
                                <w:szCs w:val="24"/>
                              </w:rPr>
                            </w:pPr>
                            <w:r>
                              <w:rPr>
                                <w:color w:val="000000"/>
                              </w:rPr>
                              <w:t xml:space="preserve">SimParameters.llpSearchAcceptance = 0.005; </w:t>
                            </w:r>
                          </w:p>
                          <w:p w14:paraId="0542DA9C" w14:textId="77777777" w:rsidR="00AF2DB4" w:rsidRPr="00F7739C" w:rsidRDefault="00AF2DB4" w:rsidP="002C2CB2">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1A073430"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i/Jw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">
                <v:textbox>
                  <w:txbxContent>
                    <w:p w14:paraId="729475B2" w14:textId="77777777" w:rsidR="00AF2DB4" w:rsidRDefault="00AF2DB4" w:rsidP="002C2CB2">
                      <w:pPr>
                        <w:pStyle w:val="codeComment"/>
                        <w:rPr>
                          <w:sz w:val="24"/>
                          <w:szCs w:val="24"/>
                        </w:rPr>
                      </w:pPr>
                      <w:r>
                        <w:t>% Paramaters for Simulation Solution Space</w:t>
                      </w:r>
                    </w:p>
                    <w:p w14:paraId="4474271F" w14:textId="77777777" w:rsidR="00AF2DB4" w:rsidRDefault="00AF2DB4" w:rsidP="002C2CB2">
                      <w:pPr>
                        <w:pStyle w:val="code"/>
                        <w:rPr>
                          <w:sz w:val="24"/>
                          <w:szCs w:val="24"/>
                        </w:rPr>
                      </w:pPr>
                      <w:r>
                        <w:rPr>
                          <w:color w:val="000000"/>
                        </w:rPr>
                        <w:t>SimParameters = SimulationParameters;</w:t>
                      </w:r>
                    </w:p>
                    <w:p w14:paraId="370DBB09" w14:textId="77777777" w:rsidR="00AF2DB4" w:rsidRDefault="00AF2DB4" w:rsidP="002C2CB2">
                      <w:pPr>
                        <w:pStyle w:val="code"/>
                        <w:rPr>
                          <w:sz w:val="24"/>
                          <w:szCs w:val="24"/>
                        </w:rPr>
                      </w:pPr>
                      <w:r>
                        <w:rPr>
                          <w:color w:val="000000"/>
                        </w:rPr>
                        <w:t>SimParameters.pvStartKw = 150;</w:t>
                      </w:r>
                    </w:p>
                    <w:p w14:paraId="24CD1BE4" w14:textId="77777777" w:rsidR="00AF2DB4" w:rsidRDefault="00AF2DB4" w:rsidP="002C2CB2">
                      <w:pPr>
                        <w:pStyle w:val="code"/>
                        <w:rPr>
                          <w:sz w:val="24"/>
                          <w:szCs w:val="24"/>
                        </w:rPr>
                      </w:pPr>
                      <w:r>
                        <w:rPr>
                          <w:color w:val="000000"/>
                        </w:rPr>
                        <w:t>SimParameters.pvStopKw = 170;</w:t>
                      </w:r>
                    </w:p>
                    <w:p w14:paraId="6BB3C893" w14:textId="77777777" w:rsidR="00AF2DB4" w:rsidRDefault="00AF2DB4" w:rsidP="002C2CB2">
                      <w:pPr>
                        <w:pStyle w:val="code"/>
                        <w:rPr>
                          <w:sz w:val="24"/>
                          <w:szCs w:val="24"/>
                        </w:rPr>
                      </w:pPr>
                      <w:r>
                        <w:rPr>
                          <w:color w:val="000000"/>
                        </w:rPr>
                        <w:t>SimParameters.pvStepKw = 5;</w:t>
                      </w:r>
                    </w:p>
                    <w:p w14:paraId="6B22ABEE" w14:textId="77777777" w:rsidR="00AF2DB4" w:rsidRDefault="00AF2DB4" w:rsidP="002C2CB2">
                      <w:pPr>
                        <w:pStyle w:val="code"/>
                        <w:rPr>
                          <w:sz w:val="24"/>
                          <w:szCs w:val="24"/>
                        </w:rPr>
                      </w:pPr>
                      <w:r>
                        <w:rPr>
                          <w:color w:val="000000"/>
                        </w:rPr>
                        <w:t>SimParameters.battStartKwh = 1150;</w:t>
                      </w:r>
                    </w:p>
                    <w:p w14:paraId="2C2AC578" w14:textId="77777777" w:rsidR="00AF2DB4" w:rsidRDefault="00AF2DB4" w:rsidP="002C2CB2">
                      <w:pPr>
                        <w:pStyle w:val="code"/>
                        <w:rPr>
                          <w:sz w:val="24"/>
                          <w:szCs w:val="24"/>
                        </w:rPr>
                      </w:pPr>
                      <w:r>
                        <w:rPr>
                          <w:color w:val="000000"/>
                        </w:rPr>
                        <w:t>SimParameters.battStopKwh = 1270;</w:t>
                      </w:r>
                    </w:p>
                    <w:p w14:paraId="7FE657BE" w14:textId="77777777" w:rsidR="00AF2DB4" w:rsidRDefault="00AF2DB4" w:rsidP="002C2CB2">
                      <w:pPr>
                        <w:pStyle w:val="code"/>
                        <w:rPr>
                          <w:sz w:val="24"/>
                          <w:szCs w:val="24"/>
                        </w:rPr>
                      </w:pPr>
                      <w:r>
                        <w:rPr>
                          <w:color w:val="000000"/>
                        </w:rPr>
                        <w:t>SimParameters.battStepKwh = 5;</w:t>
                      </w:r>
                    </w:p>
                    <w:p w14:paraId="42C11B58" w14:textId="4E7E77D0" w:rsidR="00AF2DB4" w:rsidRDefault="00AF2DB4" w:rsidP="002C2CB2">
                      <w:pPr>
                        <w:pStyle w:val="code"/>
                        <w:rPr>
                          <w:sz w:val="24"/>
                          <w:szCs w:val="24"/>
                        </w:rPr>
                      </w:pPr>
                      <w:r>
                        <w:rPr>
                          <w:color w:val="000000"/>
                        </w:rPr>
                        <w:t xml:space="preserve">SimParameters.llpSearchAcceptance = 0.005; </w:t>
                      </w:r>
                    </w:p>
                    <w:p w14:paraId="0542DA9C" w14:textId="77777777" w:rsidR="00AF2DB4" w:rsidRPr="00F7739C" w:rsidRDefault="00AF2DB4" w:rsidP="002C2CB2">
                      <w:pPr>
                        <w:pStyle w:val="code"/>
                        <w:rPr>
                          <w:sz w:val="24"/>
                          <w:szCs w:val="24"/>
                        </w:rPr>
                      </w:pPr>
                      <w:r>
                        <w:rPr>
                          <w:color w:val="000000"/>
                        </w:rPr>
                        <w:t>SimParameters.llpSearchTargets = 0.10:0.005:0.80;</w:t>
                      </w:r>
                    </w:p>
                  </w:txbxContent>
                </v:textbox>
                <w10:anchorlock/>
              </v:shape>
            </w:pict>
          </mc:Fallback>
        </mc:AlternateContent>
      </w:r>
    </w:p>
    <w:p w14:paraId="03DF8761" w14:textId="13EADE0B" w:rsidR="002C2CB2" w:rsidRPr="00BC0D4E" w:rsidRDefault="002C2CB2" w:rsidP="00E25BDD">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5</w:t>
      </w:r>
      <w:r w:rsidR="00F347EB">
        <w:fldChar w:fldCharType="end"/>
      </w:r>
      <w:r>
        <w:t xml:space="preserve">: </w:t>
      </w:r>
      <w:r w:rsidRPr="00A40E1B">
        <w:t>Parameters for simulations that produce compariso</w:t>
      </w:r>
      <w:r>
        <w:t>n outputs for simulation pair 2.</w:t>
      </w:r>
    </w:p>
    <w:p w14:paraId="315958B9" w14:textId="77777777" w:rsidR="002C2CB2" w:rsidRDefault="002C2CB2" w:rsidP="00E25BDD"/>
    <w:p w14:paraId="4BAD8BCC" w14:textId="77777777" w:rsidR="002C2CB2" w:rsidRDefault="002C2CB2" w:rsidP="00E25BDD">
      <w:pPr>
        <w:pStyle w:val="Caption"/>
      </w:pPr>
      <w:bookmarkStart w:id="11" w:name="_Ref449027747"/>
      <w:r>
        <w:t xml:space="preserve">Table </w:t>
      </w:r>
      <w:r>
        <w:fldChar w:fldCharType="begin"/>
      </w:r>
      <w:r>
        <w:instrText xml:space="preserve"> SEQ Table \* ARABIC </w:instrText>
      </w:r>
      <w:r>
        <w:fldChar w:fldCharType="separate"/>
      </w:r>
      <w:r w:rsidR="00A7200D">
        <w:t>5</w:t>
      </w:r>
      <w:r>
        <w:fldChar w:fldCharType="end"/>
      </w:r>
      <w:r w:rsidRPr="0086482A">
        <w:t>: Results of comparisons in simulation pair 2</w:t>
      </w:r>
      <w:bookmarkEnd w:id="11"/>
    </w:p>
    <w:tbl>
      <w:tblPr>
        <w:tblStyle w:val="TableGrid"/>
        <w:tblW w:w="5000" w:type="pct"/>
        <w:tblLayout w:type="fixed"/>
        <w:tblLook w:val="04A0" w:firstRow="1" w:lastRow="0" w:firstColumn="1" w:lastColumn="0" w:noHBand="0" w:noVBand="1"/>
      </w:tblPr>
      <w:tblGrid>
        <w:gridCol w:w="3257"/>
        <w:gridCol w:w="3260"/>
        <w:gridCol w:w="1134"/>
        <w:gridCol w:w="1410"/>
      </w:tblGrid>
      <w:tr w:rsidR="002C2CB2" w14:paraId="41491C2E" w14:textId="77777777" w:rsidTr="00695372">
        <w:trPr>
          <w:trHeight w:val="506"/>
        </w:trPr>
        <w:tc>
          <w:tcPr>
            <w:tcW w:w="1797" w:type="pct"/>
            <w:vAlign w:val="center"/>
          </w:tcPr>
          <w:p w14:paraId="5BD8DBBD" w14:textId="77777777" w:rsidR="002C2CB2" w:rsidRDefault="002C2CB2" w:rsidP="00EE01AB">
            <w:pPr>
              <w:pStyle w:val="tableHeader"/>
              <w:rPr>
                <w:lang w:val="nb-NO"/>
              </w:rPr>
            </w:pPr>
            <w:r>
              <w:rPr>
                <w:lang w:val="nb-NO"/>
              </w:rPr>
              <w:t>Input A</w:t>
            </w:r>
          </w:p>
        </w:tc>
        <w:tc>
          <w:tcPr>
            <w:tcW w:w="1799" w:type="pct"/>
            <w:vAlign w:val="center"/>
          </w:tcPr>
          <w:p w14:paraId="2972B834" w14:textId="77777777" w:rsidR="002C2CB2" w:rsidRDefault="002C2CB2" w:rsidP="00EE01AB">
            <w:pPr>
              <w:pStyle w:val="tableHeader"/>
              <w:rPr>
                <w:lang w:val="nb-NO"/>
              </w:rPr>
            </w:pPr>
            <w:r>
              <w:rPr>
                <w:lang w:val="nb-NO"/>
              </w:rPr>
              <w:t>Input B</w:t>
            </w:r>
          </w:p>
        </w:tc>
        <w:tc>
          <w:tcPr>
            <w:tcW w:w="626" w:type="pct"/>
            <w:vAlign w:val="center"/>
          </w:tcPr>
          <w:p w14:paraId="311174DD" w14:textId="77777777" w:rsidR="002C2CB2" w:rsidRDefault="002C2CB2" w:rsidP="00EE01AB">
            <w:pPr>
              <w:pStyle w:val="tableHeader"/>
              <w:rPr>
                <w:lang w:val="nb-NO"/>
              </w:rPr>
            </w:pPr>
            <w:r>
              <w:rPr>
                <w:lang w:val="nb-NO"/>
              </w:rPr>
              <w:t>n Data Points</w:t>
            </w:r>
          </w:p>
        </w:tc>
        <w:tc>
          <w:tcPr>
            <w:tcW w:w="778" w:type="pct"/>
            <w:vAlign w:val="center"/>
          </w:tcPr>
          <w:p w14:paraId="05BD1130" w14:textId="77777777" w:rsidR="002C2CB2" w:rsidRDefault="002C2CB2" w:rsidP="00EE01AB">
            <w:pPr>
              <w:pStyle w:val="tableHeader"/>
              <w:rPr>
                <w:lang w:val="nb-NO"/>
              </w:rPr>
            </w:pPr>
            <w:r>
              <w:rPr>
                <w:lang w:val="nb-NO"/>
              </w:rPr>
              <w:t>Isequal(A,B)</w:t>
            </w:r>
          </w:p>
        </w:tc>
      </w:tr>
      <w:tr w:rsidR="002C2CB2" w14:paraId="4CF210B1" w14:textId="77777777" w:rsidTr="00695372">
        <w:trPr>
          <w:trHeight w:val="506"/>
        </w:trPr>
        <w:tc>
          <w:tcPr>
            <w:tcW w:w="1797" w:type="pct"/>
            <w:vAlign w:val="center"/>
          </w:tcPr>
          <w:p w14:paraId="2CCADDF7" w14:textId="77777777" w:rsidR="002C2CB2" w:rsidRDefault="002C2CB2" w:rsidP="00EE01AB">
            <w:pPr>
              <w:pStyle w:val="tableEntry"/>
              <w:rPr>
                <w:lang w:val="nb-NO"/>
              </w:rPr>
            </w:pPr>
            <w:r>
              <w:rPr>
                <w:lang w:val="nb-NO"/>
              </w:rPr>
              <w:t>SoC</w:t>
            </w:r>
          </w:p>
        </w:tc>
        <w:tc>
          <w:tcPr>
            <w:tcW w:w="1799" w:type="pct"/>
            <w:vAlign w:val="center"/>
          </w:tcPr>
          <w:p w14:paraId="7DB20A9E" w14:textId="77777777" w:rsidR="002C2CB2" w:rsidRDefault="002C2CB2" w:rsidP="00EE01AB">
            <w:pPr>
              <w:pStyle w:val="tableEntry"/>
              <w:rPr>
                <w:lang w:val="nb-NO"/>
              </w:rPr>
            </w:pPr>
            <w:r>
              <w:rPr>
                <w:lang w:val="nb-NO"/>
              </w:rPr>
              <w:t>stateOfCharge</w:t>
            </w:r>
          </w:p>
        </w:tc>
        <w:tc>
          <w:tcPr>
            <w:tcW w:w="626" w:type="pct"/>
            <w:vAlign w:val="center"/>
          </w:tcPr>
          <w:p w14:paraId="324E50F3" w14:textId="77777777" w:rsidR="002C2CB2" w:rsidRDefault="002C2CB2" w:rsidP="00EE01AB">
            <w:pPr>
              <w:pStyle w:val="tableEntry"/>
              <w:rPr>
                <w:lang w:val="nb-NO"/>
              </w:rPr>
            </w:pPr>
            <w:r>
              <w:rPr>
                <w:lang w:val="nb-NO"/>
              </w:rPr>
              <w:t>183960</w:t>
            </w:r>
          </w:p>
        </w:tc>
        <w:tc>
          <w:tcPr>
            <w:tcW w:w="778" w:type="pct"/>
            <w:vAlign w:val="center"/>
          </w:tcPr>
          <w:p w14:paraId="0184565E" w14:textId="77777777" w:rsidR="002C2CB2" w:rsidRDefault="002C2CB2" w:rsidP="00EE01AB">
            <w:pPr>
              <w:pStyle w:val="tableEntry"/>
              <w:rPr>
                <w:lang w:val="nb-NO"/>
              </w:rPr>
            </w:pPr>
            <w:r>
              <w:rPr>
                <w:lang w:val="nb-NO"/>
              </w:rPr>
              <w:t>True</w:t>
            </w:r>
          </w:p>
        </w:tc>
      </w:tr>
      <w:tr w:rsidR="002C2CB2" w14:paraId="44FE7CB9" w14:textId="77777777" w:rsidTr="00695372">
        <w:trPr>
          <w:trHeight w:val="506"/>
        </w:trPr>
        <w:tc>
          <w:tcPr>
            <w:tcW w:w="1797" w:type="pct"/>
            <w:vAlign w:val="center"/>
          </w:tcPr>
          <w:p w14:paraId="7D772725" w14:textId="77777777" w:rsidR="002C2CB2" w:rsidRDefault="002C2CB2" w:rsidP="00EE01AB">
            <w:pPr>
              <w:pStyle w:val="tableEntry"/>
              <w:rPr>
                <w:lang w:val="nb-NO"/>
              </w:rPr>
            </w:pPr>
            <w:r>
              <w:rPr>
                <w:lang w:val="nb-NO"/>
              </w:rPr>
              <w:t>LL</w:t>
            </w:r>
          </w:p>
        </w:tc>
        <w:tc>
          <w:tcPr>
            <w:tcW w:w="1799" w:type="pct"/>
            <w:vAlign w:val="center"/>
          </w:tcPr>
          <w:p w14:paraId="5F25C1BB" w14:textId="77777777" w:rsidR="002C2CB2" w:rsidRDefault="002C2CB2" w:rsidP="00EE01AB">
            <w:pPr>
              <w:pStyle w:val="tableEntry"/>
              <w:rPr>
                <w:lang w:val="nb-NO"/>
              </w:rPr>
            </w:pPr>
            <w:r>
              <w:rPr>
                <w:lang w:val="nb-NO"/>
              </w:rPr>
              <w:t>lossOfLoad</w:t>
            </w:r>
          </w:p>
        </w:tc>
        <w:tc>
          <w:tcPr>
            <w:tcW w:w="626" w:type="pct"/>
            <w:vAlign w:val="center"/>
          </w:tcPr>
          <w:p w14:paraId="4686168C" w14:textId="77777777" w:rsidR="002C2CB2" w:rsidRDefault="002C2CB2" w:rsidP="00EE01AB">
            <w:pPr>
              <w:pStyle w:val="tableEntry"/>
              <w:rPr>
                <w:lang w:val="nb-NO"/>
              </w:rPr>
            </w:pPr>
            <w:r>
              <w:rPr>
                <w:lang w:val="nb-NO"/>
              </w:rPr>
              <w:t>183960</w:t>
            </w:r>
          </w:p>
        </w:tc>
        <w:tc>
          <w:tcPr>
            <w:tcW w:w="778" w:type="pct"/>
            <w:vAlign w:val="center"/>
          </w:tcPr>
          <w:p w14:paraId="211BDD1E" w14:textId="77777777" w:rsidR="002C2CB2" w:rsidRDefault="002C2CB2" w:rsidP="00EE01AB">
            <w:pPr>
              <w:pStyle w:val="tableEntry"/>
              <w:rPr>
                <w:lang w:val="nb-NO"/>
              </w:rPr>
            </w:pPr>
            <w:r>
              <w:rPr>
                <w:lang w:val="nb-NO"/>
              </w:rPr>
              <w:t>True</w:t>
            </w:r>
          </w:p>
        </w:tc>
      </w:tr>
      <w:tr w:rsidR="002C2CB2" w14:paraId="6045CB3C" w14:textId="77777777" w:rsidTr="00695372">
        <w:trPr>
          <w:trHeight w:val="506"/>
        </w:trPr>
        <w:tc>
          <w:tcPr>
            <w:tcW w:w="1797" w:type="pct"/>
            <w:vAlign w:val="center"/>
          </w:tcPr>
          <w:p w14:paraId="7203A137" w14:textId="77777777" w:rsidR="002C2CB2" w:rsidRDefault="002C2CB2" w:rsidP="00EE01AB">
            <w:pPr>
              <w:pStyle w:val="tableEntry"/>
              <w:rPr>
                <w:lang w:val="nb-NO"/>
              </w:rPr>
            </w:pPr>
            <w:r>
              <w:rPr>
                <w:lang w:val="nb-NO"/>
              </w:rPr>
              <w:t>NPC</w:t>
            </w:r>
          </w:p>
        </w:tc>
        <w:tc>
          <w:tcPr>
            <w:tcW w:w="1799" w:type="pct"/>
            <w:vAlign w:val="center"/>
          </w:tcPr>
          <w:p w14:paraId="104CBD49" w14:textId="77777777" w:rsidR="002C2CB2" w:rsidRDefault="002C2CB2" w:rsidP="00EE01AB">
            <w:pPr>
              <w:pStyle w:val="tableEntry"/>
              <w:rPr>
                <w:lang w:val="nb-NO"/>
              </w:rPr>
            </w:pPr>
            <w:r>
              <w:rPr>
                <w:lang w:val="nb-NO"/>
              </w:rPr>
              <w:t>netPresentCost</w:t>
            </w:r>
          </w:p>
        </w:tc>
        <w:tc>
          <w:tcPr>
            <w:tcW w:w="626" w:type="pct"/>
            <w:vAlign w:val="center"/>
          </w:tcPr>
          <w:p w14:paraId="6B064833" w14:textId="77777777" w:rsidR="002C2CB2" w:rsidRDefault="002C2CB2" w:rsidP="00EE01AB">
            <w:pPr>
              <w:pStyle w:val="tableEntry"/>
              <w:rPr>
                <w:lang w:val="nb-NO"/>
              </w:rPr>
            </w:pPr>
            <w:r>
              <w:rPr>
                <w:lang w:val="nb-NO"/>
              </w:rPr>
              <w:t>625</w:t>
            </w:r>
          </w:p>
        </w:tc>
        <w:tc>
          <w:tcPr>
            <w:tcW w:w="778" w:type="pct"/>
            <w:vAlign w:val="center"/>
          </w:tcPr>
          <w:p w14:paraId="6B0CAC95" w14:textId="77777777" w:rsidR="002C2CB2" w:rsidRDefault="002C2CB2" w:rsidP="00EE01AB">
            <w:pPr>
              <w:pStyle w:val="tableEntry"/>
              <w:rPr>
                <w:lang w:val="nb-NO"/>
              </w:rPr>
            </w:pPr>
            <w:r>
              <w:rPr>
                <w:lang w:val="nb-NO"/>
              </w:rPr>
              <w:t>True</w:t>
            </w:r>
          </w:p>
        </w:tc>
      </w:tr>
      <w:tr w:rsidR="002C2CB2" w14:paraId="19C62537" w14:textId="77777777" w:rsidTr="00695372">
        <w:trPr>
          <w:trHeight w:val="506"/>
        </w:trPr>
        <w:tc>
          <w:tcPr>
            <w:tcW w:w="1797" w:type="pct"/>
            <w:vAlign w:val="center"/>
          </w:tcPr>
          <w:p w14:paraId="7092A76B" w14:textId="77777777" w:rsidR="002C2CB2" w:rsidRDefault="002C2CB2" w:rsidP="00EE01AB">
            <w:pPr>
              <w:pStyle w:val="tableEntry"/>
              <w:rPr>
                <w:lang w:val="nb-NO"/>
              </w:rPr>
            </w:pPr>
            <w:r>
              <w:rPr>
                <w:lang w:val="nb-NO"/>
              </w:rPr>
              <w:t>LCoE</w:t>
            </w:r>
          </w:p>
        </w:tc>
        <w:tc>
          <w:tcPr>
            <w:tcW w:w="1799" w:type="pct"/>
            <w:vAlign w:val="center"/>
          </w:tcPr>
          <w:p w14:paraId="452D9FEB" w14:textId="77777777" w:rsidR="002C2CB2" w:rsidRDefault="002C2CB2" w:rsidP="00EE01AB">
            <w:pPr>
              <w:pStyle w:val="tableEntry"/>
              <w:rPr>
                <w:lang w:val="nb-NO"/>
              </w:rPr>
            </w:pPr>
            <w:r>
              <w:rPr>
                <w:lang w:val="nb-NO"/>
              </w:rPr>
              <w:t>levelizedCostOfEnergy</w:t>
            </w:r>
          </w:p>
        </w:tc>
        <w:tc>
          <w:tcPr>
            <w:tcW w:w="626" w:type="pct"/>
            <w:vAlign w:val="center"/>
          </w:tcPr>
          <w:p w14:paraId="025CD184" w14:textId="77777777" w:rsidR="002C2CB2" w:rsidRDefault="002C2CB2" w:rsidP="00EE01AB">
            <w:pPr>
              <w:pStyle w:val="tableEntry"/>
              <w:rPr>
                <w:lang w:val="nb-NO"/>
              </w:rPr>
            </w:pPr>
            <w:r>
              <w:rPr>
                <w:lang w:val="nb-NO"/>
              </w:rPr>
              <w:t>625</w:t>
            </w:r>
          </w:p>
        </w:tc>
        <w:tc>
          <w:tcPr>
            <w:tcW w:w="778" w:type="pct"/>
            <w:vAlign w:val="center"/>
          </w:tcPr>
          <w:p w14:paraId="3DDE71F2" w14:textId="77777777" w:rsidR="002C2CB2" w:rsidRDefault="002C2CB2" w:rsidP="00EE01AB">
            <w:pPr>
              <w:pStyle w:val="tableEntry"/>
              <w:rPr>
                <w:lang w:val="nb-NO"/>
              </w:rPr>
            </w:pPr>
            <w:r>
              <w:rPr>
                <w:lang w:val="nb-NO"/>
              </w:rPr>
              <w:t>True</w:t>
            </w:r>
          </w:p>
        </w:tc>
      </w:tr>
      <w:tr w:rsidR="002C2CB2" w14:paraId="56B834E2" w14:textId="77777777" w:rsidTr="00695372">
        <w:trPr>
          <w:trHeight w:val="506"/>
        </w:trPr>
        <w:tc>
          <w:tcPr>
            <w:tcW w:w="1797" w:type="pct"/>
            <w:vAlign w:val="center"/>
          </w:tcPr>
          <w:p w14:paraId="618E605B" w14:textId="77777777" w:rsidR="002C2CB2" w:rsidRDefault="002C2CB2" w:rsidP="00EE01AB">
            <w:pPr>
              <w:pStyle w:val="tableEntry"/>
              <w:rPr>
                <w:lang w:val="nb-NO"/>
              </w:rPr>
            </w:pPr>
            <w:r w:rsidRPr="002857BA">
              <w:rPr>
                <w:lang w:val="nb-NO"/>
              </w:rPr>
              <w:t>MA_opt_norm_bhut_jun15_20_10</w:t>
            </w:r>
            <w:r>
              <w:rPr>
                <w:lang w:val="nb-NO"/>
              </w:rPr>
              <w:t>(:,1)</w:t>
            </w:r>
          </w:p>
        </w:tc>
        <w:tc>
          <w:tcPr>
            <w:tcW w:w="1799" w:type="pct"/>
            <w:vAlign w:val="center"/>
          </w:tcPr>
          <w:p w14:paraId="2E1377CC" w14:textId="77777777" w:rsidR="002C2CB2" w:rsidRDefault="002C2CB2" w:rsidP="00EE01AB">
            <w:pPr>
              <w:pStyle w:val="tableEntry"/>
              <w:rPr>
                <w:lang w:val="nb-NO"/>
              </w:rPr>
            </w:pPr>
            <w:r>
              <w:rPr>
                <w:lang w:val="nb-NO"/>
              </w:rPr>
              <w:t>lossOfLoadProbabilities</w:t>
            </w:r>
          </w:p>
        </w:tc>
        <w:tc>
          <w:tcPr>
            <w:tcW w:w="626" w:type="pct"/>
            <w:vAlign w:val="center"/>
          </w:tcPr>
          <w:p w14:paraId="3BE7A6CD" w14:textId="77777777" w:rsidR="002C2CB2" w:rsidRDefault="002C2CB2" w:rsidP="00EE01AB">
            <w:pPr>
              <w:pStyle w:val="tableEntry"/>
              <w:rPr>
                <w:lang w:val="nb-NO"/>
              </w:rPr>
            </w:pPr>
            <w:r>
              <w:rPr>
                <w:lang w:val="nb-NO"/>
              </w:rPr>
              <w:t>53</w:t>
            </w:r>
          </w:p>
        </w:tc>
        <w:tc>
          <w:tcPr>
            <w:tcW w:w="778" w:type="pct"/>
            <w:vAlign w:val="center"/>
          </w:tcPr>
          <w:p w14:paraId="40F6CA35" w14:textId="77777777" w:rsidR="002C2CB2" w:rsidRDefault="002C2CB2" w:rsidP="00EE01AB">
            <w:pPr>
              <w:pStyle w:val="tableEntry"/>
              <w:rPr>
                <w:lang w:val="nb-NO"/>
              </w:rPr>
            </w:pPr>
            <w:r>
              <w:rPr>
                <w:lang w:val="nb-NO"/>
              </w:rPr>
              <w:t>True</w:t>
            </w:r>
          </w:p>
        </w:tc>
      </w:tr>
      <w:tr w:rsidR="002C2CB2" w14:paraId="7D1CEC61" w14:textId="77777777" w:rsidTr="00695372">
        <w:trPr>
          <w:trHeight w:val="506"/>
        </w:trPr>
        <w:tc>
          <w:tcPr>
            <w:tcW w:w="1797" w:type="pct"/>
            <w:vAlign w:val="center"/>
          </w:tcPr>
          <w:p w14:paraId="73D1B5F0" w14:textId="77777777" w:rsidR="002C2CB2" w:rsidRDefault="002C2CB2" w:rsidP="00EE01AB">
            <w:pPr>
              <w:pStyle w:val="tableEntry"/>
              <w:rPr>
                <w:lang w:val="nb-NO"/>
              </w:rPr>
            </w:pPr>
            <w:r w:rsidRPr="002857BA">
              <w:rPr>
                <w:lang w:val="nb-NO"/>
              </w:rPr>
              <w:t>MA_opt_norm_bhut_jun15_20_10</w:t>
            </w:r>
            <w:r>
              <w:rPr>
                <w:lang w:val="nb-NO"/>
              </w:rPr>
              <w:t>(:,3:4)</w:t>
            </w:r>
          </w:p>
        </w:tc>
        <w:tc>
          <w:tcPr>
            <w:tcW w:w="1799" w:type="pct"/>
            <w:vAlign w:val="center"/>
          </w:tcPr>
          <w:p w14:paraId="4F3DB159" w14:textId="77777777" w:rsidR="002C2CB2" w:rsidRDefault="002C2CB2" w:rsidP="00EE01AB">
            <w:pPr>
              <w:pStyle w:val="tableEntry"/>
              <w:rPr>
                <w:lang w:val="nb-NO"/>
              </w:rPr>
            </w:pPr>
            <w:r>
              <w:rPr>
                <w:lang w:val="nb-NO"/>
              </w:rPr>
              <w:t>pvKw, battKwh</w:t>
            </w:r>
          </w:p>
        </w:tc>
        <w:tc>
          <w:tcPr>
            <w:tcW w:w="626" w:type="pct"/>
            <w:vAlign w:val="center"/>
          </w:tcPr>
          <w:p w14:paraId="0CC9723C" w14:textId="77777777" w:rsidR="002C2CB2" w:rsidRDefault="002C2CB2" w:rsidP="00EE01AB">
            <w:pPr>
              <w:pStyle w:val="tableEntry"/>
              <w:rPr>
                <w:lang w:val="nb-NO"/>
              </w:rPr>
            </w:pPr>
            <w:r>
              <w:rPr>
                <w:lang w:val="nb-NO"/>
              </w:rPr>
              <w:t>53</w:t>
            </w:r>
          </w:p>
        </w:tc>
        <w:tc>
          <w:tcPr>
            <w:tcW w:w="778" w:type="pct"/>
            <w:vAlign w:val="center"/>
          </w:tcPr>
          <w:p w14:paraId="2730258A" w14:textId="77777777" w:rsidR="002C2CB2" w:rsidRDefault="002C2CB2" w:rsidP="00EE01AB">
            <w:pPr>
              <w:pStyle w:val="tableEntry"/>
              <w:rPr>
                <w:lang w:val="nb-NO"/>
              </w:rPr>
            </w:pPr>
            <w:r>
              <w:rPr>
                <w:lang w:val="nb-NO"/>
              </w:rPr>
              <w:t>True</w:t>
            </w:r>
          </w:p>
        </w:tc>
      </w:tr>
    </w:tbl>
    <w:p w14:paraId="59A54FDB" w14:textId="77777777" w:rsidR="002C2CB2" w:rsidRDefault="002C2CB2" w:rsidP="00E25BDD"/>
    <w:p w14:paraId="35F55FE6" w14:textId="40BDFE4D" w:rsidR="002C2CB2" w:rsidRDefault="00C63F42" w:rsidP="00E25BDD">
      <w:r>
        <w:t xml:space="preserve">As seen in </w:t>
      </w:r>
      <w:r>
        <w:fldChar w:fldCharType="begin"/>
      </w:r>
      <w:r>
        <w:instrText xml:space="preserve"> REF _Ref449027738 \h </w:instrText>
      </w:r>
      <w:r>
        <w:fldChar w:fldCharType="separate"/>
      </w:r>
      <w:r w:rsidR="00A7200D">
        <w:t xml:space="preserve">Table </w:t>
      </w:r>
      <w:r w:rsidR="00A7200D">
        <w:rPr>
          <w:noProof/>
        </w:rPr>
        <w:t>4</w:t>
      </w:r>
      <w:r w:rsidR="00A7200D" w:rsidRPr="0069437C">
        <w:t>: Results of comparisons in simulation pair 1</w:t>
      </w:r>
      <w:r>
        <w:fldChar w:fldCharType="end"/>
      </w:r>
      <w:r>
        <w:t xml:space="preserve">, and </w:t>
      </w:r>
      <w:r>
        <w:fldChar w:fldCharType="begin"/>
      </w:r>
      <w:r>
        <w:instrText xml:space="preserve"> REF _Ref449027747 \h </w:instrText>
      </w:r>
      <w:r>
        <w:fldChar w:fldCharType="separate"/>
      </w:r>
      <w:r w:rsidR="00A7200D">
        <w:t xml:space="preserve">Table </w:t>
      </w:r>
      <w:r w:rsidR="00A7200D">
        <w:rPr>
          <w:noProof/>
        </w:rPr>
        <w:t>5</w:t>
      </w:r>
      <w:r w:rsidR="00A7200D" w:rsidRPr="0086482A">
        <w:t>: Results of comparisons in simulation pair 2</w:t>
      </w:r>
      <w:r>
        <w:fldChar w:fldCharType="end"/>
      </w:r>
      <w:r>
        <w:t>, the output matrices are equal. This proves that the rewritten DST preserves the functionality of Logplot.m</w:t>
      </w:r>
    </w:p>
    <w:p w14:paraId="216CBE24" w14:textId="77777777" w:rsidR="002C2CB2" w:rsidRDefault="002C2CB2" w:rsidP="00FB3797">
      <w:pPr>
        <w:pStyle w:val="Heading4"/>
      </w:pPr>
      <w:r>
        <w:t>Computation Speed</w:t>
      </w:r>
    </w:p>
    <w:p w14:paraId="63C73EC5" w14:textId="7F1452F2" w:rsidR="002C2CB2" w:rsidRDefault="002C2CB2" w:rsidP="00E25BDD">
      <w:r>
        <w:t xml:space="preserve">The computation speed is a specification in </w:t>
      </w:r>
      <w:sdt>
        <w:sdtPr>
          <w:id w:val="-1123772203"/>
          <w:citation/>
        </w:sdtPr>
        <w:sdtContent>
          <w:r>
            <w:fldChar w:fldCharType="begin"/>
          </w:r>
          <w:r w:rsidRPr="00BE5475">
            <w:instrText xml:space="preserve"> CITATION Man14 \l 1044 </w:instrText>
          </w:r>
          <w:r>
            <w:fldChar w:fldCharType="separate"/>
          </w:r>
          <w:r w:rsidR="00A7200D" w:rsidRPr="00A7200D">
            <w:rPr>
              <w:noProof/>
            </w:rPr>
            <w:t>(Mandelli, et al. 2014)</w:t>
          </w:r>
          <w:r>
            <w:fldChar w:fldCharType="end"/>
          </w:r>
        </w:sdtContent>
      </w:sdt>
      <w:r>
        <w:t xml:space="preserve"> and should be maintained in the rewritten DST. An unacceptable change in computation time is when the computation complexity is increased. A small proportional gain is in most non real time application not a problem. The DST is still functional at double computation spee</w:t>
      </w:r>
      <w:r w:rsidR="00AE38E4">
        <w:t>d. But</w:t>
      </w:r>
      <w:r>
        <w:t xml:space="preserve"> a large computation time increase could reduce the users’ perceived quality and satisfaction with the system, and should be avoided.</w:t>
      </w:r>
    </w:p>
    <w:p w14:paraId="6DC007A5" w14:textId="6DBF4A67" w:rsidR="002C2CB2" w:rsidRDefault="002C2CB2" w:rsidP="00E25BDD">
      <w:r>
        <w:t>Matlab has</w:t>
      </w:r>
      <w:r w:rsidR="00AE38E4">
        <w:t xml:space="preserve"> a Profiler timing tool which is used to evaluate the rewritten DST</w:t>
      </w:r>
      <w:r>
        <w:t>. This tool will list every function call made either explicitly or implicitly by Matlab. The tool will display how much time a function spend waiting for other functions, and how long the program counter works inside the function. The latter is called ‘Self Time’, an</w:t>
      </w:r>
      <w:r w:rsidR="00AE38E4">
        <w:t>d will benchmark calculations done within the function without calling other functions</w:t>
      </w:r>
      <w:r>
        <w:t xml:space="preserve">. When time is spent waiting for other functions, one should inspect the calls in order to determine if they are necessary. One method of shortening function calls can be to define the functions inline in the script, rather than in a separate file. This was tested with the </w:t>
      </w:r>
      <w:r w:rsidRPr="00C43CB9">
        <w:rPr>
          <w:rStyle w:val="codeChar"/>
        </w:rPr>
        <w:lastRenderedPageBreak/>
        <w:t>cycles_to_failure</w:t>
      </w:r>
      <w:r w:rsidR="00AE38E4">
        <w:t xml:space="preserve"> function. The improvement was less than 0.1%. T</w:t>
      </w:r>
      <w:r>
        <w:t>he function</w:t>
      </w:r>
      <w:r w:rsidR="00AE38E4">
        <w:t xml:space="preserve"> was kept external to maintain modularity</w:t>
      </w:r>
      <w:r>
        <w:t>.</w:t>
      </w:r>
    </w:p>
    <w:p w14:paraId="7AF23D59" w14:textId="515F828C" w:rsidR="002C2CB2" w:rsidRDefault="002C2CB2" w:rsidP="00E25BDD">
      <w:r>
        <w:t xml:space="preserve">The profiler tool output is displayed in </w:t>
      </w:r>
      <w:r>
        <w:fldChar w:fldCharType="begin"/>
      </w:r>
      <w:r>
        <w:instrText xml:space="preserve"> REF _Ref444019073 \h  \* MERGEFORMAT </w:instrText>
      </w:r>
      <w:r>
        <w:fldChar w:fldCharType="separate"/>
      </w:r>
      <w:r w:rsidR="00A7200D">
        <w:t xml:space="preserve">Table </w:t>
      </w:r>
      <w:r w:rsidR="00A7200D">
        <w:rPr>
          <w:noProof/>
        </w:rPr>
        <w:t>6</w:t>
      </w:r>
      <w:r>
        <w:fldChar w:fldCharType="end"/>
      </w:r>
      <w:r>
        <w:t xml:space="preserve"> and </w:t>
      </w:r>
      <w:r>
        <w:fldChar w:fldCharType="begin"/>
      </w:r>
      <w:r>
        <w:instrText xml:space="preserve"> REF _Ref444019075 \h  \* MERGEFORMAT </w:instrText>
      </w:r>
      <w:r>
        <w:fldChar w:fldCharType="separate"/>
      </w:r>
      <w:r w:rsidR="00A7200D">
        <w:t xml:space="preserve">Table </w:t>
      </w:r>
      <w:r w:rsidR="00A7200D">
        <w:rPr>
          <w:noProof/>
        </w:rPr>
        <w:t>7</w:t>
      </w:r>
      <w:r>
        <w:fldChar w:fldCharType="end"/>
      </w:r>
      <w:r>
        <w:t>. A large bright blue band will indicate that there might be possible improvements in reducing function calls</w:t>
      </w:r>
      <w:r w:rsidR="00AE38E4">
        <w:t>, and dark blue will indicate self-time</w:t>
      </w:r>
      <w:r>
        <w:t xml:space="preserve">. </w:t>
      </w:r>
    </w:p>
    <w:p w14:paraId="34D7180C" w14:textId="10374D80" w:rsidR="00804569" w:rsidRDefault="00804569" w:rsidP="00E25BDD">
      <w:r>
        <w:t xml:space="preserve">The rewritten DST will call the modules from a main function. The economic analysis modules is called </w:t>
      </w:r>
      <w:r w:rsidRPr="00804569">
        <w:rPr>
          <w:rStyle w:val="codeChar"/>
        </w:rPr>
        <w:t>bugged_economic_analysis</w:t>
      </w:r>
      <w:r>
        <w:t xml:space="preserve"> because a bugg from logplot.m is replicated in order to compare the two programs.</w:t>
      </w:r>
    </w:p>
    <w:p w14:paraId="3A287BA4" w14:textId="77777777" w:rsidR="002C2CB2" w:rsidRDefault="002C2CB2" w:rsidP="00E25BDD">
      <w:pPr>
        <w:pStyle w:val="Caption"/>
      </w:pPr>
      <w:bookmarkStart w:id="12" w:name="_Ref444019073"/>
      <w:r>
        <w:t xml:space="preserve">Table </w:t>
      </w:r>
      <w:r>
        <w:fldChar w:fldCharType="begin"/>
      </w:r>
      <w:r>
        <w:instrText xml:space="preserve"> SEQ Table \* ARABIC </w:instrText>
      </w:r>
      <w:r>
        <w:fldChar w:fldCharType="separate"/>
      </w:r>
      <w:r w:rsidR="00A7200D">
        <w:t>6</w:t>
      </w:r>
      <w:r>
        <w:fldChar w:fldCharType="end"/>
      </w:r>
      <w:bookmarkEnd w:id="12"/>
      <w:r>
        <w:t>:The Profiler Tool run on the previous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4C28BE4F"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2C2CB2" w14:paraId="77C3077F"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3E1C033E" w14:textId="77777777" w:rsidR="002C2CB2" w:rsidRDefault="002C2CB2" w:rsidP="00EE01AB">
                  <w:pPr>
                    <w:pStyle w:val="tableHeader"/>
                  </w:pPr>
                  <w:bookmarkStart w:id="13" w:name="selftimedef"/>
                  <w:bookmarkEnd w:id="13"/>
                  <w:r>
                    <w:t>Function Name</w:t>
                  </w:r>
                </w:p>
              </w:tc>
              <w:tc>
                <w:tcPr>
                  <w:tcW w:w="0" w:type="auto"/>
                  <w:tcBorders>
                    <w:bottom w:val="single" w:sz="6" w:space="0" w:color="BBBBBB"/>
                    <w:right w:val="single" w:sz="6" w:space="0" w:color="BBBBBB"/>
                  </w:tcBorders>
                  <w:shd w:val="clear" w:color="auto" w:fill="F0F0F0"/>
                  <w:hideMark/>
                </w:tcPr>
                <w:p w14:paraId="53B531FF" w14:textId="77777777" w:rsidR="002C2CB2" w:rsidRDefault="002C2CB2" w:rsidP="00EE01AB">
                  <w:pPr>
                    <w:pStyle w:val="tableHeader"/>
                  </w:pPr>
                  <w:r>
                    <w:t>Calls</w:t>
                  </w:r>
                </w:p>
              </w:tc>
              <w:tc>
                <w:tcPr>
                  <w:tcW w:w="0" w:type="auto"/>
                  <w:tcBorders>
                    <w:bottom w:val="single" w:sz="6" w:space="0" w:color="BBBBBB"/>
                    <w:right w:val="single" w:sz="6" w:space="0" w:color="BBBBBB"/>
                  </w:tcBorders>
                  <w:shd w:val="clear" w:color="auto" w:fill="F0F0F0"/>
                  <w:hideMark/>
                </w:tcPr>
                <w:p w14:paraId="694BE09F" w14:textId="77777777" w:rsidR="002C2CB2" w:rsidRDefault="002C2CB2" w:rsidP="00EE01AB">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1EF51D90" w14:textId="77777777" w:rsidR="002C2CB2" w:rsidRDefault="002C2CB2" w:rsidP="00EE01AB">
                  <w:pPr>
                    <w:pStyle w:val="tableHeader"/>
                  </w:pPr>
                  <w:r>
                    <w:t>Self Time*</w:t>
                  </w:r>
                </w:p>
              </w:tc>
              <w:tc>
                <w:tcPr>
                  <w:tcW w:w="0" w:type="auto"/>
                  <w:tcBorders>
                    <w:bottom w:val="single" w:sz="6" w:space="0" w:color="BBBBBB"/>
                    <w:right w:val="single" w:sz="6" w:space="0" w:color="BBBBBB"/>
                  </w:tcBorders>
                  <w:shd w:val="clear" w:color="auto" w:fill="F0F0F0"/>
                  <w:hideMark/>
                </w:tcPr>
                <w:p w14:paraId="3C7BE312" w14:textId="77777777" w:rsidR="002C2CB2" w:rsidRDefault="002C2CB2" w:rsidP="00EE01AB">
                  <w:pPr>
                    <w:pStyle w:val="tableHeader"/>
                  </w:pPr>
                  <w:r>
                    <w:t>Total Time Plot</w:t>
                  </w:r>
                  <w:r>
                    <w:br/>
                    <w:t>(dark band = self time)</w:t>
                  </w:r>
                </w:p>
              </w:tc>
            </w:tr>
            <w:tr w:rsidR="002C2CB2" w14:paraId="56184CBB" w14:textId="77777777" w:rsidTr="002C2CB2">
              <w:trPr>
                <w:tblCellSpacing w:w="0" w:type="dxa"/>
              </w:trPr>
              <w:tc>
                <w:tcPr>
                  <w:tcW w:w="0" w:type="auto"/>
                  <w:tcBorders>
                    <w:bottom w:val="single" w:sz="6" w:space="0" w:color="BBBBBB"/>
                    <w:right w:val="single" w:sz="6" w:space="0" w:color="BBBBBB"/>
                  </w:tcBorders>
                  <w:vAlign w:val="center"/>
                  <w:hideMark/>
                </w:tcPr>
                <w:p w14:paraId="10038ACD" w14:textId="77777777" w:rsidR="002C2CB2" w:rsidRDefault="00E84C2C" w:rsidP="00E25BDD">
                  <w:pPr>
                    <w:pStyle w:val="tableEntry"/>
                  </w:pPr>
                  <w:hyperlink r:id="rId15" w:history="1">
                    <w:r w:rsidR="002C2CB2">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2F09118"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1FB2F85" w14:textId="77777777" w:rsidR="002C2CB2" w:rsidRDefault="002C2CB2" w:rsidP="00E25BDD">
                  <w:pPr>
                    <w:pStyle w:val="tableEntry"/>
                  </w:pPr>
                  <w:r>
                    <w:t>4.063 s</w:t>
                  </w:r>
                </w:p>
              </w:tc>
              <w:tc>
                <w:tcPr>
                  <w:tcW w:w="0" w:type="auto"/>
                  <w:tcBorders>
                    <w:bottom w:val="single" w:sz="6" w:space="0" w:color="BBBBBB"/>
                    <w:right w:val="single" w:sz="6" w:space="0" w:color="BBBBBB"/>
                  </w:tcBorders>
                  <w:vAlign w:val="center"/>
                  <w:hideMark/>
                </w:tcPr>
                <w:p w14:paraId="6C5AC713" w14:textId="77777777" w:rsidR="002C2CB2" w:rsidRDefault="002C2CB2" w:rsidP="00E25BDD">
                  <w:pPr>
                    <w:pStyle w:val="tableEntry"/>
                  </w:pPr>
                  <w:r>
                    <w:t>3.986 s</w:t>
                  </w:r>
                </w:p>
              </w:tc>
              <w:tc>
                <w:tcPr>
                  <w:tcW w:w="0" w:type="auto"/>
                  <w:tcBorders>
                    <w:bottom w:val="single" w:sz="6" w:space="0" w:color="BBBBBB"/>
                    <w:right w:val="single" w:sz="6" w:space="0" w:color="BBBBBB"/>
                  </w:tcBorders>
                  <w:vAlign w:val="center"/>
                  <w:hideMark/>
                </w:tcPr>
                <w:p w14:paraId="719401DC" w14:textId="77777777" w:rsidR="002C2CB2" w:rsidRDefault="002C2CB2" w:rsidP="00E25BDD">
                  <w:pPr>
                    <w:pStyle w:val="tableEntry"/>
                  </w:pPr>
                  <w:r>
                    <w:rPr>
                      <w:noProof/>
                    </w:rPr>
                    <w:drawing>
                      <wp:inline distT="0" distB="0" distL="0" distR="0" wp14:anchorId="72814859" wp14:editId="5CDF9418">
                        <wp:extent cx="933450" cy="95250"/>
                        <wp:effectExtent l="0" t="0" r="0" b="0"/>
                        <wp:docPr id="198" name="Picture 19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6E709BE5" wp14:editId="08414938">
                        <wp:extent cx="19050" cy="95250"/>
                        <wp:effectExtent l="0" t="0" r="0" b="0"/>
                        <wp:docPr id="199" name="Picture 19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2C2CB2" w14:paraId="08E82A63" w14:textId="77777777" w:rsidTr="002C2CB2">
              <w:trPr>
                <w:tblCellSpacing w:w="0" w:type="dxa"/>
              </w:trPr>
              <w:tc>
                <w:tcPr>
                  <w:tcW w:w="0" w:type="auto"/>
                  <w:tcBorders>
                    <w:bottom w:val="single" w:sz="6" w:space="0" w:color="BBBBBB"/>
                    <w:right w:val="single" w:sz="6" w:space="0" w:color="BBBBBB"/>
                  </w:tcBorders>
                  <w:vAlign w:val="center"/>
                  <w:hideMark/>
                </w:tcPr>
                <w:p w14:paraId="7D448CDA" w14:textId="77777777" w:rsidR="002C2CB2" w:rsidRDefault="00E84C2C" w:rsidP="00E25BDD">
                  <w:pPr>
                    <w:pStyle w:val="tableEntry"/>
                  </w:pPr>
                  <w:hyperlink r:id="rId18"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9DC8F1D"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2D6B388F"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05658471"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2296A943" w14:textId="77777777" w:rsidR="002C2CB2" w:rsidRDefault="002C2CB2" w:rsidP="00E25BDD">
                  <w:pPr>
                    <w:pStyle w:val="tableEntry"/>
                  </w:pPr>
                  <w:r>
                    <w:rPr>
                      <w:noProof/>
                    </w:rPr>
                    <w:drawing>
                      <wp:inline distT="0" distB="0" distL="0" distR="0" wp14:anchorId="7A59EBFE" wp14:editId="4BA29D6B">
                        <wp:extent cx="9525" cy="95250"/>
                        <wp:effectExtent l="0" t="0" r="9525" b="0"/>
                        <wp:docPr id="200" name="Picture 20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5E89250" wp14:editId="387DF4ED">
                        <wp:extent cx="9525" cy="95250"/>
                        <wp:effectExtent l="0" t="0" r="9525" b="0"/>
                        <wp:docPr id="201" name="Picture 20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88D0E41" w14:textId="77777777" w:rsidTr="002C2CB2">
              <w:trPr>
                <w:tblCellSpacing w:w="0" w:type="dxa"/>
              </w:trPr>
              <w:tc>
                <w:tcPr>
                  <w:tcW w:w="0" w:type="auto"/>
                  <w:tcBorders>
                    <w:bottom w:val="single" w:sz="6" w:space="0" w:color="BBBBBB"/>
                    <w:right w:val="single" w:sz="6" w:space="0" w:color="BBBBBB"/>
                  </w:tcBorders>
                  <w:vAlign w:val="center"/>
                  <w:hideMark/>
                </w:tcPr>
                <w:p w14:paraId="4DAED089" w14:textId="77777777" w:rsidR="002C2CB2" w:rsidRDefault="00E84C2C" w:rsidP="00E25BDD">
                  <w:pPr>
                    <w:pStyle w:val="tableEntry"/>
                  </w:pPr>
                  <w:hyperlink r:id="rId19" w:history="1">
                    <w:r w:rsidR="002C2CB2">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4682F6EE"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947D62A"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43EFCA98" w14:textId="77777777" w:rsidR="002C2CB2" w:rsidRDefault="002C2CB2" w:rsidP="00E25BDD">
                  <w:pPr>
                    <w:pStyle w:val="tableEntry"/>
                  </w:pPr>
                  <w:r>
                    <w:t>0.015 s</w:t>
                  </w:r>
                </w:p>
              </w:tc>
              <w:tc>
                <w:tcPr>
                  <w:tcW w:w="0" w:type="auto"/>
                  <w:tcBorders>
                    <w:bottom w:val="single" w:sz="6" w:space="0" w:color="BBBBBB"/>
                    <w:right w:val="single" w:sz="6" w:space="0" w:color="BBBBBB"/>
                  </w:tcBorders>
                  <w:vAlign w:val="center"/>
                  <w:hideMark/>
                </w:tcPr>
                <w:p w14:paraId="613C120B" w14:textId="77777777" w:rsidR="002C2CB2" w:rsidRDefault="002C2CB2" w:rsidP="00E25BDD">
                  <w:pPr>
                    <w:pStyle w:val="tableEntry"/>
                  </w:pPr>
                  <w:r>
                    <w:rPr>
                      <w:noProof/>
                    </w:rPr>
                    <w:drawing>
                      <wp:inline distT="0" distB="0" distL="0" distR="0" wp14:anchorId="38FBE87A" wp14:editId="532A06E2">
                        <wp:extent cx="9525" cy="95250"/>
                        <wp:effectExtent l="0" t="0" r="9525" b="0"/>
                        <wp:docPr id="202" name="Picture 20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F55343" wp14:editId="0E56DD54">
                        <wp:extent cx="9525" cy="95250"/>
                        <wp:effectExtent l="0" t="0" r="9525" b="0"/>
                        <wp:docPr id="203" name="Picture 20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9D39125" w14:textId="77777777" w:rsidTr="002C2CB2">
              <w:trPr>
                <w:tblCellSpacing w:w="0" w:type="dxa"/>
              </w:trPr>
              <w:tc>
                <w:tcPr>
                  <w:tcW w:w="0" w:type="auto"/>
                  <w:tcBorders>
                    <w:bottom w:val="single" w:sz="6" w:space="0" w:color="BBBBBB"/>
                    <w:right w:val="single" w:sz="6" w:space="0" w:color="BBBBBB"/>
                  </w:tcBorders>
                  <w:vAlign w:val="center"/>
                  <w:hideMark/>
                </w:tcPr>
                <w:p w14:paraId="3668C0C9" w14:textId="77777777" w:rsidR="002C2CB2" w:rsidRDefault="00E84C2C" w:rsidP="00E25BDD">
                  <w:pPr>
                    <w:pStyle w:val="tableEntry"/>
                  </w:pPr>
                  <w:hyperlink r:id="rId20"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6BB8AB72"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69618BF"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67401341"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202F837A" w14:textId="77777777" w:rsidR="002C2CB2" w:rsidRDefault="002C2CB2" w:rsidP="00E25BDD">
                  <w:pPr>
                    <w:pStyle w:val="tableEntry"/>
                  </w:pPr>
                  <w:r>
                    <w:rPr>
                      <w:noProof/>
                    </w:rPr>
                    <w:drawing>
                      <wp:inline distT="0" distB="0" distL="0" distR="0" wp14:anchorId="2B7D2EB7" wp14:editId="35758F19">
                        <wp:extent cx="9525" cy="95250"/>
                        <wp:effectExtent l="0" t="0" r="9525" b="0"/>
                        <wp:docPr id="204" name="Picture 20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49D1020" wp14:editId="79FF72AB">
                        <wp:extent cx="9525" cy="95250"/>
                        <wp:effectExtent l="0" t="0" r="9525" b="0"/>
                        <wp:docPr id="205" name="Picture 20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8F59AC6" w14:textId="77777777" w:rsidTr="002C2CB2">
              <w:trPr>
                <w:tblCellSpacing w:w="0" w:type="dxa"/>
              </w:trPr>
              <w:tc>
                <w:tcPr>
                  <w:tcW w:w="0" w:type="auto"/>
                  <w:tcBorders>
                    <w:bottom w:val="single" w:sz="6" w:space="0" w:color="BBBBBB"/>
                    <w:right w:val="single" w:sz="6" w:space="0" w:color="BBBBBB"/>
                  </w:tcBorders>
                  <w:vAlign w:val="center"/>
                  <w:hideMark/>
                </w:tcPr>
                <w:p w14:paraId="247430A1" w14:textId="77777777" w:rsidR="002C2CB2" w:rsidRDefault="00E84C2C" w:rsidP="00E25BDD">
                  <w:pPr>
                    <w:pStyle w:val="tableEntry"/>
                  </w:pPr>
                  <w:hyperlink r:id="rId21" w:history="1">
                    <w:r w:rsidR="002C2CB2">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187A5174"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793952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63CCB920"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3FE6EBEC" w14:textId="77777777" w:rsidR="002C2CB2" w:rsidRDefault="002C2CB2" w:rsidP="00E25BDD">
                  <w:pPr>
                    <w:pStyle w:val="tableEntry"/>
                  </w:pPr>
                  <w:r>
                    <w:rPr>
                      <w:noProof/>
                    </w:rPr>
                    <w:drawing>
                      <wp:inline distT="0" distB="0" distL="0" distR="0" wp14:anchorId="643B1B7C" wp14:editId="57DEF9FD">
                        <wp:extent cx="9525" cy="95250"/>
                        <wp:effectExtent l="0" t="0" r="9525" b="0"/>
                        <wp:docPr id="206" name="Picture 20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E279264" wp14:editId="20294018">
                        <wp:extent cx="9525" cy="95250"/>
                        <wp:effectExtent l="0" t="0" r="9525" b="0"/>
                        <wp:docPr id="207" name="Picture 20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10F353F" w14:textId="77777777" w:rsidTr="002C2CB2">
              <w:trPr>
                <w:tblCellSpacing w:w="0" w:type="dxa"/>
              </w:trPr>
              <w:tc>
                <w:tcPr>
                  <w:tcW w:w="0" w:type="auto"/>
                  <w:tcBorders>
                    <w:bottom w:val="single" w:sz="6" w:space="0" w:color="BBBBBB"/>
                    <w:right w:val="single" w:sz="6" w:space="0" w:color="BBBBBB"/>
                  </w:tcBorders>
                  <w:vAlign w:val="center"/>
                  <w:hideMark/>
                </w:tcPr>
                <w:p w14:paraId="213F4FD6" w14:textId="77777777" w:rsidR="002C2CB2" w:rsidRDefault="00E84C2C" w:rsidP="00E25BDD">
                  <w:pPr>
                    <w:pStyle w:val="tableEntry"/>
                  </w:pPr>
                  <w:hyperlink r:id="rId22" w:history="1">
                    <w:r w:rsidR="002C2CB2">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4E6772C"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68768FD3"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27787E6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5494F1DB" w14:textId="77777777" w:rsidR="002C2CB2" w:rsidRDefault="002C2CB2" w:rsidP="00E25BDD">
                  <w:pPr>
                    <w:pStyle w:val="tableEntry"/>
                  </w:pPr>
                  <w:r>
                    <w:rPr>
                      <w:noProof/>
                    </w:rPr>
                    <w:drawing>
                      <wp:inline distT="0" distB="0" distL="0" distR="0" wp14:anchorId="66C72F30" wp14:editId="698CA2BF">
                        <wp:extent cx="9525" cy="95250"/>
                        <wp:effectExtent l="0" t="0" r="9525" b="0"/>
                        <wp:docPr id="208" name="Picture 20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41202187" wp14:editId="534C64E8">
                        <wp:extent cx="9525" cy="95250"/>
                        <wp:effectExtent l="0" t="0" r="9525" b="0"/>
                        <wp:docPr id="209" name="Picture 20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B0533EB" w14:textId="77777777" w:rsidTr="002C2CB2">
              <w:trPr>
                <w:tblCellSpacing w:w="0" w:type="dxa"/>
              </w:trPr>
              <w:tc>
                <w:tcPr>
                  <w:tcW w:w="0" w:type="auto"/>
                  <w:tcBorders>
                    <w:right w:val="single" w:sz="6" w:space="0" w:color="BBBBBB"/>
                  </w:tcBorders>
                  <w:vAlign w:val="center"/>
                  <w:hideMark/>
                </w:tcPr>
                <w:p w14:paraId="6F7AB828" w14:textId="77777777" w:rsidR="002C2CB2" w:rsidRDefault="00E84C2C" w:rsidP="00E25BDD">
                  <w:pPr>
                    <w:pStyle w:val="tableEntry"/>
                  </w:pPr>
                  <w:hyperlink r:id="rId23" w:history="1">
                    <w:r w:rsidR="002C2CB2">
                      <w:rPr>
                        <w:rStyle w:val="Hyperlink"/>
                        <w:rFonts w:eastAsia="Times New Roman"/>
                      </w:rPr>
                      <w:t>matfinfo</w:t>
                    </w:r>
                  </w:hyperlink>
                </w:p>
              </w:tc>
              <w:tc>
                <w:tcPr>
                  <w:tcW w:w="0" w:type="auto"/>
                  <w:tcBorders>
                    <w:right w:val="single" w:sz="6" w:space="0" w:color="BBBBBB"/>
                  </w:tcBorders>
                  <w:vAlign w:val="center"/>
                  <w:hideMark/>
                </w:tcPr>
                <w:p w14:paraId="51F7C38D" w14:textId="77777777" w:rsidR="002C2CB2" w:rsidRDefault="002C2CB2" w:rsidP="00E25BDD">
                  <w:pPr>
                    <w:pStyle w:val="tableEntry"/>
                  </w:pPr>
                  <w:r>
                    <w:t>3</w:t>
                  </w:r>
                </w:p>
              </w:tc>
              <w:tc>
                <w:tcPr>
                  <w:tcW w:w="0" w:type="auto"/>
                  <w:tcBorders>
                    <w:right w:val="single" w:sz="6" w:space="0" w:color="BBBBBB"/>
                  </w:tcBorders>
                  <w:vAlign w:val="center"/>
                  <w:hideMark/>
                </w:tcPr>
                <w:p w14:paraId="2915DD27" w14:textId="77777777" w:rsidR="002C2CB2" w:rsidRDefault="002C2CB2" w:rsidP="00E25BDD">
                  <w:pPr>
                    <w:pStyle w:val="tableEntry"/>
                  </w:pPr>
                  <w:r>
                    <w:t>0.016 s</w:t>
                  </w:r>
                </w:p>
              </w:tc>
              <w:tc>
                <w:tcPr>
                  <w:tcW w:w="0" w:type="auto"/>
                  <w:tcBorders>
                    <w:right w:val="single" w:sz="6" w:space="0" w:color="BBBBBB"/>
                  </w:tcBorders>
                  <w:vAlign w:val="center"/>
                  <w:hideMark/>
                </w:tcPr>
                <w:p w14:paraId="46D1EE58" w14:textId="77777777" w:rsidR="002C2CB2" w:rsidRDefault="002C2CB2" w:rsidP="00E25BDD">
                  <w:pPr>
                    <w:pStyle w:val="tableEntry"/>
                  </w:pPr>
                  <w:r>
                    <w:t>0.000 s</w:t>
                  </w:r>
                </w:p>
              </w:tc>
              <w:tc>
                <w:tcPr>
                  <w:tcW w:w="0" w:type="auto"/>
                  <w:tcBorders>
                    <w:right w:val="single" w:sz="6" w:space="0" w:color="BBBBBB"/>
                  </w:tcBorders>
                  <w:vAlign w:val="center"/>
                  <w:hideMark/>
                </w:tcPr>
                <w:p w14:paraId="7EB18340" w14:textId="77777777" w:rsidR="002C2CB2" w:rsidRDefault="002C2CB2" w:rsidP="00E25BDD">
                  <w:pPr>
                    <w:pStyle w:val="tableEntry"/>
                  </w:pPr>
                  <w:r>
                    <w:rPr>
                      <w:noProof/>
                    </w:rPr>
                    <w:drawing>
                      <wp:inline distT="0" distB="0" distL="0" distR="0" wp14:anchorId="57F8BCD4" wp14:editId="34C80B39">
                        <wp:extent cx="9525" cy="95250"/>
                        <wp:effectExtent l="0" t="0" r="9525" b="0"/>
                        <wp:docPr id="210" name="Picture 21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47E3342" wp14:editId="7963559B">
                        <wp:extent cx="9525" cy="95250"/>
                        <wp:effectExtent l="0" t="0" r="9525" b="0"/>
                        <wp:docPr id="211" name="Picture 21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6E55417" w14:textId="77777777" w:rsidTr="002C2CB2">
              <w:trPr>
                <w:tblCellSpacing w:w="0" w:type="dxa"/>
              </w:trPr>
              <w:tc>
                <w:tcPr>
                  <w:tcW w:w="0" w:type="auto"/>
                  <w:tcBorders>
                    <w:right w:val="single" w:sz="6" w:space="0" w:color="BBBBBB"/>
                  </w:tcBorders>
                  <w:vAlign w:val="center"/>
                </w:tcPr>
                <w:p w14:paraId="11A5C060" w14:textId="77777777" w:rsidR="002C2CB2" w:rsidRDefault="002C2CB2" w:rsidP="00E25BDD">
                  <w:pPr>
                    <w:pStyle w:val="tableEntry"/>
                  </w:pPr>
                  <w:r>
                    <w:t>[…]</w:t>
                  </w:r>
                </w:p>
              </w:tc>
              <w:tc>
                <w:tcPr>
                  <w:tcW w:w="0" w:type="auto"/>
                  <w:tcBorders>
                    <w:right w:val="single" w:sz="6" w:space="0" w:color="BBBBBB"/>
                  </w:tcBorders>
                  <w:vAlign w:val="center"/>
                </w:tcPr>
                <w:p w14:paraId="1ED1DC0C" w14:textId="77777777" w:rsidR="002C2CB2" w:rsidRDefault="002C2CB2" w:rsidP="00E25BDD">
                  <w:pPr>
                    <w:pStyle w:val="tableEntry"/>
                  </w:pPr>
                  <w:r>
                    <w:t>[…]</w:t>
                  </w:r>
                </w:p>
              </w:tc>
              <w:tc>
                <w:tcPr>
                  <w:tcW w:w="0" w:type="auto"/>
                  <w:tcBorders>
                    <w:right w:val="single" w:sz="6" w:space="0" w:color="BBBBBB"/>
                  </w:tcBorders>
                  <w:vAlign w:val="center"/>
                </w:tcPr>
                <w:p w14:paraId="73F38289" w14:textId="77777777" w:rsidR="002C2CB2" w:rsidRDefault="002C2CB2" w:rsidP="00E25BDD">
                  <w:pPr>
                    <w:pStyle w:val="tableEntry"/>
                  </w:pPr>
                  <w:r>
                    <w:t>[…]</w:t>
                  </w:r>
                </w:p>
              </w:tc>
              <w:tc>
                <w:tcPr>
                  <w:tcW w:w="0" w:type="auto"/>
                  <w:tcBorders>
                    <w:right w:val="single" w:sz="6" w:space="0" w:color="BBBBBB"/>
                  </w:tcBorders>
                  <w:vAlign w:val="center"/>
                </w:tcPr>
                <w:p w14:paraId="5FE3BB3A" w14:textId="77777777" w:rsidR="002C2CB2" w:rsidRDefault="002C2CB2" w:rsidP="00E25BDD">
                  <w:pPr>
                    <w:pStyle w:val="tableEntry"/>
                  </w:pPr>
                  <w:r>
                    <w:t>[…]</w:t>
                  </w:r>
                </w:p>
              </w:tc>
              <w:tc>
                <w:tcPr>
                  <w:tcW w:w="0" w:type="auto"/>
                  <w:tcBorders>
                    <w:right w:val="single" w:sz="6" w:space="0" w:color="BBBBBB"/>
                  </w:tcBorders>
                  <w:vAlign w:val="center"/>
                </w:tcPr>
                <w:p w14:paraId="3E928AD8" w14:textId="77777777" w:rsidR="002C2CB2" w:rsidRDefault="002C2CB2" w:rsidP="00E25BDD">
                  <w:pPr>
                    <w:pStyle w:val="tableEntry"/>
                    <w:rPr>
                      <w:noProof/>
                    </w:rPr>
                  </w:pPr>
                  <w:r>
                    <w:t>[…]</w:t>
                  </w:r>
                </w:p>
              </w:tc>
            </w:tr>
            <w:tr w:rsidR="002C2CB2" w14:paraId="4EB172FA" w14:textId="77777777" w:rsidTr="002C2CB2">
              <w:trPr>
                <w:tblCellSpacing w:w="0" w:type="dxa"/>
              </w:trPr>
              <w:tc>
                <w:tcPr>
                  <w:tcW w:w="0" w:type="auto"/>
                  <w:gridSpan w:val="5"/>
                  <w:tcBorders>
                    <w:bottom w:val="single" w:sz="6" w:space="0" w:color="BBBBBB"/>
                    <w:right w:val="single" w:sz="6" w:space="0" w:color="BBBBBB"/>
                  </w:tcBorders>
                  <w:vAlign w:val="center"/>
                </w:tcPr>
                <w:p w14:paraId="76D7C51A" w14:textId="77777777" w:rsidR="002C2CB2" w:rsidRDefault="002C2CB2" w:rsidP="00E25BDD">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0894B678" w14:textId="77777777" w:rsidR="002C2CB2" w:rsidRPr="003500D9" w:rsidRDefault="002C2CB2" w:rsidP="00E25BDD">
            <w:pPr>
              <w:pStyle w:val="tableEntry"/>
            </w:pPr>
          </w:p>
        </w:tc>
      </w:tr>
    </w:tbl>
    <w:p w14:paraId="5219B6B0" w14:textId="77777777" w:rsidR="002C2CB2" w:rsidRDefault="002C2CB2" w:rsidP="00E25BDD"/>
    <w:p w14:paraId="3F825D8C" w14:textId="77777777" w:rsidR="002C2CB2" w:rsidRDefault="002C2CB2" w:rsidP="00E25BDD">
      <w:pPr>
        <w:pStyle w:val="Caption"/>
      </w:pPr>
      <w:bookmarkStart w:id="14" w:name="_Ref444019075"/>
      <w:r>
        <w:lastRenderedPageBreak/>
        <w:t xml:space="preserve">Table </w:t>
      </w:r>
      <w:r>
        <w:fldChar w:fldCharType="begin"/>
      </w:r>
      <w:r>
        <w:instrText xml:space="preserve"> SEQ Table \* ARABIC </w:instrText>
      </w:r>
      <w:r>
        <w:fldChar w:fldCharType="separate"/>
      </w:r>
      <w:r w:rsidR="00A7200D">
        <w:t>7</w:t>
      </w:r>
      <w:r>
        <w:fldChar w:fldCharType="end"/>
      </w:r>
      <w:bookmarkEnd w:id="14"/>
      <w:r>
        <w:t>: The Profiler Tool Run on the rewritten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12BF6060"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2C2CB2" w14:paraId="68C68076"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074B9503" w14:textId="77777777" w:rsidR="002C2CB2" w:rsidRDefault="002C2CB2" w:rsidP="00E25BDD">
                  <w:pPr>
                    <w:pStyle w:val="tableHeader"/>
                  </w:pPr>
                  <w:r>
                    <w:t>Function Name</w:t>
                  </w:r>
                </w:p>
              </w:tc>
              <w:tc>
                <w:tcPr>
                  <w:tcW w:w="0" w:type="auto"/>
                  <w:tcBorders>
                    <w:bottom w:val="single" w:sz="6" w:space="0" w:color="BBBBBB"/>
                    <w:right w:val="single" w:sz="6" w:space="0" w:color="BBBBBB"/>
                  </w:tcBorders>
                  <w:shd w:val="clear" w:color="auto" w:fill="F0F0F0"/>
                  <w:hideMark/>
                </w:tcPr>
                <w:p w14:paraId="79A03CB3" w14:textId="77777777" w:rsidR="002C2CB2" w:rsidRDefault="002C2CB2" w:rsidP="00E25BDD">
                  <w:pPr>
                    <w:pStyle w:val="tableHeader"/>
                  </w:pPr>
                  <w:r>
                    <w:t>Calls</w:t>
                  </w:r>
                </w:p>
              </w:tc>
              <w:tc>
                <w:tcPr>
                  <w:tcW w:w="0" w:type="auto"/>
                  <w:tcBorders>
                    <w:bottom w:val="single" w:sz="6" w:space="0" w:color="BBBBBB"/>
                    <w:right w:val="single" w:sz="6" w:space="0" w:color="BBBBBB"/>
                  </w:tcBorders>
                  <w:shd w:val="clear" w:color="auto" w:fill="F0F0F0"/>
                  <w:hideMark/>
                </w:tcPr>
                <w:p w14:paraId="13458A1A" w14:textId="77777777" w:rsidR="002C2CB2" w:rsidRDefault="002C2CB2" w:rsidP="00E25BDD">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6DCFD0A6" w14:textId="77777777" w:rsidR="002C2CB2" w:rsidRDefault="002C2CB2" w:rsidP="00E25BDD">
                  <w:pPr>
                    <w:pStyle w:val="tableHeader"/>
                  </w:pPr>
                  <w:r>
                    <w:t>Self Time*</w:t>
                  </w:r>
                </w:p>
              </w:tc>
              <w:tc>
                <w:tcPr>
                  <w:tcW w:w="0" w:type="auto"/>
                  <w:tcBorders>
                    <w:bottom w:val="single" w:sz="6" w:space="0" w:color="BBBBBB"/>
                    <w:right w:val="single" w:sz="6" w:space="0" w:color="BBBBBB"/>
                  </w:tcBorders>
                  <w:shd w:val="clear" w:color="auto" w:fill="F0F0F0"/>
                  <w:hideMark/>
                </w:tcPr>
                <w:p w14:paraId="58845BE7" w14:textId="77777777" w:rsidR="002C2CB2" w:rsidRDefault="002C2CB2" w:rsidP="00E25BDD">
                  <w:pPr>
                    <w:pStyle w:val="tableHeader"/>
                  </w:pPr>
                  <w:r>
                    <w:t>Total Time Plot</w:t>
                  </w:r>
                  <w:r>
                    <w:br/>
                    <w:t>(dark band = self time)</w:t>
                  </w:r>
                </w:p>
              </w:tc>
            </w:tr>
            <w:tr w:rsidR="002C2CB2" w14:paraId="6CAEC437" w14:textId="77777777" w:rsidTr="002C2CB2">
              <w:trPr>
                <w:tblCellSpacing w:w="0" w:type="dxa"/>
              </w:trPr>
              <w:tc>
                <w:tcPr>
                  <w:tcW w:w="0" w:type="auto"/>
                  <w:tcBorders>
                    <w:bottom w:val="single" w:sz="6" w:space="0" w:color="BBBBBB"/>
                    <w:right w:val="single" w:sz="6" w:space="0" w:color="BBBBBB"/>
                  </w:tcBorders>
                  <w:vAlign w:val="center"/>
                  <w:hideMark/>
                </w:tcPr>
                <w:p w14:paraId="223B1D04" w14:textId="77777777" w:rsidR="002C2CB2" w:rsidRDefault="00E84C2C" w:rsidP="00E25BDD">
                  <w:pPr>
                    <w:pStyle w:val="tableEntry"/>
                  </w:pPr>
                  <w:hyperlink r:id="rId24" w:history="1">
                    <w:r w:rsidR="002C2CB2">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50D4D661"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0311C5C" w14:textId="77777777" w:rsidR="002C2CB2" w:rsidRDefault="002C2CB2" w:rsidP="00E25BDD">
                  <w:pPr>
                    <w:pStyle w:val="tableEntry"/>
                  </w:pPr>
                  <w:r>
                    <w:t>5.761 s</w:t>
                  </w:r>
                </w:p>
              </w:tc>
              <w:tc>
                <w:tcPr>
                  <w:tcW w:w="0" w:type="auto"/>
                  <w:tcBorders>
                    <w:bottom w:val="single" w:sz="6" w:space="0" w:color="BBBBBB"/>
                    <w:right w:val="single" w:sz="6" w:space="0" w:color="BBBBBB"/>
                  </w:tcBorders>
                  <w:vAlign w:val="center"/>
                  <w:hideMark/>
                </w:tcPr>
                <w:p w14:paraId="4719B61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406B3A77" w14:textId="77777777" w:rsidR="002C2CB2" w:rsidRDefault="002C2CB2" w:rsidP="00E25BDD">
                  <w:pPr>
                    <w:pStyle w:val="tableEntry"/>
                  </w:pPr>
                  <w:r>
                    <w:rPr>
                      <w:noProof/>
                    </w:rPr>
                    <w:drawing>
                      <wp:inline distT="0" distB="0" distL="0" distR="0" wp14:anchorId="1CD055EF" wp14:editId="72D81B95">
                        <wp:extent cx="9525" cy="95250"/>
                        <wp:effectExtent l="0" t="0" r="9525" b="0"/>
                        <wp:docPr id="212" name="Picture 21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D0AD9F4" wp14:editId="67A72221">
                        <wp:extent cx="952500" cy="95250"/>
                        <wp:effectExtent l="0" t="0" r="0" b="0"/>
                        <wp:docPr id="213" name="Picture 21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2C2CB2" w14:paraId="1D8414FF" w14:textId="77777777" w:rsidTr="002C2CB2">
              <w:trPr>
                <w:tblCellSpacing w:w="0" w:type="dxa"/>
              </w:trPr>
              <w:tc>
                <w:tcPr>
                  <w:tcW w:w="0" w:type="auto"/>
                  <w:tcBorders>
                    <w:bottom w:val="single" w:sz="6" w:space="0" w:color="BBBBBB"/>
                    <w:right w:val="single" w:sz="6" w:space="0" w:color="BBBBBB"/>
                  </w:tcBorders>
                  <w:vAlign w:val="center"/>
                  <w:hideMark/>
                </w:tcPr>
                <w:p w14:paraId="07AA5BC8" w14:textId="77777777" w:rsidR="002C2CB2" w:rsidRDefault="00E84C2C" w:rsidP="00E25BDD">
                  <w:pPr>
                    <w:pStyle w:val="tableEntry"/>
                  </w:pPr>
                  <w:hyperlink r:id="rId25" w:history="1">
                    <w:r w:rsidR="002C2CB2">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2D8FCD6A"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00C83979" w14:textId="77777777" w:rsidR="002C2CB2" w:rsidRDefault="002C2CB2" w:rsidP="00E25BDD">
                  <w:pPr>
                    <w:pStyle w:val="tableEntry"/>
                  </w:pPr>
                  <w:r>
                    <w:t>5.698 s</w:t>
                  </w:r>
                </w:p>
              </w:tc>
              <w:tc>
                <w:tcPr>
                  <w:tcW w:w="0" w:type="auto"/>
                  <w:tcBorders>
                    <w:bottom w:val="single" w:sz="6" w:space="0" w:color="BBBBBB"/>
                    <w:right w:val="single" w:sz="6" w:space="0" w:color="BBBBBB"/>
                  </w:tcBorders>
                  <w:vAlign w:val="center"/>
                  <w:hideMark/>
                </w:tcPr>
                <w:p w14:paraId="1C5181E5" w14:textId="77777777" w:rsidR="002C2CB2" w:rsidRDefault="002C2CB2" w:rsidP="00E25BDD">
                  <w:pPr>
                    <w:pStyle w:val="tableEntry"/>
                  </w:pPr>
                  <w:r>
                    <w:t>5.651 s</w:t>
                  </w:r>
                </w:p>
              </w:tc>
              <w:tc>
                <w:tcPr>
                  <w:tcW w:w="0" w:type="auto"/>
                  <w:tcBorders>
                    <w:bottom w:val="single" w:sz="6" w:space="0" w:color="BBBBBB"/>
                    <w:right w:val="single" w:sz="6" w:space="0" w:color="BBBBBB"/>
                  </w:tcBorders>
                  <w:vAlign w:val="center"/>
                  <w:hideMark/>
                </w:tcPr>
                <w:p w14:paraId="7DF0E4BD" w14:textId="77777777" w:rsidR="002C2CB2" w:rsidRDefault="002C2CB2" w:rsidP="00E25BDD">
                  <w:pPr>
                    <w:pStyle w:val="tableEntry"/>
                  </w:pPr>
                  <w:r>
                    <w:rPr>
                      <w:noProof/>
                    </w:rPr>
                    <w:drawing>
                      <wp:inline distT="0" distB="0" distL="0" distR="0" wp14:anchorId="721BED54" wp14:editId="11D547B3">
                        <wp:extent cx="933450" cy="95250"/>
                        <wp:effectExtent l="0" t="0" r="0" b="0"/>
                        <wp:docPr id="214" name="Picture 21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45621CD6" wp14:editId="3E2C4D3C">
                        <wp:extent cx="9525" cy="95250"/>
                        <wp:effectExtent l="0" t="0" r="9525" b="0"/>
                        <wp:docPr id="215" name="Picture 21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27C63D5" w14:textId="77777777" w:rsidTr="002C2CB2">
              <w:trPr>
                <w:tblCellSpacing w:w="0" w:type="dxa"/>
              </w:trPr>
              <w:tc>
                <w:tcPr>
                  <w:tcW w:w="0" w:type="auto"/>
                  <w:tcBorders>
                    <w:bottom w:val="single" w:sz="6" w:space="0" w:color="BBBBBB"/>
                    <w:right w:val="single" w:sz="6" w:space="0" w:color="BBBBBB"/>
                  </w:tcBorders>
                  <w:vAlign w:val="center"/>
                  <w:hideMark/>
                </w:tcPr>
                <w:p w14:paraId="6F262CE9" w14:textId="77777777" w:rsidR="002C2CB2" w:rsidRDefault="00E84C2C" w:rsidP="00E25BDD">
                  <w:pPr>
                    <w:pStyle w:val="tableEntry"/>
                  </w:pPr>
                  <w:hyperlink r:id="rId26"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2695E247"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5F168C8B"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7F1A86A9"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37ACFD40" w14:textId="77777777" w:rsidR="002C2CB2" w:rsidRDefault="002C2CB2" w:rsidP="00E25BDD">
                  <w:pPr>
                    <w:pStyle w:val="tableEntry"/>
                  </w:pPr>
                  <w:r>
                    <w:rPr>
                      <w:noProof/>
                    </w:rPr>
                    <w:drawing>
                      <wp:inline distT="0" distB="0" distL="0" distR="0" wp14:anchorId="72A899AF" wp14:editId="449BBAE8">
                        <wp:extent cx="9525" cy="95250"/>
                        <wp:effectExtent l="0" t="0" r="9525" b="0"/>
                        <wp:docPr id="216" name="Picture 21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1AB54A9" wp14:editId="255E3465">
                        <wp:extent cx="9525" cy="95250"/>
                        <wp:effectExtent l="0" t="0" r="9525" b="0"/>
                        <wp:docPr id="218" name="Picture 21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A2B46D3" w14:textId="77777777" w:rsidTr="002C2CB2">
              <w:trPr>
                <w:tblCellSpacing w:w="0" w:type="dxa"/>
              </w:trPr>
              <w:tc>
                <w:tcPr>
                  <w:tcW w:w="0" w:type="auto"/>
                  <w:tcBorders>
                    <w:bottom w:val="single" w:sz="6" w:space="0" w:color="BBBBBB"/>
                    <w:right w:val="single" w:sz="6" w:space="0" w:color="BBBBBB"/>
                  </w:tcBorders>
                  <w:vAlign w:val="center"/>
                  <w:hideMark/>
                </w:tcPr>
                <w:p w14:paraId="790EA536" w14:textId="77777777" w:rsidR="002C2CB2" w:rsidRDefault="00E84C2C" w:rsidP="00E25BDD">
                  <w:pPr>
                    <w:pStyle w:val="tableEntry"/>
                  </w:pPr>
                  <w:hyperlink r:id="rId27"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1E509B9"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0AB2C76A"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0798F2BF"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11A53692" w14:textId="77777777" w:rsidR="002C2CB2" w:rsidRDefault="002C2CB2" w:rsidP="00E25BDD">
                  <w:pPr>
                    <w:pStyle w:val="tableEntry"/>
                  </w:pPr>
                  <w:r>
                    <w:rPr>
                      <w:noProof/>
                    </w:rPr>
                    <w:drawing>
                      <wp:inline distT="0" distB="0" distL="0" distR="0" wp14:anchorId="0E8695F4" wp14:editId="2A0CBF90">
                        <wp:extent cx="9525" cy="95250"/>
                        <wp:effectExtent l="0" t="0" r="9525" b="0"/>
                        <wp:docPr id="219" name="Picture 21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C11122E" wp14:editId="461DCBFB">
                        <wp:extent cx="9525" cy="95250"/>
                        <wp:effectExtent l="0" t="0" r="9525" b="0"/>
                        <wp:docPr id="220" name="Picture 22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CA1A0FE" w14:textId="77777777" w:rsidTr="002C2CB2">
              <w:trPr>
                <w:tblCellSpacing w:w="0" w:type="dxa"/>
              </w:trPr>
              <w:tc>
                <w:tcPr>
                  <w:tcW w:w="0" w:type="auto"/>
                  <w:tcBorders>
                    <w:bottom w:val="single" w:sz="6" w:space="0" w:color="BBBBBB"/>
                    <w:right w:val="single" w:sz="6" w:space="0" w:color="BBBBBB"/>
                  </w:tcBorders>
                  <w:vAlign w:val="center"/>
                  <w:hideMark/>
                </w:tcPr>
                <w:p w14:paraId="3948C094" w14:textId="77777777" w:rsidR="002C2CB2" w:rsidRDefault="00E84C2C" w:rsidP="00E25BDD">
                  <w:pPr>
                    <w:pStyle w:val="tableEntry"/>
                  </w:pPr>
                  <w:hyperlink r:id="rId28" w:history="1">
                    <w:r w:rsidR="002C2CB2">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3710C2E3"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9113F21"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45AFA57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7E6B7CDA" w14:textId="77777777" w:rsidR="002C2CB2" w:rsidRDefault="002C2CB2" w:rsidP="00E25BDD">
                  <w:pPr>
                    <w:pStyle w:val="tableEntry"/>
                  </w:pPr>
                  <w:r>
                    <w:rPr>
                      <w:noProof/>
                    </w:rPr>
                    <w:drawing>
                      <wp:inline distT="0" distB="0" distL="0" distR="0" wp14:anchorId="1260ED52" wp14:editId="00273FC4">
                        <wp:extent cx="9525" cy="95250"/>
                        <wp:effectExtent l="0" t="0" r="9525" b="0"/>
                        <wp:docPr id="221" name="Picture 22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7229383" wp14:editId="7CC60509">
                        <wp:extent cx="9525" cy="95250"/>
                        <wp:effectExtent l="0" t="0" r="9525" b="0"/>
                        <wp:docPr id="222" name="Picture 22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2033A65" w14:textId="77777777" w:rsidTr="002C2CB2">
              <w:trPr>
                <w:tblCellSpacing w:w="0" w:type="dxa"/>
              </w:trPr>
              <w:tc>
                <w:tcPr>
                  <w:tcW w:w="0" w:type="auto"/>
                  <w:tcBorders>
                    <w:bottom w:val="single" w:sz="6" w:space="0" w:color="BBBBBB"/>
                    <w:right w:val="single" w:sz="6" w:space="0" w:color="BBBBBB"/>
                  </w:tcBorders>
                  <w:vAlign w:val="center"/>
                  <w:hideMark/>
                </w:tcPr>
                <w:p w14:paraId="5FAA1C65" w14:textId="77777777" w:rsidR="002C2CB2" w:rsidRDefault="00E84C2C" w:rsidP="00E25BDD">
                  <w:pPr>
                    <w:pStyle w:val="tableEntry"/>
                  </w:pPr>
                  <w:hyperlink r:id="rId29" w:history="1">
                    <w:r w:rsidR="002C2CB2">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1C102CBB"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3390B3D6"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514FF188"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02F1D19E" w14:textId="77777777" w:rsidR="002C2CB2" w:rsidRDefault="002C2CB2" w:rsidP="00E25BDD">
                  <w:pPr>
                    <w:pStyle w:val="tableEntry"/>
                  </w:pPr>
                  <w:r>
                    <w:rPr>
                      <w:noProof/>
                    </w:rPr>
                    <w:drawing>
                      <wp:inline distT="0" distB="0" distL="0" distR="0" wp14:anchorId="0AF16CFF" wp14:editId="53BC2B5F">
                        <wp:extent cx="9525" cy="95250"/>
                        <wp:effectExtent l="0" t="0" r="9525" b="0"/>
                        <wp:docPr id="224" name="Picture 22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5E33DB1" wp14:editId="74D8C289">
                        <wp:extent cx="9525" cy="95250"/>
                        <wp:effectExtent l="0" t="0" r="9525" b="0"/>
                        <wp:docPr id="225" name="Picture 22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49AC13F" w14:textId="77777777" w:rsidTr="002C2CB2">
              <w:trPr>
                <w:tblCellSpacing w:w="0" w:type="dxa"/>
              </w:trPr>
              <w:tc>
                <w:tcPr>
                  <w:tcW w:w="0" w:type="auto"/>
                  <w:tcBorders>
                    <w:right w:val="single" w:sz="6" w:space="0" w:color="BBBBBB"/>
                  </w:tcBorders>
                  <w:vAlign w:val="center"/>
                  <w:hideMark/>
                </w:tcPr>
                <w:p w14:paraId="20E3FDAD" w14:textId="77777777" w:rsidR="002C2CB2" w:rsidRDefault="00E84C2C" w:rsidP="00E25BDD">
                  <w:pPr>
                    <w:pStyle w:val="tableEntry"/>
                  </w:pPr>
                  <w:hyperlink r:id="rId30" w:history="1">
                    <w:r w:rsidR="002C2CB2">
                      <w:rPr>
                        <w:rStyle w:val="Hyperlink"/>
                        <w:rFonts w:eastAsia="Times New Roman"/>
                      </w:rPr>
                      <w:t>fileparts</w:t>
                    </w:r>
                  </w:hyperlink>
                </w:p>
              </w:tc>
              <w:tc>
                <w:tcPr>
                  <w:tcW w:w="0" w:type="auto"/>
                  <w:tcBorders>
                    <w:right w:val="single" w:sz="6" w:space="0" w:color="BBBBBB"/>
                  </w:tcBorders>
                  <w:vAlign w:val="center"/>
                  <w:hideMark/>
                </w:tcPr>
                <w:p w14:paraId="65879D2D" w14:textId="77777777" w:rsidR="002C2CB2" w:rsidRDefault="002C2CB2" w:rsidP="00E25BDD">
                  <w:pPr>
                    <w:pStyle w:val="tableEntry"/>
                  </w:pPr>
                  <w:r>
                    <w:t>6</w:t>
                  </w:r>
                </w:p>
              </w:tc>
              <w:tc>
                <w:tcPr>
                  <w:tcW w:w="0" w:type="auto"/>
                  <w:tcBorders>
                    <w:right w:val="single" w:sz="6" w:space="0" w:color="BBBBBB"/>
                  </w:tcBorders>
                  <w:vAlign w:val="center"/>
                  <w:hideMark/>
                </w:tcPr>
                <w:p w14:paraId="1EA5C48E" w14:textId="77777777" w:rsidR="002C2CB2" w:rsidRDefault="002C2CB2" w:rsidP="00E25BDD">
                  <w:pPr>
                    <w:pStyle w:val="tableEntry"/>
                  </w:pPr>
                  <w:r>
                    <w:t>0.016 s</w:t>
                  </w:r>
                </w:p>
              </w:tc>
              <w:tc>
                <w:tcPr>
                  <w:tcW w:w="0" w:type="auto"/>
                  <w:tcBorders>
                    <w:right w:val="single" w:sz="6" w:space="0" w:color="BBBBBB"/>
                  </w:tcBorders>
                  <w:vAlign w:val="center"/>
                  <w:hideMark/>
                </w:tcPr>
                <w:p w14:paraId="58724311" w14:textId="77777777" w:rsidR="002C2CB2" w:rsidRDefault="002C2CB2" w:rsidP="00E25BDD">
                  <w:pPr>
                    <w:pStyle w:val="tableEntry"/>
                  </w:pPr>
                  <w:r>
                    <w:t>0.016 s</w:t>
                  </w:r>
                </w:p>
              </w:tc>
              <w:tc>
                <w:tcPr>
                  <w:tcW w:w="0" w:type="auto"/>
                  <w:tcBorders>
                    <w:right w:val="single" w:sz="6" w:space="0" w:color="BBBBBB"/>
                  </w:tcBorders>
                  <w:vAlign w:val="center"/>
                  <w:hideMark/>
                </w:tcPr>
                <w:p w14:paraId="3283C7F5" w14:textId="77777777" w:rsidR="002C2CB2" w:rsidRDefault="002C2CB2" w:rsidP="00E25BDD">
                  <w:pPr>
                    <w:pStyle w:val="tableEntry"/>
                  </w:pPr>
                  <w:r>
                    <w:rPr>
                      <w:noProof/>
                    </w:rPr>
                    <w:drawing>
                      <wp:inline distT="0" distB="0" distL="0" distR="0" wp14:anchorId="2CA5BBAE" wp14:editId="3AABF89B">
                        <wp:extent cx="9525" cy="95250"/>
                        <wp:effectExtent l="0" t="0" r="9525" b="0"/>
                        <wp:docPr id="226" name="Picture 22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CEBD7C4" wp14:editId="726D2F71">
                        <wp:extent cx="9525" cy="95250"/>
                        <wp:effectExtent l="0" t="0" r="9525" b="0"/>
                        <wp:docPr id="227" name="Picture 22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B038982" w14:textId="77777777" w:rsidTr="002C2CB2">
              <w:trPr>
                <w:tblCellSpacing w:w="0" w:type="dxa"/>
              </w:trPr>
              <w:tc>
                <w:tcPr>
                  <w:tcW w:w="0" w:type="auto"/>
                  <w:tcBorders>
                    <w:bottom w:val="single" w:sz="6" w:space="0" w:color="BBBBBB"/>
                    <w:right w:val="single" w:sz="6" w:space="0" w:color="BBBBBB"/>
                  </w:tcBorders>
                  <w:vAlign w:val="center"/>
                </w:tcPr>
                <w:p w14:paraId="3FF44D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1A3CCA49"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9290ED7"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72B0A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392D5430" w14:textId="77777777" w:rsidR="002C2CB2" w:rsidRDefault="002C2CB2" w:rsidP="00E25BDD">
                  <w:pPr>
                    <w:pStyle w:val="tableEntry"/>
                    <w:rPr>
                      <w:noProof/>
                    </w:rPr>
                  </w:pPr>
                  <w:r>
                    <w:rPr>
                      <w:noProof/>
                    </w:rPr>
                    <w:t>[…]</w:t>
                  </w:r>
                </w:p>
              </w:tc>
            </w:tr>
          </w:tbl>
          <w:p w14:paraId="71BF126C" w14:textId="77777777" w:rsidR="002C2CB2" w:rsidRDefault="002C2CB2" w:rsidP="00E25BDD">
            <w:pPr>
              <w:pStyle w:val="tableEntry"/>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4A329D0A" w14:textId="77777777" w:rsidR="002C2CB2" w:rsidRPr="00321447" w:rsidRDefault="002C2CB2" w:rsidP="00E25BDD">
            <w:pPr>
              <w:pStyle w:val="tableEntry"/>
            </w:pPr>
          </w:p>
        </w:tc>
      </w:tr>
    </w:tbl>
    <w:p w14:paraId="52E11140" w14:textId="77777777" w:rsidR="002C2CB2" w:rsidRDefault="002C2CB2" w:rsidP="00E25BDD"/>
    <w:p w14:paraId="1F5F9DF1" w14:textId="644B243A" w:rsidR="002C2CB2" w:rsidRDefault="002C2CB2" w:rsidP="00E25BDD">
      <w:r>
        <w:t xml:space="preserve">We can see that the increased computation time is in the Self Time column, the dark blue band, which means that Matlab does not call many additional help functions. The main function in </w:t>
      </w:r>
      <w:r>
        <w:fldChar w:fldCharType="begin"/>
      </w:r>
      <w:r>
        <w:instrText xml:space="preserve"> REF _Ref444019075 \h  \* MERGEFORMAT </w:instrText>
      </w:r>
      <w:r>
        <w:fldChar w:fldCharType="separate"/>
      </w:r>
      <w:r w:rsidR="00A7200D">
        <w:t xml:space="preserve">Table </w:t>
      </w:r>
      <w:r w:rsidR="00A7200D">
        <w:rPr>
          <w:noProof/>
        </w:rPr>
        <w:t>7</w:t>
      </w:r>
      <w:r>
        <w:fldChar w:fldCharType="end"/>
      </w:r>
      <w:r>
        <w:t xml:space="preserve"> has a large bright blue band, because it calls the other module functions. The important take away is that the increased computation time is in ‘Self Time’.</w:t>
      </w:r>
    </w:p>
    <w:p w14:paraId="323AEA4A" w14:textId="52D6A70C" w:rsidR="002C2CB2" w:rsidRDefault="002C2CB2" w:rsidP="00E25BDD">
      <w:r>
        <w:t>The overhead we experience is not because of calculations, but can be explained as a result of the overhead caused by copying large amounts of variables from the main functions to the modules. Additionally, the rewritten DST has much larger amounts of output d</w:t>
      </w:r>
      <w:r w:rsidR="00A74A08">
        <w:t>ata, which will make for memory access</w:t>
      </w:r>
      <w:r>
        <w:t xml:space="preserve"> and allocation overheads.</w:t>
      </w:r>
    </w:p>
    <w:p w14:paraId="00E9A9A6" w14:textId="7C50694F" w:rsidR="002C2CB2" w:rsidRDefault="00A74A08" w:rsidP="00804569">
      <w:r>
        <w:t>The memory access</w:t>
      </w:r>
      <w:r w:rsidR="002C2CB2">
        <w:t xml:space="preserve"> </w:t>
      </w:r>
      <w:r>
        <w:t xml:space="preserve">and allocation </w:t>
      </w:r>
      <w:r w:rsidR="002C2CB2">
        <w:t xml:space="preserve">overhead can be reduced by implementing </w:t>
      </w:r>
      <w:r>
        <w:t xml:space="preserve">call-by-reference </w:t>
      </w:r>
      <w:r w:rsidR="00AE38E4">
        <w:t>instead of call-by-value modules</w:t>
      </w:r>
      <w:r w:rsidR="002C2CB2">
        <w:t xml:space="preserve">. Matlab has handle classes and value classes. In the rewritten DST the value class is currently used. The handle class works like a ‘call to </w:t>
      </w:r>
      <w:r w:rsidR="00596968">
        <w:t>reference’ function in the C language</w:t>
      </w:r>
      <w:r w:rsidR="002C2CB2">
        <w:t>, and will be faster than copying the values. The decision was made to keep the value class implementation. It is likely to be easier to debug, pointer passing tend to produce more cryptic errors</w:t>
      </w:r>
      <w:r>
        <w:t>, hence complicating development</w:t>
      </w:r>
      <w:r w:rsidR="002C2CB2">
        <w:t xml:space="preserve">. The pointer functionality can be implemented when the DST </w:t>
      </w:r>
      <w:r>
        <w:t xml:space="preserve">is </w:t>
      </w:r>
      <w:r w:rsidR="00596968">
        <w:t xml:space="preserve">being </w:t>
      </w:r>
      <w:r>
        <w:t>prepared</w:t>
      </w:r>
      <w:r w:rsidR="00AE38E4">
        <w:t xml:space="preserve"> for shipping.</w:t>
      </w:r>
    </w:p>
    <w:p w14:paraId="333ED239" w14:textId="64A4D2E2" w:rsidR="002C2CB2" w:rsidRDefault="005A7690" w:rsidP="00EE01AB">
      <w:r>
        <w:t xml:space="preserve">The overhead in the rewrite is acceptable because of the added modularity and simulation history accessibility in the DST. The only time simulations will be rerun is when the simulation space does not include any desirable solution, whereas logplot.m had to be rerun for a number of reasons </w:t>
      </w:r>
      <w:r w:rsidR="00596968">
        <w:t>such as</w:t>
      </w:r>
      <w:r>
        <w:t xml:space="preserve"> plotting and investigating</w:t>
      </w:r>
      <w:r w:rsidR="00596968">
        <w:t xml:space="preserve"> a</w:t>
      </w:r>
      <w:r>
        <w:t xml:space="preserve"> </w:t>
      </w:r>
      <w:r w:rsidR="00596968">
        <w:t>simulation</w:t>
      </w:r>
      <w:r>
        <w:t>. The user will be able to investigate the simulation space thoroughly and run numerous economic and optimization modules without repeating the simulation step</w:t>
      </w:r>
      <w:r w:rsidR="00596968">
        <w:t xml:space="preserve"> in the rewritten DST</w:t>
      </w:r>
      <w:r>
        <w:t>.</w:t>
      </w:r>
    </w:p>
    <w:p w14:paraId="5162E3FC" w14:textId="1A06FF85" w:rsidR="0020709A" w:rsidRDefault="008C6779" w:rsidP="00EE680C">
      <w:pPr>
        <w:pStyle w:val="Heading2"/>
      </w:pPr>
      <w:r>
        <w:lastRenderedPageBreak/>
        <w:t xml:space="preserve">Graphical </w:t>
      </w:r>
      <w:r w:rsidR="00596F2B">
        <w:t>User Interface</w:t>
      </w:r>
    </w:p>
    <w:p w14:paraId="34B2BA43" w14:textId="6A006B3F" w:rsidR="00F347EB" w:rsidRDefault="005A7690" w:rsidP="005A7690">
      <w:r>
        <w:t>For development purposes, a graphical user interface</w:t>
      </w:r>
      <w:r w:rsidR="006F5475">
        <w:t xml:space="preserve"> (GUI)</w:t>
      </w:r>
      <w:r>
        <w:t xml:space="preserve"> is implemented as a part of the DST. </w:t>
      </w:r>
      <w:r w:rsidR="006F5475">
        <w:t xml:space="preserve">The GUI will help developers to understand the needs of the </w:t>
      </w:r>
      <w:r w:rsidR="0044215B">
        <w:t>user and works as a prototype for the finished DST. The user interface programing in Matlab involves initiating different uicontrols</w:t>
      </w:r>
      <w:r w:rsidR="00F347EB">
        <w:t>. These are objects that are constructed</w:t>
      </w:r>
      <w:r w:rsidR="0044215B">
        <w:t xml:space="preserve"> by setting their type, appearance, position and </w:t>
      </w:r>
      <w:r w:rsidR="00F347EB">
        <w:t xml:space="preserve">defining their call-function. </w:t>
      </w:r>
    </w:p>
    <w:p w14:paraId="74060372" w14:textId="0055216F" w:rsidR="00F347EB" w:rsidRDefault="00F347EB" w:rsidP="005A7690">
      <w:r>
        <w:t xml:space="preserve">The call-function is called every time the object is interacted with. </w:t>
      </w:r>
      <w:r w:rsidR="00605FB8">
        <w:t xml:space="preserve">In figure </w:t>
      </w:r>
      <w:r w:rsidR="00605FB8">
        <w:fldChar w:fldCharType="begin"/>
      </w:r>
      <w:r w:rsidR="00605FB8">
        <w:instrText xml:space="preserve"> REF _Ref449106541 \h </w:instrText>
      </w:r>
      <w:r w:rsidR="00605FB8">
        <w:fldChar w:fldCharType="separate"/>
      </w:r>
      <w:r w:rsidR="00605FB8">
        <w:t xml:space="preserve">Figure </w:t>
      </w:r>
      <w:r w:rsidR="00605FB8">
        <w:rPr>
          <w:noProof/>
        </w:rPr>
        <w:t>2</w:t>
      </w:r>
      <w:r w:rsidR="00605FB8">
        <w:t>:</w:t>
      </w:r>
      <w:r w:rsidR="00605FB8">
        <w:rPr>
          <w:noProof/>
        </w:rPr>
        <w:t>6</w:t>
      </w:r>
      <w:r w:rsidR="00605FB8">
        <w:fldChar w:fldCharType="end"/>
      </w:r>
      <w:r w:rsidR="00605FB8">
        <w:t xml:space="preserve"> and </w:t>
      </w:r>
      <w:r w:rsidR="00605FB8">
        <w:fldChar w:fldCharType="begin"/>
      </w:r>
      <w:r w:rsidR="00605FB8">
        <w:instrText xml:space="preserve"> REF _Ref449106549 \h </w:instrText>
      </w:r>
      <w:r w:rsidR="00605FB8">
        <w:fldChar w:fldCharType="separate"/>
      </w:r>
      <w:r w:rsidR="00605FB8">
        <w:t xml:space="preserve">Figure </w:t>
      </w:r>
      <w:r w:rsidR="00605FB8">
        <w:rPr>
          <w:noProof/>
        </w:rPr>
        <w:t>2</w:t>
      </w:r>
      <w:r w:rsidR="00605FB8">
        <w:t>:</w:t>
      </w:r>
      <w:r w:rsidR="00605FB8">
        <w:rPr>
          <w:noProof/>
        </w:rPr>
        <w:t>7</w:t>
      </w:r>
      <w:r w:rsidR="00605FB8">
        <w:fldChar w:fldCharType="end"/>
      </w:r>
      <w:r w:rsidR="00605FB8">
        <w:t xml:space="preserve"> an example of a uicontrol initiation is displayed, and its call-function.</w:t>
      </w:r>
    </w:p>
    <w:p w14:paraId="18CADBC5" w14:textId="77777777" w:rsidR="008C6779" w:rsidRDefault="008C6779" w:rsidP="005A7690"/>
    <w:bookmarkStart w:id="15" w:name="_MON_1522847942"/>
    <w:bookmarkEnd w:id="15"/>
    <w:p w14:paraId="63562C8E" w14:textId="77777777" w:rsidR="00F347EB" w:rsidRDefault="00F347EB" w:rsidP="00F347EB">
      <w:pPr>
        <w:pStyle w:val="tableEntry"/>
      </w:pPr>
      <w:r>
        <w:object w:dxaOrig="9406" w:dyaOrig="1812" w14:anchorId="66C583CD">
          <v:shape id="_x0000_i1034" type="#_x0000_t75" style="width:470.35pt;height:90.7pt" o:ole="">
            <v:imagedata r:id="rId31" o:title=""/>
          </v:shape>
          <o:OLEObject Type="Embed" ProgID="Word.Document.12" ShapeID="_x0000_i1034" DrawAspect="Content" ObjectID="_1522855876" r:id="rId32">
            <o:FieldCodes>\s</o:FieldCodes>
          </o:OLEObject>
        </w:object>
      </w:r>
    </w:p>
    <w:p w14:paraId="147A93D7" w14:textId="05111681" w:rsidR="00F347EB" w:rsidRDefault="00F347EB" w:rsidP="00F347EB">
      <w:pPr>
        <w:pStyle w:val="Caption"/>
      </w:pPr>
      <w:bookmarkStart w:id="16" w:name="_Ref449106541"/>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bookmarkEnd w:id="16"/>
      <w:r>
        <w:t xml:space="preserve"> The uicontrol initiation for the 'Run Optimal Solutions' button</w:t>
      </w:r>
    </w:p>
    <w:p w14:paraId="5B83547F" w14:textId="77777777" w:rsidR="00F347EB" w:rsidRDefault="00F347EB" w:rsidP="00F347EB">
      <w:pPr>
        <w:pStyle w:val="tableEntry"/>
      </w:pPr>
    </w:p>
    <w:bookmarkStart w:id="17" w:name="_MON_1522848114"/>
    <w:bookmarkEnd w:id="17"/>
    <w:p w14:paraId="4047FB4C" w14:textId="77777777" w:rsidR="00F347EB" w:rsidRDefault="00F347EB" w:rsidP="00F347EB">
      <w:pPr>
        <w:pStyle w:val="tableEntry"/>
      </w:pPr>
      <w:r>
        <w:object w:dxaOrig="9406" w:dyaOrig="1722" w14:anchorId="391D9C8D">
          <v:shape id="_x0000_i1033" type="#_x0000_t75" style="width:470.35pt;height:86.05pt" o:ole="">
            <v:imagedata r:id="rId33" o:title=""/>
          </v:shape>
          <o:OLEObject Type="Embed" ProgID="Word.Document.12" ShapeID="_x0000_i1033" DrawAspect="Content" ObjectID="_1522855877" r:id="rId34">
            <o:FieldCodes>\s</o:FieldCodes>
          </o:OLEObject>
        </w:object>
      </w:r>
    </w:p>
    <w:p w14:paraId="584D7064" w14:textId="6B9ECFE7" w:rsidR="00F347EB" w:rsidRPr="00F347EB" w:rsidRDefault="00F347EB" w:rsidP="00F347EB">
      <w:pPr>
        <w:pStyle w:val="Caption"/>
      </w:pPr>
      <w:bookmarkStart w:id="18" w:name="_Ref449106549"/>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bookmarkEnd w:id="18"/>
      <w:r>
        <w:t xml:space="preserve"> The call</w:t>
      </w:r>
      <w:r w:rsidR="00605FB8">
        <w:t>-</w:t>
      </w:r>
      <w:r>
        <w:t>function when pressing the 'Run Optimal Solutions' button</w:t>
      </w:r>
    </w:p>
    <w:p w14:paraId="67CC7753" w14:textId="5888B95B" w:rsidR="003E7E74" w:rsidRDefault="003E7E74" w:rsidP="00F347EB">
      <w:pPr>
        <w:pStyle w:val="tableEntry"/>
      </w:pPr>
      <w:r>
        <w:t xml:space="preserve">A use-case of the DST with GUI functionality is sketched in section </w:t>
      </w:r>
      <w:r>
        <w:fldChar w:fldCharType="begin"/>
      </w:r>
      <w:r>
        <w:instrText xml:space="preserve"> REF _Ref449112906 \r \h </w:instrText>
      </w:r>
      <w:r>
        <w:fldChar w:fldCharType="separate"/>
      </w:r>
      <w:r>
        <w:t>2.7</w:t>
      </w:r>
      <w:r>
        <w:fldChar w:fldCharType="end"/>
      </w:r>
      <w:r>
        <w:t xml:space="preserve">. </w:t>
      </w:r>
    </w:p>
    <w:p w14:paraId="14003A62" w14:textId="77777777" w:rsidR="003E7E74" w:rsidRPr="005A7690" w:rsidRDefault="003E7E74" w:rsidP="00F347EB">
      <w:pPr>
        <w:pStyle w:val="tableEntry"/>
      </w:pPr>
    </w:p>
    <w:p w14:paraId="5DAD98F9" w14:textId="602413B2" w:rsidR="00596F2B" w:rsidRDefault="00F276AD" w:rsidP="00596F2B">
      <w:pPr>
        <w:pStyle w:val="Heading3"/>
      </w:pPr>
      <w:r>
        <w:t>d</w:t>
      </w:r>
      <w:r w:rsidR="003E7E74">
        <w:t>st_platform</w:t>
      </w:r>
      <w:r>
        <w:t>.m</w:t>
      </w:r>
    </w:p>
    <w:p w14:paraId="645852AC" w14:textId="07578DA7" w:rsidR="00F276AD" w:rsidRDefault="00605FB8" w:rsidP="00F276AD">
      <w:r>
        <w:t xml:space="preserve">The </w:t>
      </w:r>
      <w:r w:rsidR="003E7E74">
        <w:rPr>
          <w:rStyle w:val="codeChar"/>
        </w:rPr>
        <w:t>dst_platform</w:t>
      </w:r>
      <w:r w:rsidRPr="00605FB8">
        <w:t xml:space="preserve"> </w:t>
      </w:r>
      <w:r w:rsidR="002D4C88">
        <w:t>GUI</w:t>
      </w:r>
      <w:r>
        <w:t xml:space="preserve"> </w:t>
      </w:r>
      <w:r w:rsidR="0044215B">
        <w:t xml:space="preserve">is meant </w:t>
      </w:r>
      <w:r>
        <w:t>as the start platform for a use-case</w:t>
      </w:r>
      <w:r w:rsidR="0044215B">
        <w:t>. The</w:t>
      </w:r>
      <w:r w:rsidR="002D4C88">
        <w:t xml:space="preserve"> main function of the GUI</w:t>
      </w:r>
      <w:r>
        <w:t xml:space="preserve"> is to initiate the parameter classes, and pass these classes to different modules depending on the </w:t>
      </w:r>
      <w:r w:rsidR="002D4C88">
        <w:t>GUI</w:t>
      </w:r>
      <w:r w:rsidR="00AE301B">
        <w:t xml:space="preserve"> run-</w:t>
      </w:r>
      <w:r>
        <w:t>settings. This tool vastly simplifies testing of new functionality. One can run a new module by changing which function to be called at button press, make a new run button,</w:t>
      </w:r>
      <w:r w:rsidR="0044215B">
        <w:t xml:space="preserve"> </w:t>
      </w:r>
      <w:r>
        <w:t>or simply use the tool to initiate the classes and pass the parameters manually.</w:t>
      </w:r>
    </w:p>
    <w:p w14:paraId="2B296B18" w14:textId="61B094A6" w:rsidR="00AE301B" w:rsidRPr="00F276AD" w:rsidRDefault="002D4C88" w:rsidP="00F276AD">
      <w:r>
        <w:t>The GUI</w:t>
      </w:r>
      <w:r w:rsidR="00AE301B">
        <w:t xml:space="preserve"> can save presets, meaning that any combination of </w:t>
      </w:r>
      <w:r>
        <w:t xml:space="preserve">inputs and settings to the </w:t>
      </w:r>
      <w:r w:rsidRPr="002D4C88">
        <w:rPr>
          <w:rStyle w:val="codeChar"/>
        </w:rPr>
        <w:t>dst_platform</w:t>
      </w:r>
      <w:r w:rsidR="00AE301B">
        <w:t xml:space="preserve"> can be saved and will load when it is cho</w:t>
      </w:r>
      <w:bookmarkStart w:id="19" w:name="_GoBack"/>
      <w:bookmarkEnd w:id="19"/>
      <w:r w:rsidR="00AE301B">
        <w:t>sen from the dropdown menu. This will allow the user to inspect the differences between different input parameters, and retrace old settings at a later time. Saving is done by entering a name for the current preset and pressing ‘Save’, this will overwrite any preset with the same name. Pressing ‘Delete’ will delete the currently chosen preset in the dropdown menu.</w:t>
      </w:r>
    </w:p>
    <w:tbl>
      <w:tblPr>
        <w:tblStyle w:val="TableGrid"/>
        <w:tblW w:w="0" w:type="auto"/>
        <w:jc w:val="center"/>
        <w:tblLook w:val="04A0" w:firstRow="1" w:lastRow="0" w:firstColumn="1" w:lastColumn="0" w:noHBand="0" w:noVBand="1"/>
      </w:tblPr>
      <w:tblGrid>
        <w:gridCol w:w="9061"/>
      </w:tblGrid>
      <w:tr w:rsidR="00F276AD" w14:paraId="21439A7D" w14:textId="77777777" w:rsidTr="00F276AD">
        <w:trPr>
          <w:jc w:val="center"/>
        </w:trPr>
        <w:tc>
          <w:tcPr>
            <w:tcW w:w="9061" w:type="dxa"/>
            <w:tcBorders>
              <w:top w:val="nil"/>
              <w:left w:val="nil"/>
              <w:bottom w:val="nil"/>
              <w:right w:val="nil"/>
            </w:tcBorders>
            <w:vAlign w:val="center"/>
          </w:tcPr>
          <w:p w14:paraId="20827D66" w14:textId="77777777" w:rsidR="00F276AD" w:rsidRDefault="00F276AD" w:rsidP="00F276AD">
            <w:pPr>
              <w:pStyle w:val="tableEntry"/>
            </w:pPr>
            <w:r w:rsidRPr="00F276AD">
              <w:rPr>
                <w:noProof/>
              </w:rPr>
              <w:lastRenderedPageBreak/>
              <w:drawing>
                <wp:inline distT="0" distB="0" distL="0" distR="0" wp14:anchorId="086F0040" wp14:editId="1143492F">
                  <wp:extent cx="5497680" cy="7779224"/>
                  <wp:effectExtent l="0" t="0" r="8255" b="0"/>
                  <wp:docPr id="2" name="Picture 2" descr="\\webedit.ntnu.no\gardhi\dstReferenceManual\dst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edit.ntnu.no\gardhi\dstReferenceManual\dst_gu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7916" cy="7807858"/>
                          </a:xfrm>
                          <a:prstGeom prst="rect">
                            <a:avLst/>
                          </a:prstGeom>
                          <a:noFill/>
                          <a:ln>
                            <a:noFill/>
                          </a:ln>
                        </pic:spPr>
                      </pic:pic>
                    </a:graphicData>
                  </a:graphic>
                </wp:inline>
              </w:drawing>
            </w:r>
          </w:p>
          <w:p w14:paraId="67AFE51B" w14:textId="77777777" w:rsidR="00F276AD" w:rsidRDefault="00F276AD" w:rsidP="00F276AD">
            <w:pPr>
              <w:pStyle w:val="tableEntry"/>
            </w:pPr>
          </w:p>
          <w:p w14:paraId="1F948F21" w14:textId="195F7B25" w:rsidR="00F276AD" w:rsidRPr="00F276AD" w:rsidRDefault="00F276AD" w:rsidP="00F276AD">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8</w:t>
            </w:r>
            <w:r w:rsidR="00F347EB">
              <w:fldChar w:fldCharType="end"/>
            </w:r>
            <w:r w:rsidR="002D4C88">
              <w:t>: the DST Platform GUI</w:t>
            </w:r>
          </w:p>
        </w:tc>
      </w:tr>
    </w:tbl>
    <w:p w14:paraId="1929617A" w14:textId="4906AEE6" w:rsidR="00AE301B" w:rsidRDefault="00AE301B" w:rsidP="008C6779">
      <w:r>
        <w:t xml:space="preserve">The </w:t>
      </w:r>
      <w:r w:rsidR="00E20539">
        <w:rPr>
          <w:rStyle w:val="codeChar"/>
        </w:rPr>
        <w:t>dst_platform</w:t>
      </w:r>
      <w:r>
        <w:t xml:space="preserve"> also has a plotting functionality to get a comprehensive overview of the simulation </w:t>
      </w:r>
      <w:r w:rsidR="00AF2DB4">
        <w:t xml:space="preserve">output </w:t>
      </w:r>
      <w:r>
        <w:t>space. This plot will appear when pressing the ‘Simulation Overview’ button. A detailed description can be found in</w:t>
      </w:r>
      <w:r w:rsidR="00E439CC">
        <w:t xml:space="preserve"> section </w:t>
      </w:r>
      <w:r w:rsidR="00E439CC">
        <w:fldChar w:fldCharType="begin"/>
      </w:r>
      <w:r w:rsidR="00E439CC">
        <w:instrText xml:space="preserve"> REF _Ref449108550 \r \h </w:instrText>
      </w:r>
      <w:r w:rsidR="00E439CC">
        <w:fldChar w:fldCharType="separate"/>
      </w:r>
      <w:r w:rsidR="00E439CC">
        <w:t>2.4.3.1</w:t>
      </w:r>
      <w:r w:rsidR="00E439CC">
        <w:fldChar w:fldCharType="end"/>
      </w:r>
      <w:r w:rsidR="00E439CC">
        <w:t xml:space="preserve"> </w:t>
      </w:r>
      <w:r w:rsidR="00E439CC">
        <w:fldChar w:fldCharType="begin"/>
      </w:r>
      <w:r w:rsidR="00E439CC">
        <w:instrText xml:space="preserve"> REF _Ref449108550 \h </w:instrText>
      </w:r>
      <w:r w:rsidR="00E439CC">
        <w:fldChar w:fldCharType="separate"/>
      </w:r>
      <w:r w:rsidR="00E439CC">
        <w:t>Simulation overview</w:t>
      </w:r>
      <w:r w:rsidR="00E439CC">
        <w:fldChar w:fldCharType="end"/>
      </w:r>
      <w:r w:rsidR="00E439CC">
        <w:t>.</w:t>
      </w:r>
    </w:p>
    <w:p w14:paraId="1ECC739F" w14:textId="159E9E13" w:rsidR="008B6A0D" w:rsidRDefault="008B6A0D" w:rsidP="008C6779">
      <w:r>
        <w:lastRenderedPageBreak/>
        <w:t xml:space="preserve">The ‘Help’ button will open a browser window with the online documentation of the DST, this is described briefly in section </w:t>
      </w:r>
      <w:r>
        <w:fldChar w:fldCharType="begin"/>
      </w:r>
      <w:r>
        <w:instrText xml:space="preserve"> REF _Ref449112170 \r \h </w:instrText>
      </w:r>
      <w:r>
        <w:fldChar w:fldCharType="separate"/>
      </w:r>
      <w:r>
        <w:t>2.6</w:t>
      </w:r>
      <w:r>
        <w:fldChar w:fldCharType="end"/>
      </w:r>
      <w:r>
        <w:t xml:space="preserve"> </w:t>
      </w:r>
      <w:r>
        <w:fldChar w:fldCharType="begin"/>
      </w:r>
      <w:r>
        <w:instrText xml:space="preserve"> REF _Ref449112170 \h </w:instrText>
      </w:r>
      <w:r>
        <w:fldChar w:fldCharType="separate"/>
      </w:r>
      <w:r>
        <w:t>Documentation</w:t>
      </w:r>
      <w:r>
        <w:fldChar w:fldCharType="end"/>
      </w:r>
      <w:r>
        <w:t>.</w:t>
      </w:r>
    </w:p>
    <w:p w14:paraId="0122F767" w14:textId="102B2D85" w:rsidR="008B6A0D" w:rsidRDefault="008B6A0D" w:rsidP="008C6779">
      <w:r>
        <w:t xml:space="preserve">The </w:t>
      </w:r>
      <w:r w:rsidR="003E7E74">
        <w:t>‘Input Data Files’</w:t>
      </w:r>
      <w:r w:rsidR="002D4C88">
        <w:t xml:space="preserve"> panel</w:t>
      </w:r>
      <w:r w:rsidR="003E7E74">
        <w:t xml:space="preserve"> is where the filename of the different input files are passed from. The ‘Data Set’ field is the folder with the different files belonging to the same data-set.</w:t>
      </w:r>
    </w:p>
    <w:p w14:paraId="38FEEC1B" w14:textId="0A5257D5" w:rsidR="003E7E74" w:rsidRDefault="003E7E74" w:rsidP="008C6779">
      <w:r>
        <w:t xml:space="preserve">The ‘Run Solution Explorer’ button will open the solution_explorer GUI which is designed to compare and evaluate solutions found by the optimum search. The Solution Explorer is described in detail in section </w:t>
      </w:r>
      <w:r>
        <w:fldChar w:fldCharType="begin"/>
      </w:r>
      <w:r>
        <w:instrText xml:space="preserve"> REF _Ref449112691 \r \h </w:instrText>
      </w:r>
      <w:r>
        <w:fldChar w:fldCharType="separate"/>
      </w:r>
      <w:r>
        <w:t>2.4.2</w:t>
      </w:r>
      <w:r>
        <w:fldChar w:fldCharType="end"/>
      </w:r>
      <w:r>
        <w:t xml:space="preserve"> </w:t>
      </w:r>
      <w:r>
        <w:fldChar w:fldCharType="begin"/>
      </w:r>
      <w:r>
        <w:instrText xml:space="preserve"> REF _Ref449112691 \h </w:instrText>
      </w:r>
      <w:r>
        <w:fldChar w:fldCharType="separate"/>
      </w:r>
      <w:r>
        <w:t>solution_explorer.m</w:t>
      </w:r>
      <w:r>
        <w:fldChar w:fldCharType="end"/>
      </w:r>
      <w:r>
        <w:t>.</w:t>
      </w:r>
    </w:p>
    <w:p w14:paraId="21E8E091" w14:textId="5BD4C2E7" w:rsidR="00AF2DB4" w:rsidRDefault="003E7E74" w:rsidP="00AF2DB4">
      <w:pPr>
        <w:pStyle w:val="Heading4"/>
      </w:pPr>
      <w:r>
        <w:t>Running-modes Available from</w:t>
      </w:r>
      <w:r w:rsidR="00AF2DB4">
        <w:t xml:space="preserve"> the GUI</w:t>
      </w:r>
    </w:p>
    <w:p w14:paraId="395DD17C" w14:textId="03563F71" w:rsidR="008C6779" w:rsidRDefault="008C6779" w:rsidP="008C6779">
      <w:r>
        <w:t xml:space="preserve">Under the ‘Run Calculations’ header, there is a checkbox for ‘Generation Strategy – Biomass’. This run-mode will be described in section </w:t>
      </w:r>
      <w:r>
        <w:fldChar w:fldCharType="begin"/>
      </w:r>
      <w:r>
        <w:instrText xml:space="preserve"> REF _Ref449109167 \r \h </w:instrText>
      </w:r>
      <w:r>
        <w:fldChar w:fldCharType="separate"/>
      </w:r>
      <w:r>
        <w:t>2.5</w:t>
      </w:r>
      <w:r>
        <w:fldChar w:fldCharType="end"/>
      </w:r>
      <w:r>
        <w:t xml:space="preserve"> </w:t>
      </w:r>
      <w:r>
        <w:fldChar w:fldCharType="begin"/>
      </w:r>
      <w:r>
        <w:instrText xml:space="preserve"> REF _Ref449109167 \h </w:instrText>
      </w:r>
      <w:r>
        <w:fldChar w:fldCharType="separate"/>
      </w:r>
      <w:r>
        <w:t>Biomass System</w:t>
      </w:r>
      <w:r>
        <w:fldChar w:fldCharType="end"/>
      </w:r>
      <w:r>
        <w:t>. When checked, the system will simulate with a generic operation of a biomass system, parallel with the PV panel.</w:t>
      </w:r>
    </w:p>
    <w:p w14:paraId="57999F81" w14:textId="4F86EFEF" w:rsidR="008C6779" w:rsidRDefault="008C6779" w:rsidP="008C6779">
      <w:r>
        <w:t>The ‘Optimal Solution Output’ radio-button choices be</w:t>
      </w:r>
      <w:r w:rsidR="00AF2DB4">
        <w:t xml:space="preserve">low the biomass checkbox decide which optimization module that should run. The ‘LLP Constrained’ optimums is the original optimization from </w:t>
      </w:r>
      <w:r w:rsidR="00AF2DB4" w:rsidRPr="008B6A0D">
        <w:rPr>
          <w:rStyle w:val="codeChar"/>
        </w:rPr>
        <w:t>logplot.m</w:t>
      </w:r>
      <w:r w:rsidR="00AF2DB4">
        <w:t xml:space="preserve">, this is now the </w:t>
      </w:r>
      <w:r w:rsidR="00AF2DB4" w:rsidRPr="008B6A0D">
        <w:rPr>
          <w:rStyle w:val="codeChar"/>
        </w:rPr>
        <w:t>llp_constrained_optimums</w:t>
      </w:r>
      <w:r w:rsidR="00AF2DB4">
        <w:t xml:space="preserve"> function. This module will iterate through a set of LLP values. If one or more matches of LLP are found in the simulation output space (with a given acceptance), the simulation with the lowest NPC is chosen as the optimal solution.</w:t>
      </w:r>
    </w:p>
    <w:p w14:paraId="03A0EBE9" w14:textId="775D567E" w:rsidR="00AF2DB4" w:rsidRDefault="00AF2DB4" w:rsidP="008C6779">
      <w:r>
        <w:t xml:space="preserve">The ‘NPC Constrained’ optimum search works the same way, the difference is that instead of searching a range of LLP, it searches a range of NPC, and picks the smallest LLP as the optimal solution when a match is found. The </w:t>
      </w:r>
      <w:r w:rsidR="008B6A0D">
        <w:t xml:space="preserve">module is implemented in a </w:t>
      </w:r>
      <w:r>
        <w:t xml:space="preserve">function called </w:t>
      </w:r>
      <w:r w:rsidRPr="008B6A0D">
        <w:rPr>
          <w:rStyle w:val="codeChar"/>
        </w:rPr>
        <w:t>npc_constrained_optimums</w:t>
      </w:r>
      <w:r>
        <w:t>.</w:t>
      </w:r>
    </w:p>
    <w:p w14:paraId="27C53E58" w14:textId="00E5FA75" w:rsidR="00AF2DB4" w:rsidRPr="00F276AD" w:rsidRDefault="00AF2DB4" w:rsidP="008C6779">
      <w:r>
        <w:t xml:space="preserve">The ‘LCoE Constrained’ optimum search will </w:t>
      </w:r>
      <w:r w:rsidR="00CA52CC">
        <w:t xml:space="preserve">call the </w:t>
      </w:r>
      <w:r w:rsidR="00CA52CC" w:rsidRPr="008B6A0D">
        <w:rPr>
          <w:rStyle w:val="codeChar"/>
        </w:rPr>
        <w:t xml:space="preserve">lcoe_optimums </w:t>
      </w:r>
      <w:r w:rsidR="00CA52CC">
        <w:t xml:space="preserve">module. This function </w:t>
      </w:r>
      <w:r>
        <w:t>simply chose the lowest LCoE in the simulation</w:t>
      </w:r>
      <w:r w:rsidR="00CA52CC">
        <w:t xml:space="preserve"> output</w:t>
      </w:r>
      <w:r>
        <w:t xml:space="preserve"> space. It will also </w:t>
      </w:r>
      <w:r w:rsidR="00E05B1E">
        <w:t xml:space="preserve">generate a warning </w:t>
      </w:r>
      <w:r w:rsidR="00CA52CC">
        <w:t>if the lowest LCoE is found at</w:t>
      </w:r>
      <w:r>
        <w:t xml:space="preserve"> a </w:t>
      </w:r>
      <w:r w:rsidR="008B6A0D">
        <w:t>boundary</w:t>
      </w:r>
      <w:r w:rsidR="00CA52CC">
        <w:t>, indicating that there might still be lower LCoE</w:t>
      </w:r>
      <w:r w:rsidR="00E20539">
        <w:t xml:space="preserve"> values in</w:t>
      </w:r>
      <w:r w:rsidR="00CA52CC">
        <w:t xml:space="preserve"> solutions if the simulation space is expanded further.</w:t>
      </w:r>
      <w:r>
        <w:t xml:space="preserve"> </w:t>
      </w:r>
    </w:p>
    <w:p w14:paraId="70F5867B" w14:textId="01BA54EA" w:rsidR="00596F2B" w:rsidRDefault="00F276AD" w:rsidP="00596F2B">
      <w:pPr>
        <w:pStyle w:val="Heading3"/>
      </w:pPr>
      <w:bookmarkStart w:id="20" w:name="_Ref449112691"/>
      <w:r>
        <w:t>solution_explorer.m</w:t>
      </w:r>
      <w:bookmarkEnd w:id="20"/>
    </w:p>
    <w:p w14:paraId="2B687D22" w14:textId="77777777" w:rsidR="00F276AD" w:rsidRDefault="00F276AD" w:rsidP="00F276AD"/>
    <w:tbl>
      <w:tblPr>
        <w:tblStyle w:val="TableGrid"/>
        <w:tblW w:w="5138" w:type="pct"/>
        <w:jc w:val="center"/>
        <w:tblLook w:val="04A0" w:firstRow="1" w:lastRow="0" w:firstColumn="1" w:lastColumn="0" w:noHBand="0" w:noVBand="1"/>
      </w:tblPr>
      <w:tblGrid>
        <w:gridCol w:w="9435"/>
      </w:tblGrid>
      <w:tr w:rsidR="00F276AD" w14:paraId="5565839B" w14:textId="77777777" w:rsidTr="00F276AD">
        <w:trPr>
          <w:trHeight w:val="10530"/>
          <w:jc w:val="center"/>
        </w:trPr>
        <w:tc>
          <w:tcPr>
            <w:tcW w:w="9322" w:type="dxa"/>
            <w:tcBorders>
              <w:top w:val="nil"/>
              <w:left w:val="nil"/>
              <w:bottom w:val="nil"/>
              <w:right w:val="nil"/>
            </w:tcBorders>
            <w:vAlign w:val="center"/>
          </w:tcPr>
          <w:p w14:paraId="1BD5BAFF" w14:textId="77777777" w:rsidR="00F276AD" w:rsidRPr="00F276AD" w:rsidRDefault="00F276AD" w:rsidP="00F276AD">
            <w:pPr>
              <w:pStyle w:val="tableEntry"/>
            </w:pPr>
            <w:r w:rsidRPr="00F276AD">
              <w:lastRenderedPageBreak/>
              <w:drawing>
                <wp:inline distT="0" distB="0" distL="0" distR="0" wp14:anchorId="1AA3772E" wp14:editId="3CC3F52E">
                  <wp:extent cx="5854535" cy="6485822"/>
                  <wp:effectExtent l="0" t="0" r="0" b="0"/>
                  <wp:docPr id="3" name="Picture 3" descr="\\webedit.ntnu.no\gardhi\dstReferenceManual\solution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ebedit.ntnu.no\gardhi\dstReferenceManual\solution_explor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2672" cy="6516993"/>
                          </a:xfrm>
                          <a:prstGeom prst="rect">
                            <a:avLst/>
                          </a:prstGeom>
                          <a:noFill/>
                          <a:ln>
                            <a:noFill/>
                          </a:ln>
                        </pic:spPr>
                      </pic:pic>
                    </a:graphicData>
                  </a:graphic>
                </wp:inline>
              </w:drawing>
            </w:r>
          </w:p>
          <w:p w14:paraId="1471707E" w14:textId="77777777" w:rsidR="00F276AD" w:rsidRDefault="00F276AD" w:rsidP="00F276AD">
            <w:pPr>
              <w:pStyle w:val="tableEntry"/>
            </w:pPr>
          </w:p>
          <w:p w14:paraId="5DB3CA52" w14:textId="49F99B7D" w:rsidR="00F276AD" w:rsidRPr="00F276AD" w:rsidRDefault="00F276AD" w:rsidP="00F276AD">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9</w:t>
            </w:r>
            <w:r w:rsidR="00F347EB">
              <w:fldChar w:fldCharType="end"/>
            </w:r>
            <w:r>
              <w:t xml:space="preserve"> The Solution Explorer</w:t>
            </w:r>
          </w:p>
        </w:tc>
      </w:tr>
    </w:tbl>
    <w:p w14:paraId="21B072B4" w14:textId="77777777" w:rsidR="00F276AD" w:rsidRPr="00F276AD" w:rsidRDefault="00F276AD" w:rsidP="00F276AD"/>
    <w:p w14:paraId="1AAF19EA" w14:textId="5C3E4B67" w:rsidR="002038FE" w:rsidRDefault="00A7200D" w:rsidP="00A7200D">
      <w:pPr>
        <w:pStyle w:val="Heading3"/>
      </w:pPr>
      <w:r>
        <w:t>Plots</w:t>
      </w:r>
    </w:p>
    <w:p w14:paraId="4A81E6D2" w14:textId="4ED97BBB" w:rsidR="002038FE" w:rsidRDefault="002038FE" w:rsidP="002038FE">
      <w:r>
        <w:t xml:space="preserve">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w:t>
      </w:r>
      <w:r>
        <w:lastRenderedPageBreak/>
        <w:t>This continuous hard coding and redundant computation was vastly time consuming. The rewritten DST has one function for each plot.</w:t>
      </w:r>
    </w:p>
    <w:p w14:paraId="086C985E" w14:textId="1F67C658" w:rsidR="00AE301B" w:rsidRDefault="00AE301B" w:rsidP="00AE301B">
      <w:pPr>
        <w:pStyle w:val="Heading4"/>
      </w:pPr>
      <w:bookmarkStart w:id="21" w:name="_Ref449108550"/>
      <w:r>
        <w:t>Simulation overview</w:t>
      </w:r>
      <w:bookmarkEnd w:id="21"/>
    </w:p>
    <w:p w14:paraId="491E030C" w14:textId="77777777" w:rsidR="00AE301B" w:rsidRPr="00AE301B" w:rsidRDefault="00AE301B" w:rsidP="00AE301B"/>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14DBD58F" w:rsidR="002038FE" w:rsidRDefault="002038FE" w:rsidP="000D234D">
            <w:pPr>
              <w:pStyle w:val="Caption"/>
            </w:pPr>
            <w:bookmarkStart w:id="22" w:name="_Ref443929573"/>
            <w:bookmarkStart w:id="23" w:name="_Ref443988013"/>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10</w:t>
            </w:r>
            <w:r w:rsidR="00F347EB">
              <w:fldChar w:fldCharType="end"/>
            </w:r>
            <w:bookmarkEnd w:id="22"/>
            <w:r>
              <w:t>: A full year overview from the State Of Charge plot</w:t>
            </w:r>
            <w:bookmarkEnd w:id="23"/>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lastRenderedPageBreak/>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7DFBA95D" w:rsidR="002038FE" w:rsidRDefault="002038FE" w:rsidP="000D234D">
            <w:pPr>
              <w:pStyle w:val="Caption"/>
            </w:pPr>
            <w:bookmarkStart w:id="24" w:name="_Ref443988042"/>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11</w:t>
            </w:r>
            <w:r w:rsidR="00F347EB">
              <w:fldChar w:fldCharType="end"/>
            </w:r>
            <w:bookmarkEnd w:id="24"/>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rsidR="00A7200D">
        <w:t xml:space="preserve">Figure </w:t>
      </w:r>
      <w:r w:rsidR="00A7200D">
        <w:rPr>
          <w:noProof/>
        </w:rPr>
        <w:t>2</w:t>
      </w:r>
      <w:r w:rsidR="00A7200D">
        <w:t>:</w:t>
      </w:r>
      <w:r w:rsidR="00A7200D">
        <w:rPr>
          <w:noProof/>
        </w:rPr>
        <w:t>10</w:t>
      </w:r>
      <w:r>
        <w:fldChar w:fldCharType="end"/>
      </w:r>
      <w:r>
        <w:t xml:space="preserve">, with the old naming convention in </w:t>
      </w:r>
      <w:r>
        <w:fldChar w:fldCharType="begin"/>
      </w:r>
      <w:r>
        <w:instrText xml:space="preserve"> REF _Ref443993993 \h </w:instrText>
      </w:r>
      <w:r>
        <w:fldChar w:fldCharType="separate"/>
      </w:r>
      <w:r w:rsidR="00A7200D">
        <w:t xml:space="preserve">Figure </w:t>
      </w:r>
      <w:r w:rsidR="00A7200D">
        <w:rPr>
          <w:noProof/>
        </w:rPr>
        <w:t>2</w:t>
      </w:r>
      <w:r w:rsidR="00A7200D">
        <w:t>:</w:t>
      </w:r>
      <w:r w:rsidR="00A7200D">
        <w:rPr>
          <w:noProof/>
        </w:rPr>
        <w:t>11</w:t>
      </w:r>
      <w:r>
        <w:fldChar w:fldCharType="end"/>
      </w:r>
      <w:r>
        <w:t xml:space="preserve">. The legend that describe the yellow plot line (seen in </w:t>
      </w:r>
      <w:r>
        <w:fldChar w:fldCharType="begin"/>
      </w:r>
      <w:r>
        <w:instrText xml:space="preserve"> REF _Ref443928581 \h </w:instrText>
      </w:r>
      <w:r>
        <w:fldChar w:fldCharType="separate"/>
      </w:r>
      <w:r w:rsidR="00A7200D">
        <w:t xml:space="preserve">Figure </w:t>
      </w:r>
      <w:r w:rsidR="00A7200D">
        <w:rPr>
          <w:noProof/>
        </w:rPr>
        <w:t>2</w:t>
      </w:r>
      <w:r w:rsidR="00A7200D">
        <w:t>:</w:t>
      </w:r>
      <w:r w:rsidR="00A7200D">
        <w:rPr>
          <w:noProof/>
        </w:rPr>
        <w:t>12</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lastRenderedPageBreak/>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305"/>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25" w:name="_MON_1517667907"/>
          <w:bookmarkEnd w:id="25"/>
          <w:p w14:paraId="1E1D7E07" w14:textId="77777777" w:rsidR="002038FE" w:rsidRDefault="002038FE" w:rsidP="00C905BD">
            <w:pPr>
              <w:pStyle w:val="Caption"/>
              <w:jc w:val="left"/>
            </w:pPr>
            <w:r>
              <w:object w:dxaOrig="9061" w:dyaOrig="2945" w14:anchorId="09743265">
                <v:shape id="_x0000_i1027" type="#_x0000_t75" style="width:454.45pt;height:146.8pt" o:ole="">
                  <v:imagedata r:id="rId39" o:title=""/>
                </v:shape>
                <o:OLEObject Type="Embed" ProgID="Word.Document.12" ShapeID="_x0000_i1027" DrawAspect="Content" ObjectID="_1522855878" r:id="rId40">
                  <o:FieldCodes>\s</o:FieldCodes>
                </o:OLEObject>
              </w:object>
            </w:r>
          </w:p>
        </w:tc>
      </w:tr>
    </w:tbl>
    <w:p w14:paraId="6B54CA76" w14:textId="3DCAFE08" w:rsidR="002038FE" w:rsidRDefault="002038FE" w:rsidP="002038FE">
      <w:pPr>
        <w:pStyle w:val="Caption"/>
      </w:pPr>
      <w:bookmarkStart w:id="26" w:name="_Ref443993198"/>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12</w:t>
      </w:r>
      <w:r w:rsidR="00F347EB">
        <w:fldChar w:fldCharType="end"/>
      </w:r>
      <w:bookmarkEnd w:id="26"/>
      <w:r>
        <w:t xml:space="preserve">: </w:t>
      </w:r>
      <w:r w:rsidRPr="00AB10CC">
        <w:t>The previous attempt at making a power balance plot in the outdated DST. This code has the new naming conventions.</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305"/>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27" w:name="_MON_1517733700"/>
          <w:bookmarkEnd w:id="27"/>
          <w:p w14:paraId="179334E9" w14:textId="77777777" w:rsidR="002038FE" w:rsidRDefault="002038FE" w:rsidP="0052748B">
            <w:pPr>
              <w:keepNext/>
              <w:ind w:firstLine="0"/>
            </w:pPr>
            <w:r>
              <w:object w:dxaOrig="9061" w:dyaOrig="2945" w14:anchorId="49BDF5AD">
                <v:shape id="_x0000_i1028" type="#_x0000_t75" style="width:454.45pt;height:146.8pt" o:ole="">
                  <v:imagedata r:id="rId41" o:title=""/>
                </v:shape>
                <o:OLEObject Type="Embed" ProgID="Word.Document.12" ShapeID="_x0000_i1028" DrawAspect="Content" ObjectID="_1522855879" r:id="rId42">
                  <o:FieldCodes>\s</o:FieldCodes>
                </o:OLEObject>
              </w:object>
            </w:r>
          </w:p>
        </w:tc>
      </w:tr>
    </w:tbl>
    <w:p w14:paraId="09CF452B" w14:textId="2362DB8A" w:rsidR="002038FE" w:rsidRDefault="002038FE" w:rsidP="002038FE">
      <w:pPr>
        <w:pStyle w:val="Caption"/>
      </w:pPr>
      <w:bookmarkStart w:id="28" w:name="_Ref443993993"/>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13</w:t>
      </w:r>
      <w:r w:rsidR="00F347EB">
        <w:fldChar w:fldCharType="end"/>
      </w:r>
      <w:bookmarkEnd w:id="28"/>
      <w:r>
        <w:t xml:space="preserve">: The same code as in </w:t>
      </w:r>
      <w:r>
        <w:fldChar w:fldCharType="begin"/>
      </w:r>
      <w:r>
        <w:instrText xml:space="preserve"> REF _Ref443993198 \h </w:instrText>
      </w:r>
      <w:r>
        <w:fldChar w:fldCharType="separate"/>
      </w:r>
      <w:r w:rsidR="00A7200D">
        <w:t>Figure 2:10</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lastRenderedPageBreak/>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3E0CAE52" w:rsidR="002038FE" w:rsidRDefault="002038FE" w:rsidP="00012483">
            <w:pPr>
              <w:pStyle w:val="Caption"/>
            </w:pPr>
            <w:bookmarkStart w:id="29" w:name="_Ref443928581"/>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14</w:t>
            </w:r>
            <w:r w:rsidR="00F347EB">
              <w:fldChar w:fldCharType="end"/>
            </w:r>
            <w:bookmarkEnd w:id="29"/>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11B4404B" w:rsidR="002038FE" w:rsidRDefault="002038FE" w:rsidP="00E5407C">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15</w:t>
            </w:r>
            <w:r w:rsidR="00F347EB">
              <w:fldChar w:fldCharType="end"/>
            </w:r>
            <w:r>
              <w:t xml:space="preserve">: The same error that is explained in </w:t>
            </w:r>
            <w:r>
              <w:fldChar w:fldCharType="begin"/>
            </w:r>
            <w:r>
              <w:instrText xml:space="preserve"> REF _Ref443928581 \h  \* MERGEFORMAT </w:instrText>
            </w:r>
            <w:r>
              <w:fldChar w:fldCharType="separate"/>
            </w:r>
            <w:r w:rsidR="00A7200D">
              <w:t>Figure 2:12</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32"/>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30" w:name="_MON_1517738090"/>
          <w:bookmarkEnd w:id="30"/>
          <w:p w14:paraId="66BA65EF" w14:textId="77777777" w:rsidR="002038FE" w:rsidRDefault="002038FE" w:rsidP="006E0BB2">
            <w:pPr>
              <w:keepNext/>
              <w:ind w:firstLine="0"/>
            </w:pPr>
            <w:r>
              <w:object w:dxaOrig="9406" w:dyaOrig="5437" w14:anchorId="1786D567">
                <v:shape id="_x0000_i1029" type="#_x0000_t75" style="width:470.35pt;height:272.1pt" o:ole="">
                  <v:imagedata r:id="rId45" o:title=""/>
                </v:shape>
                <o:OLEObject Type="Embed" ProgID="Word.Document.12" ShapeID="_x0000_i1029" DrawAspect="Content" ObjectID="_1522855880" r:id="rId46">
                  <o:FieldCodes>\s</o:FieldCodes>
                </o:OLEObject>
              </w:object>
            </w:r>
          </w:p>
          <w:p w14:paraId="17E57E82" w14:textId="0CEB59D8" w:rsidR="002038FE" w:rsidRPr="006E0BB2" w:rsidRDefault="002038FE" w:rsidP="006E0BB2">
            <w:pPr>
              <w:pStyle w:val="Caption"/>
            </w:pP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16</w:t>
            </w:r>
            <w:r w:rsidR="00F347EB">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00A7200D" w:rsidRPr="004D115C">
        <w:t xml:space="preserve">Figure </w:t>
      </w:r>
      <w:r w:rsidR="00A7200D">
        <w:rPr>
          <w:noProof/>
        </w:rPr>
        <w:t>2</w:t>
      </w:r>
      <w:r w:rsidR="00A7200D">
        <w:t>:</w:t>
      </w:r>
      <w:r w:rsidR="00A7200D">
        <w:rPr>
          <w:noProof/>
        </w:rPr>
        <w:t>16</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A7200D">
        <w:t xml:space="preserve">Figure </w:t>
      </w:r>
      <w:r w:rsidR="00A7200D">
        <w:rPr>
          <w:noProof/>
        </w:rPr>
        <w:t>2</w:t>
      </w:r>
      <w:r w:rsidR="00A7200D">
        <w:t>:</w:t>
      </w:r>
      <w:r w:rsidR="00A7200D">
        <w:rPr>
          <w:noProof/>
        </w:rPr>
        <w:t>15</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32"/>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31" w:name="_MON_1517746579"/>
          <w:bookmarkEnd w:id="31"/>
          <w:p w14:paraId="505FAF74" w14:textId="77777777" w:rsidR="002038FE" w:rsidRDefault="002038FE" w:rsidP="00645C7E">
            <w:pPr>
              <w:keepNext/>
              <w:ind w:firstLine="0"/>
            </w:pPr>
            <w:r>
              <w:object w:dxaOrig="9406" w:dyaOrig="5347" w14:anchorId="2AB584F2">
                <v:shape id="_x0000_i1030" type="#_x0000_t75" style="width:470.35pt;height:266.5pt" o:ole="">
                  <v:imagedata r:id="rId47" o:title=""/>
                </v:shape>
                <o:OLEObject Type="Embed" ProgID="Word.Document.12" ShapeID="_x0000_i1030" DrawAspect="Content" ObjectID="_1522855881" r:id="rId48">
                  <o:FieldCodes>\s</o:FieldCodes>
                </o:OLEObject>
              </w:object>
            </w:r>
          </w:p>
          <w:p w14:paraId="01DACAF0" w14:textId="19910456" w:rsidR="002038FE" w:rsidRPr="00645C7E" w:rsidRDefault="002038FE" w:rsidP="00645C7E">
            <w:pPr>
              <w:pStyle w:val="Caption"/>
            </w:pPr>
            <w:bookmarkStart w:id="32" w:name="_Ref444005275"/>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17</w:t>
            </w:r>
            <w:r w:rsidR="00F347EB">
              <w:fldChar w:fldCharType="end"/>
            </w:r>
            <w:bookmarkEnd w:id="32"/>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31"/>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33" w:name="_MON_1517667344"/>
          <w:bookmarkEnd w:id="33"/>
          <w:p w14:paraId="2FA350FD" w14:textId="77777777" w:rsidR="002038FE" w:rsidRDefault="002038FE" w:rsidP="004D115C">
            <w:pPr>
              <w:keepNext/>
              <w:ind w:firstLine="0"/>
            </w:pPr>
            <w:r>
              <w:object w:dxaOrig="9061" w:dyaOrig="12642" w14:anchorId="10B9F80E">
                <v:shape id="_x0000_i1031" type="#_x0000_t75" style="width:470.35pt;height:632.1pt" o:ole="">
                  <v:imagedata r:id="rId49" o:title=""/>
                </v:shape>
                <o:OLEObject Type="Embed" ProgID="Word.Document.12" ShapeID="_x0000_i1031" DrawAspect="Content" ObjectID="_1522855882" r:id="rId50">
                  <o:FieldCodes>\s</o:FieldCodes>
                </o:OLEObject>
              </w:object>
            </w:r>
          </w:p>
          <w:p w14:paraId="2766C6DD" w14:textId="3720099D" w:rsidR="002038FE" w:rsidRPr="004D115C" w:rsidRDefault="002038FE" w:rsidP="00696A64">
            <w:pPr>
              <w:pStyle w:val="Caption"/>
            </w:pPr>
            <w:bookmarkStart w:id="34" w:name="_Ref443996081"/>
            <w:r w:rsidRPr="004D115C">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18</w:t>
            </w:r>
            <w:r w:rsidR="00F347EB">
              <w:fldChar w:fldCharType="end"/>
            </w:r>
            <w:bookmarkEnd w:id="34"/>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35" w:name="_MON_1517667810"/>
          <w:bookmarkEnd w:id="35"/>
          <w:p w14:paraId="40977B79" w14:textId="34894CC1" w:rsidR="002038FE" w:rsidRDefault="002038FE" w:rsidP="00DD5C0D">
            <w:pPr>
              <w:pStyle w:val="Caption"/>
            </w:pPr>
            <w:r>
              <w:object w:dxaOrig="9061" w:dyaOrig="4984" w14:anchorId="496DF725">
                <v:shape id="_x0000_i1032" type="#_x0000_t75" style="width:454.45pt;height:247.8pt" o:ole="">
                  <v:imagedata r:id="rId51" o:title=""/>
                </v:shape>
                <o:OLEObject Type="Embed" ProgID="Word.Document.12" ShapeID="_x0000_i1032" DrawAspect="Content" ObjectID="_1522855883" r:id="rId52">
                  <o:FieldCodes>\s</o:FieldCodes>
                </o:OLEObject>
              </w:object>
            </w:r>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19</w:t>
            </w:r>
            <w:r w:rsidR="00F347EB">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A7200D" w:rsidRPr="004D115C">
              <w:t xml:space="preserve">Figure </w:t>
            </w:r>
            <w:r w:rsidR="00A7200D">
              <w:t>2:16</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rsidR="00A7200D">
        <w:t xml:space="preserve">Figure </w:t>
      </w:r>
      <w:r w:rsidR="00A7200D">
        <w:rPr>
          <w:noProof/>
        </w:rPr>
        <w:t>2</w:t>
      </w:r>
      <w:r w:rsidR="00A7200D">
        <w:t>:</w:t>
      </w:r>
      <w:r w:rsidR="00A7200D">
        <w:rPr>
          <w:noProof/>
        </w:rPr>
        <w:t>18</w:t>
      </w:r>
      <w:r>
        <w:fldChar w:fldCharType="end"/>
      </w:r>
      <w:r>
        <w:t xml:space="preserve"> and </w:t>
      </w:r>
      <w:r>
        <w:fldChar w:fldCharType="begin"/>
      </w:r>
      <w:r>
        <w:instrText xml:space="preserve"> REF _Ref444011447 \h </w:instrText>
      </w:r>
      <w:r>
        <w:fldChar w:fldCharType="separate"/>
      </w:r>
      <w:r w:rsidR="00A7200D">
        <w:t xml:space="preserve">Figure </w:t>
      </w:r>
      <w:r w:rsidR="00A7200D">
        <w:rPr>
          <w:noProof/>
        </w:rPr>
        <w:t>2</w:t>
      </w:r>
      <w:r w:rsidR="00A7200D">
        <w:t>:</w:t>
      </w:r>
      <w:r w:rsidR="00A7200D">
        <w:rPr>
          <w:noProof/>
        </w:rPr>
        <w:t>19</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6C7457F0" w:rsidR="002038FE" w:rsidRDefault="002038FE" w:rsidP="00DD5C0D">
            <w:pPr>
              <w:pStyle w:val="Caption"/>
            </w:pPr>
            <w:bookmarkStart w:id="36" w:name="_Ref444011444"/>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20</w:t>
            </w:r>
            <w:r w:rsidR="00F347EB">
              <w:fldChar w:fldCharType="end"/>
            </w:r>
            <w:bookmarkEnd w:id="36"/>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24EDBC5C" w:rsidR="002038FE" w:rsidRDefault="002038FE" w:rsidP="00454C18">
            <w:pPr>
              <w:pStyle w:val="Caption"/>
            </w:pPr>
            <w:bookmarkStart w:id="37" w:name="_Ref444011447"/>
            <w:r>
              <w:t xml:space="preserve">Figure </w:t>
            </w:r>
            <w:r w:rsidR="00F347EB">
              <w:fldChar w:fldCharType="begin"/>
            </w:r>
            <w:r w:rsidR="00F347EB">
              <w:instrText xml:space="preserve"> STYLEREF 1 \s </w:instrText>
            </w:r>
            <w:r w:rsidR="00F347EB">
              <w:fldChar w:fldCharType="separate"/>
            </w:r>
            <w:r w:rsidR="00F347EB">
              <w:t>2</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21</w:t>
            </w:r>
            <w:r w:rsidR="00F347EB">
              <w:fldChar w:fldCharType="end"/>
            </w:r>
            <w:bookmarkEnd w:id="37"/>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16A8341B" w14:textId="791CAB3E" w:rsidR="00A935A1" w:rsidRDefault="00CD30BE" w:rsidP="004C1D4E">
      <w:pPr>
        <w:pStyle w:val="Heading2"/>
      </w:pPr>
      <w:bookmarkStart w:id="38" w:name="_Ref449109167"/>
      <w:r>
        <w:lastRenderedPageBreak/>
        <w:t>Biomass System</w:t>
      </w:r>
      <w:bookmarkEnd w:id="38"/>
    </w:p>
    <w:p w14:paraId="2CF0F048" w14:textId="77777777" w:rsidR="00A7200D" w:rsidRPr="00A7200D" w:rsidRDefault="00A7200D" w:rsidP="00A7200D">
      <w:pPr>
        <w:ind w:firstLine="0"/>
      </w:pPr>
    </w:p>
    <w:p w14:paraId="233D7E64" w14:textId="092685EB" w:rsidR="002038FE" w:rsidRDefault="002038FE" w:rsidP="004C1D4E">
      <w:pPr>
        <w:pStyle w:val="Heading2"/>
      </w:pPr>
      <w:bookmarkStart w:id="39" w:name="_Ref449112170"/>
      <w:r>
        <w:lastRenderedPageBreak/>
        <w:t>Documentation</w:t>
      </w:r>
      <w:bookmarkEnd w:id="39"/>
    </w:p>
    <w:p w14:paraId="71F8A64B" w14:textId="748F21E7" w:rsidR="003E7E74" w:rsidRPr="003E7E74" w:rsidRDefault="003E7E74" w:rsidP="003E7E74">
      <w:pPr>
        <w:pStyle w:val="Heading2"/>
      </w:pPr>
      <w:bookmarkStart w:id="40" w:name="_Ref449112906"/>
      <w:r>
        <w:lastRenderedPageBreak/>
        <w:t>A Use-Case for the DST</w:t>
      </w:r>
      <w:bookmarkEnd w:id="40"/>
    </w:p>
    <w:p w14:paraId="4DE3B32B" w14:textId="77777777" w:rsidR="00A935A1" w:rsidRDefault="00A935A1" w:rsidP="004C1D4E">
      <w:pPr>
        <w:pStyle w:val="Heading1"/>
      </w:pPr>
      <w:r>
        <w:lastRenderedPageBreak/>
        <w:t>Summary and Recommendations for Further Work</w:t>
      </w:r>
    </w:p>
    <w:p w14:paraId="335D5DC6" w14:textId="77777777" w:rsidR="00A935A1" w:rsidRDefault="00A935A1" w:rsidP="004C1D4E">
      <w:pPr>
        <w:pStyle w:val="Heading2"/>
      </w:pPr>
      <w:r>
        <w:lastRenderedPageBreak/>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lastRenderedPageBreak/>
        <w:t>Recommendation for Further Work</w:t>
      </w:r>
    </w:p>
    <w:p w14:paraId="683A333D" w14:textId="77777777" w:rsidR="002C2CB2" w:rsidRDefault="002C2CB2" w:rsidP="002C2CB2">
      <w:pPr>
        <w:pStyle w:val="Heading3"/>
      </w:pPr>
      <w:r>
        <w:t>The Rainflow Counting Algorithm</w:t>
      </w:r>
    </w:p>
    <w:p w14:paraId="1BCC9556" w14:textId="77777777" w:rsidR="002C2CB2" w:rsidRDefault="002C2CB2" w:rsidP="002C2CB2">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475289572"/>
          <w:citation/>
        </w:sdtPr>
        <w:sdtContent>
          <w:r w:rsidRPr="00733EC1">
            <w:fldChar w:fldCharType="begin"/>
          </w:r>
          <w:r w:rsidRPr="00733EC1">
            <w:instrText xml:space="preserve">CITATION You11 \l 1044 </w:instrText>
          </w:r>
          <w:r w:rsidRPr="00733EC1">
            <w:fldChar w:fldCharType="separate"/>
          </w:r>
          <w:r w:rsidR="00A7200D">
            <w:rPr>
              <w:noProof/>
            </w:rPr>
            <w:t>(You and Rasmussen 2011)</w:t>
          </w:r>
          <w:r w:rsidRPr="00733EC1">
            <w:fldChar w:fldCharType="end"/>
          </w:r>
        </w:sdtContent>
      </w:sdt>
      <w:r>
        <w:t xml:space="preserve"> and other appliances that go through similar wear. </w:t>
      </w:r>
    </w:p>
    <w:p w14:paraId="1289C67B" w14:textId="77777777" w:rsidR="002C2CB2" w:rsidRPr="00730B2A" w:rsidRDefault="002C2CB2" w:rsidP="002C2CB2">
      <w:r>
        <w:t xml:space="preserve">The DST is intended for micro and small scale enterprises (MSSE). These are likely to rely on small economical </w:t>
      </w:r>
      <w:commentRangeStart w:id="41"/>
      <w:r>
        <w:t>margins</w:t>
      </w:r>
      <w:commentRangeEnd w:id="41"/>
      <w:r>
        <w:rPr>
          <w:rStyle w:val="CommentReference"/>
        </w:rPr>
        <w:commentReference w:id="41"/>
      </w:r>
      <w:r>
        <w:t>.</w:t>
      </w:r>
    </w:p>
    <w:p w14:paraId="4A90260A" w14:textId="77777777" w:rsidR="002C2CB2" w:rsidRPr="00730B2A" w:rsidRDefault="002C2CB2" w:rsidP="002C2CB2">
      <w:pPr>
        <w:pStyle w:val="Heading3"/>
      </w:pPr>
      <w:r w:rsidRPr="00733EC1">
        <w:t xml:space="preserve">Original </w:t>
      </w:r>
      <w:r>
        <w:t>A</w:t>
      </w:r>
      <w:r w:rsidRPr="00733EC1">
        <w:t xml:space="preserve">lgorithm: </w:t>
      </w:r>
      <w:sdt>
        <w:sdtPr>
          <w:id w:val="1214774472"/>
          <w:citation/>
        </w:sdtPr>
        <w:sdtContent>
          <w:r>
            <w:fldChar w:fldCharType="begin"/>
          </w:r>
          <w:r w:rsidRPr="00BA728B">
            <w:instrText xml:space="preserve"> CITATION You11 \l 1044 </w:instrText>
          </w:r>
          <w:r>
            <w:fldChar w:fldCharType="separate"/>
          </w:r>
          <w:r w:rsidR="00A7200D">
            <w:rPr>
              <w:noProof/>
            </w:rPr>
            <w:t>(You and Rasmussen 2011)</w:t>
          </w:r>
          <w:r>
            <w:fldChar w:fldCharType="end"/>
          </w:r>
        </w:sdtContent>
      </w:sdt>
    </w:p>
    <w:p w14:paraId="171020CE" w14:textId="77777777" w:rsidR="002C2CB2" w:rsidRPr="00733EC1" w:rsidRDefault="002C2CB2" w:rsidP="002C2CB2">
      <w:pPr>
        <w:pStyle w:val="ListParagraph"/>
        <w:numPr>
          <w:ilvl w:val="0"/>
          <w:numId w:val="9"/>
        </w:numPr>
      </w:pPr>
      <w:r w:rsidRPr="00733EC1">
        <w:t>Initiate</w:t>
      </w:r>
      <w:r>
        <w:t xml:space="preserve"> a vector in encounter of a stress local minimum.</w:t>
      </w:r>
    </w:p>
    <w:p w14:paraId="60C74A23" w14:textId="77777777" w:rsidR="002C2CB2" w:rsidRPr="00733EC1" w:rsidRDefault="002C2CB2" w:rsidP="002C2CB2">
      <w:pPr>
        <w:pStyle w:val="ListParagraph"/>
        <w:numPr>
          <w:ilvl w:val="0"/>
          <w:numId w:val="9"/>
        </w:numPr>
      </w:pPr>
      <w:r>
        <w:t>N</w:t>
      </w:r>
      <w:r w:rsidRPr="00733EC1">
        <w:t>ote increase in stress during rainfall of vector</w:t>
      </w:r>
    </w:p>
    <w:p w14:paraId="58740F9C" w14:textId="77777777" w:rsidR="002C2CB2" w:rsidRPr="00733EC1" w:rsidRDefault="002C2CB2" w:rsidP="002C2CB2">
      <w:pPr>
        <w:pStyle w:val="ListParagraph"/>
        <w:numPr>
          <w:ilvl w:val="0"/>
          <w:numId w:val="9"/>
        </w:numPr>
      </w:pPr>
      <w:r>
        <w:t>C</w:t>
      </w:r>
      <w:r w:rsidRPr="00733EC1">
        <w:t>ount occurrences of ranges as one cycle</w:t>
      </w:r>
    </w:p>
    <w:p w14:paraId="7787A6EA" w14:textId="77777777" w:rsidR="002C2CB2" w:rsidRPr="00733EC1" w:rsidRDefault="002C2CB2" w:rsidP="002C2CB2">
      <w:pPr>
        <w:pStyle w:val="ListParagraph"/>
        <w:numPr>
          <w:ilvl w:val="0"/>
          <w:numId w:val="9"/>
        </w:numPr>
      </w:pPr>
      <w:r>
        <w:t>Sum the expended partial cycles for every stress level accounted for</w:t>
      </w:r>
    </w:p>
    <w:p w14:paraId="2A1B57A5" w14:textId="77777777" w:rsidR="002C2CB2" w:rsidRPr="00733EC1" w:rsidRDefault="002C2CB2" w:rsidP="002C2CB2">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75FE197F" w14:textId="77777777" w:rsidR="002C2CB2" w:rsidRPr="00733EC1" w:rsidRDefault="002C2CB2" w:rsidP="002C2CB2">
      <w:r w:rsidRPr="00733EC1">
        <w:t xml:space="preserve">Where n represents the number of bins chosen in the study; </w:t>
      </w:r>
      <w:r w:rsidRPr="0031567F">
        <w:rPr>
          <w:rStyle w:val="MathsChar"/>
        </w:rPr>
        <w:t>Nc(DOD)</w:t>
      </w:r>
      <w:r w:rsidRPr="00733EC1">
        <w:t xml:space="preserve"> represents the number of consu</w:t>
      </w:r>
      <w:r>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t>efore battery failure at that Do</w:t>
      </w:r>
      <w:r w:rsidRPr="00733EC1">
        <w:t xml:space="preserve">D level. </w:t>
      </w:r>
    </w:p>
    <w:p w14:paraId="3025250F" w14:textId="77777777" w:rsidR="002C2CB2" w:rsidRPr="0040399B" w:rsidRDefault="002C2CB2" w:rsidP="002C2CB2">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1C0B771C" w14:textId="77777777" w:rsidR="002C2CB2" w:rsidRPr="0040399B" w:rsidRDefault="002C2CB2" w:rsidP="002C2CB2">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7EE52BA9" w14:textId="77777777" w:rsidR="002C2CB2" w:rsidRPr="0040399B" w:rsidRDefault="002C2CB2" w:rsidP="002C2CB2">
      <w:pPr>
        <w:rPr>
          <w:rFonts w:cs="Times New Roman"/>
        </w:rPr>
      </w:pPr>
    </w:p>
    <w:p w14:paraId="38C8DEF7" w14:textId="77777777" w:rsidR="002C2CB2" w:rsidRPr="0040399B" w:rsidRDefault="002C2CB2" w:rsidP="002C2CB2">
      <w:pPr>
        <w:pStyle w:val="Heading3"/>
      </w:pPr>
      <w:r w:rsidRPr="0040399B">
        <w:t xml:space="preserve">Implemented </w:t>
      </w:r>
      <w:r w:rsidRPr="004C1D4E">
        <w:t>Algorithm</w:t>
      </w:r>
      <w:r w:rsidRPr="0040399B">
        <w:t>:</w:t>
      </w:r>
    </w:p>
    <w:p w14:paraId="0D1E8B37" w14:textId="77777777" w:rsidR="002C2CB2" w:rsidRPr="00A935A1" w:rsidRDefault="002C2CB2" w:rsidP="002C2CB2">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67CF7C84" w14:textId="77777777" w:rsidR="002C2CB2" w:rsidRDefault="002C2CB2" w:rsidP="002C2CB2">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1DE8D55B" w14:textId="77777777" w:rsidR="002C2CB2" w:rsidRDefault="002C2CB2" w:rsidP="002C2CB2">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84DD223" w14:textId="77777777" w:rsidR="002C2CB2" w:rsidRPr="004869FE" w:rsidRDefault="002C2CB2" w:rsidP="002C2CB2">
      <w:pPr>
        <w:pStyle w:val="ListParagraph"/>
        <w:numPr>
          <w:ilvl w:val="0"/>
          <w:numId w:val="8"/>
        </w:numPr>
        <w:rPr>
          <w:noProof/>
        </w:rPr>
      </w:pPr>
      <w:r>
        <w:rPr>
          <w:noProof/>
        </w:rPr>
        <w:t>Estimate battery lifespan</w:t>
      </w:r>
      <w:r>
        <w:rPr>
          <w:noProof/>
        </w:rPr>
        <w:br/>
      </w:r>
      <m:oMathPara>
        <m:oMath>
          <m:r>
            <w:rPr>
              <w:rFonts w:ascii="Cambria Math" w:hAnsi="Cambria Math"/>
              <w:noProof/>
            </w:rPr>
            <w:lastRenderedPageBreak/>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2C834688" w14:textId="77777777" w:rsidR="002C2CB2" w:rsidRDefault="002C2CB2" w:rsidP="002C2CB2">
      <w:pPr>
        <w:rPr>
          <w:noProof/>
        </w:rPr>
      </w:pPr>
      <w:r>
        <w:rPr>
          <w:noProof/>
        </w:rPr>
        <w:t xml:space="preserve">A requirement for finding the lifespan in years, is that the spendage of lifetime fractions are summed over one year precicely. This way we get the amount of years that the battery need. </w:t>
      </w:r>
    </w:p>
    <w:p w14:paraId="4335A3A0" w14:textId="77777777" w:rsidR="002C2CB2" w:rsidRDefault="002C2CB2" w:rsidP="002C2CB2">
      <w:pPr>
        <w:pStyle w:val="Heading3"/>
        <w:rPr>
          <w:noProof/>
        </w:rPr>
      </w:pPr>
      <w:r>
        <w:rPr>
          <w:noProof/>
        </w:rPr>
        <w:t>Improving the Implemented Rainflow Algorithm</w:t>
      </w:r>
    </w:p>
    <w:p w14:paraId="7BD31141" w14:textId="77777777" w:rsidR="002C2CB2" w:rsidRDefault="002C2CB2" w:rsidP="002C2CB2">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previous implemented algorithm.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2C2CB2" w14:paraId="2CC00200" w14:textId="77777777" w:rsidTr="00887F13">
        <w:trPr>
          <w:trHeight w:val="1499"/>
          <w:jc w:val="center"/>
        </w:trPr>
        <w:tc>
          <w:tcPr>
            <w:tcW w:w="5000" w:type="pct"/>
            <w:tcBorders>
              <w:top w:val="nil"/>
              <w:left w:val="nil"/>
              <w:bottom w:val="nil"/>
              <w:right w:val="nil"/>
            </w:tcBorders>
          </w:tcPr>
          <w:p w14:paraId="6B49EC89" w14:textId="77777777" w:rsidR="002C2CB2" w:rsidRDefault="002C2CB2" w:rsidP="000F7B02">
            <w:pPr>
              <w:keepNext/>
              <w:ind w:firstLine="0"/>
            </w:pPr>
            <w:r w:rsidRPr="008330D6">
              <w:rPr>
                <w:noProof/>
              </w:rPr>
              <w:drawing>
                <wp:inline distT="0" distB="0" distL="0" distR="0" wp14:anchorId="3466C358" wp14:editId="6560D544">
                  <wp:extent cx="3856007" cy="289361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0E0442C7" w14:textId="11CA3BD9" w:rsidR="002C2CB2" w:rsidRPr="00C1042A" w:rsidRDefault="002C2CB2" w:rsidP="000F7B02">
            <w:pPr>
              <w:pStyle w:val="Caption"/>
            </w:pPr>
            <w:bookmarkStart w:id="42" w:name="_Ref442784903"/>
            <w:r>
              <w:t xml:space="preserve">Figure </w:t>
            </w:r>
            <w:r w:rsidR="00F347EB">
              <w:fldChar w:fldCharType="begin"/>
            </w:r>
            <w:r w:rsidR="00F347EB">
              <w:instrText xml:space="preserve"> STYLEREF 1 \s </w:instrText>
            </w:r>
            <w:r w:rsidR="00F347EB">
              <w:fldChar w:fldCharType="separate"/>
            </w:r>
            <w:r w:rsidR="00F347EB">
              <w:t>3</w:t>
            </w:r>
            <w:r w:rsidR="00F347EB">
              <w:fldChar w:fldCharType="end"/>
            </w:r>
            <w:r w:rsidR="00F347EB">
              <w:t>:</w:t>
            </w:r>
            <w:r w:rsidR="00F347EB">
              <w:fldChar w:fldCharType="begin"/>
            </w:r>
            <w:r w:rsidR="00F347EB">
              <w:instrText xml:space="preserve"> SEQ Figure \* ARABIC \s 1 </w:instrText>
            </w:r>
            <w:r w:rsidR="00F347EB">
              <w:fldChar w:fldCharType="separate"/>
            </w:r>
            <w:r w:rsidR="00F347EB">
              <w:t>1</w:t>
            </w:r>
            <w:r w:rsidR="00F347EB">
              <w:fldChar w:fldCharType="end"/>
            </w:r>
            <w:bookmarkEnd w:id="42"/>
            <w:r>
              <w:t>: Plotting DoD(Cycles To Failure) w/initial parameters.</w:t>
            </w:r>
          </w:p>
          <w:p w14:paraId="54827B46" w14:textId="77777777" w:rsidR="002C2CB2" w:rsidRPr="00053C5C" w:rsidRDefault="002C2CB2" w:rsidP="000F7B02">
            <w:pPr>
              <w:pStyle w:val="Caption"/>
            </w:pPr>
            <w:r>
              <w:t>There are not sufficient points of DoD in the intervall 0-20% to represent the Cycles to Failure accurately.</w:t>
            </w:r>
          </w:p>
        </w:tc>
      </w:tr>
      <w:tr w:rsidR="002C2CB2" w14:paraId="3607D648" w14:textId="77777777" w:rsidTr="00887F13">
        <w:trPr>
          <w:trHeight w:val="68"/>
          <w:jc w:val="center"/>
        </w:trPr>
        <w:tc>
          <w:tcPr>
            <w:tcW w:w="5000" w:type="pct"/>
            <w:tcBorders>
              <w:top w:val="nil"/>
              <w:left w:val="nil"/>
              <w:bottom w:val="nil"/>
              <w:right w:val="nil"/>
            </w:tcBorders>
          </w:tcPr>
          <w:p w14:paraId="5D197E1C" w14:textId="77777777" w:rsidR="002C2CB2" w:rsidRPr="008330D6" w:rsidRDefault="002C2CB2" w:rsidP="000F7B02">
            <w:pPr>
              <w:keepNext/>
              <w:ind w:firstLine="0"/>
              <w:rPr>
                <w:noProof/>
              </w:rPr>
            </w:pPr>
          </w:p>
        </w:tc>
      </w:tr>
    </w:tbl>
    <w:p w14:paraId="65B46763" w14:textId="77777777" w:rsidR="002C2CB2" w:rsidRDefault="002C2CB2" w:rsidP="002C2CB2">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316727248"/>
          <w:citation/>
        </w:sdtPr>
        <w:sdtContent>
          <w:r>
            <w:rPr>
              <w:noProof/>
            </w:rPr>
            <w:fldChar w:fldCharType="begin"/>
          </w:r>
          <w:r>
            <w:rPr>
              <w:noProof/>
            </w:rPr>
            <w:instrText xml:space="preserve">CITATION Dow82 \l 1044 </w:instrText>
          </w:r>
          <w:r>
            <w:rPr>
              <w:noProof/>
            </w:rPr>
            <w:fldChar w:fldCharType="separate"/>
          </w:r>
          <w:r w:rsidR="00A720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54EF3BFF" w14:textId="77777777" w:rsidR="002C2CB2" w:rsidRDefault="002C2CB2" w:rsidP="002C2CB2">
      <w:pPr>
        <w:rPr>
          <w:noProof/>
        </w:rPr>
      </w:pPr>
      <w:r>
        <w:rPr>
          <w:noProof/>
        </w:rPr>
        <w:lastRenderedPageBreak/>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A7200D">
        <w:t xml:space="preserve">Figure </w:t>
      </w:r>
      <w:r w:rsidR="00A7200D">
        <w:rPr>
          <w:noProof/>
        </w:rPr>
        <w:t>3</w:t>
      </w:r>
      <w:r w:rsidR="00A7200D">
        <w:t>:</w:t>
      </w:r>
      <w:r w:rsidR="00A7200D">
        <w:rPr>
          <w:noProof/>
        </w:rPr>
        <w:t>1</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and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required, to defend this modification.</w:t>
      </w:r>
    </w:p>
    <w:p w14:paraId="78DD8937" w14:textId="77777777" w:rsidR="002C2CB2" w:rsidRDefault="002C2CB2" w:rsidP="002C2CB2">
      <w:pPr>
        <w:rPr>
          <w:noProof/>
        </w:rPr>
      </w:pPr>
      <w:r>
        <w:rPr>
          <w:noProof/>
        </w:rPr>
        <w:t xml:space="preserve">The 8-hour consecutiveness condition is similarly implemented in </w:t>
      </w:r>
      <w:sdt>
        <w:sdtPr>
          <w:rPr>
            <w:noProof/>
          </w:rPr>
          <w:id w:val="285859139"/>
          <w:citation/>
        </w:sdtPr>
        <w:sdtContent>
          <w:r>
            <w:rPr>
              <w:noProof/>
            </w:rPr>
            <w:fldChar w:fldCharType="begin"/>
          </w:r>
          <w:r>
            <w:rPr>
              <w:noProof/>
            </w:rPr>
            <w:instrText xml:space="preserve">CITATION Dow82 \l 1044 </w:instrText>
          </w:r>
          <w:r>
            <w:rPr>
              <w:noProof/>
            </w:rPr>
            <w:fldChar w:fldCharType="separate"/>
          </w:r>
          <w:r w:rsidR="00A7200D">
            <w:rPr>
              <w:noProof/>
            </w:rPr>
            <w:t>(Downing and Socie 1982)</w:t>
          </w:r>
          <w:r>
            <w:rPr>
              <w:noProof/>
            </w:rPr>
            <w:fldChar w:fldCharType="end"/>
          </w:r>
        </w:sdtContent>
      </w:sdt>
      <w:r>
        <w:rPr>
          <w:noProof/>
        </w:rPr>
        <w:t xml:space="preserve">, here the condition is 3 points. This can be understood as a lowpass filtering of the input. To scrutinize test changes in this condition is unnecessairy considering the following facts. </w:t>
      </w:r>
    </w:p>
    <w:p w14:paraId="65E5EC2E" w14:textId="77777777" w:rsidR="002C2CB2" w:rsidRDefault="002C2CB2" w:rsidP="002C2CB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40A27B73" w14:textId="77777777" w:rsidR="002C2CB2" w:rsidRDefault="002C2CB2" w:rsidP="002C2CB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A7200D">
        <w:t xml:space="preserve">Figure </w:t>
      </w:r>
      <w:r w:rsidR="00A7200D">
        <w:rPr>
          <w:noProof/>
        </w:rPr>
        <w:t>2</w:t>
      </w:r>
      <w:r w:rsidR="00A7200D">
        <w:t>:</w:t>
      </w:r>
      <w:r w:rsidR="00A7200D">
        <w:rPr>
          <w:noProof/>
        </w:rPr>
        <w:t>8</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A7200D">
        <w:t xml:space="preserve">Figure </w:t>
      </w:r>
      <w:r w:rsidR="00A7200D">
        <w:rPr>
          <w:noProof/>
        </w:rPr>
        <w:t>2</w:t>
      </w:r>
      <w:r w:rsidR="00A7200D">
        <w:t>:</w:t>
      </w:r>
      <w:r w:rsidR="00A7200D">
        <w:rPr>
          <w:noProof/>
        </w:rPr>
        <w:t>9</w:t>
      </w:r>
      <w:r>
        <w:rPr>
          <w:noProof/>
        </w:rPr>
        <w:fldChar w:fldCharType="end"/>
      </w:r>
      <w:r>
        <w:rPr>
          <w:noProof/>
        </w:rPr>
        <w:t xml:space="preserve"> the cycles have consistent cycles of 12 hours. i.e the flutter is unlikely to occur in the first place. </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4E95BF50" w:rsidR="00580E89" w:rsidRDefault="008E776C" w:rsidP="00580E89">
      <w:pPr>
        <w:pStyle w:val="Heading1"/>
      </w:pPr>
      <w:r>
        <w:lastRenderedPageBreak/>
        <w:br w:type="column"/>
      </w:r>
      <w:r w:rsidR="00580E89">
        <w:lastRenderedPageBreak/>
        <w:t>Appendences</w:t>
      </w:r>
    </w:p>
    <w:p w14:paraId="7A9B8C76" w14:textId="32CD01AA" w:rsidR="00670C28" w:rsidRDefault="00670C28" w:rsidP="00670C28">
      <w:pPr>
        <w:pStyle w:val="Appendix1"/>
      </w:pPr>
      <w:r>
        <w:lastRenderedPageBreak/>
        <w:t>HTML Documentation</w:t>
      </w:r>
    </w:p>
    <w:p w14:paraId="4A29707B" w14:textId="64C0BD1D" w:rsidR="00670C28" w:rsidRDefault="00AC6DD2" w:rsidP="00670C28">
      <w:pPr>
        <w:pStyle w:val="Appendix1"/>
      </w:pPr>
      <w:bookmarkStart w:id="43" w:name="_Ref448768275"/>
      <w:r>
        <w:lastRenderedPageBreak/>
        <w:t>Old DST: Logplot.m</w:t>
      </w:r>
      <w:bookmarkEnd w:id="43"/>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AF2DB4" w:rsidRDefault="00AF2DB4"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41" w:author="Gard Hillestad [2]" w:date="2016-02-23T17:24:00Z" w:initials="GH">
    <w:p w14:paraId="4EE28AC9" w14:textId="77777777" w:rsidR="00AF2DB4" w:rsidRDefault="00AF2DB4" w:rsidP="002C2CB2">
      <w:pPr>
        <w:pStyle w:val="CommentText"/>
      </w:pPr>
      <w:r>
        <w:rPr>
          <w:rStyle w:val="CommentReference"/>
        </w:rPr>
        <w:annotationRef/>
      </w:r>
      <w:r>
        <w:t>Continue this argument with a table. percentages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4EE28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60BBF" w14:textId="77777777" w:rsidR="00AF6CAC" w:rsidRDefault="00AF6CAC" w:rsidP="003E4290">
      <w:pPr>
        <w:spacing w:before="0" w:after="0" w:line="240" w:lineRule="auto"/>
      </w:pPr>
      <w:r>
        <w:separator/>
      </w:r>
    </w:p>
  </w:endnote>
  <w:endnote w:type="continuationSeparator" w:id="0">
    <w:p w14:paraId="7C5652AA" w14:textId="77777777" w:rsidR="00AF6CAC" w:rsidRDefault="00AF6CAC"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DA69" w14:textId="77777777" w:rsidR="00AF6CAC" w:rsidRDefault="00AF6CAC" w:rsidP="003E4290">
      <w:pPr>
        <w:spacing w:before="0" w:after="0" w:line="240" w:lineRule="auto"/>
      </w:pPr>
      <w:r>
        <w:separator/>
      </w:r>
    </w:p>
  </w:footnote>
  <w:footnote w:type="continuationSeparator" w:id="0">
    <w:p w14:paraId="719C069C" w14:textId="77777777" w:rsidR="00AF6CAC" w:rsidRDefault="00AF6CAC"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240BB"/>
    <w:rsid w:val="00053C5C"/>
    <w:rsid w:val="00054040"/>
    <w:rsid w:val="00063D6B"/>
    <w:rsid w:val="000712EC"/>
    <w:rsid w:val="00073C89"/>
    <w:rsid w:val="000A6C14"/>
    <w:rsid w:val="000B2016"/>
    <w:rsid w:val="000B6209"/>
    <w:rsid w:val="000C7EE7"/>
    <w:rsid w:val="000D234D"/>
    <w:rsid w:val="000D6CA4"/>
    <w:rsid w:val="000E2FD0"/>
    <w:rsid w:val="000F7B02"/>
    <w:rsid w:val="0010034C"/>
    <w:rsid w:val="00104364"/>
    <w:rsid w:val="00107484"/>
    <w:rsid w:val="00126A81"/>
    <w:rsid w:val="001340D3"/>
    <w:rsid w:val="00135106"/>
    <w:rsid w:val="001568AD"/>
    <w:rsid w:val="00170FE7"/>
    <w:rsid w:val="00171DF9"/>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13A9F"/>
    <w:rsid w:val="00223D76"/>
    <w:rsid w:val="002523B6"/>
    <w:rsid w:val="0027744E"/>
    <w:rsid w:val="00291F80"/>
    <w:rsid w:val="002C2CB2"/>
    <w:rsid w:val="002D4C88"/>
    <w:rsid w:val="002E3294"/>
    <w:rsid w:val="002E360A"/>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3E7E74"/>
    <w:rsid w:val="00405845"/>
    <w:rsid w:val="004118B4"/>
    <w:rsid w:val="0043792E"/>
    <w:rsid w:val="00440985"/>
    <w:rsid w:val="0044215B"/>
    <w:rsid w:val="00446EBF"/>
    <w:rsid w:val="00454C18"/>
    <w:rsid w:val="004601D6"/>
    <w:rsid w:val="004818DA"/>
    <w:rsid w:val="00486BF8"/>
    <w:rsid w:val="00490FEF"/>
    <w:rsid w:val="004C1D4E"/>
    <w:rsid w:val="004C2D0D"/>
    <w:rsid w:val="004D115C"/>
    <w:rsid w:val="004D2859"/>
    <w:rsid w:val="004F612C"/>
    <w:rsid w:val="0052748B"/>
    <w:rsid w:val="00542249"/>
    <w:rsid w:val="005467FD"/>
    <w:rsid w:val="0055376F"/>
    <w:rsid w:val="00553D74"/>
    <w:rsid w:val="00561F83"/>
    <w:rsid w:val="00580E89"/>
    <w:rsid w:val="00582604"/>
    <w:rsid w:val="00596968"/>
    <w:rsid w:val="00596F2B"/>
    <w:rsid w:val="00597445"/>
    <w:rsid w:val="005A7690"/>
    <w:rsid w:val="005B4A23"/>
    <w:rsid w:val="005D3F0E"/>
    <w:rsid w:val="005D6E80"/>
    <w:rsid w:val="005F518D"/>
    <w:rsid w:val="006005A9"/>
    <w:rsid w:val="00605FB8"/>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5475"/>
    <w:rsid w:val="006F78BA"/>
    <w:rsid w:val="00702A87"/>
    <w:rsid w:val="00714E4E"/>
    <w:rsid w:val="00730B2A"/>
    <w:rsid w:val="0074069D"/>
    <w:rsid w:val="00763042"/>
    <w:rsid w:val="00780735"/>
    <w:rsid w:val="0079734B"/>
    <w:rsid w:val="007B03F0"/>
    <w:rsid w:val="007C0B29"/>
    <w:rsid w:val="007C2284"/>
    <w:rsid w:val="007E1E03"/>
    <w:rsid w:val="007E5ED7"/>
    <w:rsid w:val="007F0AB1"/>
    <w:rsid w:val="007F3EB4"/>
    <w:rsid w:val="007F7801"/>
    <w:rsid w:val="00804569"/>
    <w:rsid w:val="008314EB"/>
    <w:rsid w:val="008330D6"/>
    <w:rsid w:val="0083339E"/>
    <w:rsid w:val="00840C75"/>
    <w:rsid w:val="00843FC9"/>
    <w:rsid w:val="00867E6D"/>
    <w:rsid w:val="00871E91"/>
    <w:rsid w:val="008733F2"/>
    <w:rsid w:val="00881890"/>
    <w:rsid w:val="00884636"/>
    <w:rsid w:val="00887F13"/>
    <w:rsid w:val="008B6A0D"/>
    <w:rsid w:val="008C5386"/>
    <w:rsid w:val="008C6779"/>
    <w:rsid w:val="008D6961"/>
    <w:rsid w:val="008E382D"/>
    <w:rsid w:val="008E776C"/>
    <w:rsid w:val="00900AE9"/>
    <w:rsid w:val="00901A56"/>
    <w:rsid w:val="00906CC8"/>
    <w:rsid w:val="00912B08"/>
    <w:rsid w:val="009171EA"/>
    <w:rsid w:val="00930380"/>
    <w:rsid w:val="00945CFE"/>
    <w:rsid w:val="0095322C"/>
    <w:rsid w:val="00965E80"/>
    <w:rsid w:val="0097491C"/>
    <w:rsid w:val="0099398B"/>
    <w:rsid w:val="009964C4"/>
    <w:rsid w:val="009B5966"/>
    <w:rsid w:val="009C0356"/>
    <w:rsid w:val="009E4FB4"/>
    <w:rsid w:val="00A14077"/>
    <w:rsid w:val="00A36EDC"/>
    <w:rsid w:val="00A46837"/>
    <w:rsid w:val="00A537B9"/>
    <w:rsid w:val="00A654AF"/>
    <w:rsid w:val="00A7200D"/>
    <w:rsid w:val="00A74A08"/>
    <w:rsid w:val="00A75FB4"/>
    <w:rsid w:val="00A80583"/>
    <w:rsid w:val="00A835DB"/>
    <w:rsid w:val="00A935A1"/>
    <w:rsid w:val="00A955FE"/>
    <w:rsid w:val="00AA64C1"/>
    <w:rsid w:val="00AC6DD2"/>
    <w:rsid w:val="00AE0FC8"/>
    <w:rsid w:val="00AE301B"/>
    <w:rsid w:val="00AE38E4"/>
    <w:rsid w:val="00AE69CA"/>
    <w:rsid w:val="00AF13A8"/>
    <w:rsid w:val="00AF1580"/>
    <w:rsid w:val="00AF2DB4"/>
    <w:rsid w:val="00AF6CAC"/>
    <w:rsid w:val="00B15AA4"/>
    <w:rsid w:val="00B16C99"/>
    <w:rsid w:val="00B33276"/>
    <w:rsid w:val="00B4044D"/>
    <w:rsid w:val="00B41934"/>
    <w:rsid w:val="00B50B56"/>
    <w:rsid w:val="00B62697"/>
    <w:rsid w:val="00B6689C"/>
    <w:rsid w:val="00B91681"/>
    <w:rsid w:val="00B934EE"/>
    <w:rsid w:val="00B95F7D"/>
    <w:rsid w:val="00BA728B"/>
    <w:rsid w:val="00BC0D4E"/>
    <w:rsid w:val="00BD59AC"/>
    <w:rsid w:val="00BD5CC4"/>
    <w:rsid w:val="00BE5475"/>
    <w:rsid w:val="00BE793F"/>
    <w:rsid w:val="00C042B7"/>
    <w:rsid w:val="00C1042A"/>
    <w:rsid w:val="00C20878"/>
    <w:rsid w:val="00C300B9"/>
    <w:rsid w:val="00C37C9E"/>
    <w:rsid w:val="00C412BB"/>
    <w:rsid w:val="00C43CB9"/>
    <w:rsid w:val="00C47E6A"/>
    <w:rsid w:val="00C63F42"/>
    <w:rsid w:val="00C905BD"/>
    <w:rsid w:val="00C96658"/>
    <w:rsid w:val="00CA0F4E"/>
    <w:rsid w:val="00CA410B"/>
    <w:rsid w:val="00CA52CC"/>
    <w:rsid w:val="00CA73E5"/>
    <w:rsid w:val="00CB280C"/>
    <w:rsid w:val="00CD30BE"/>
    <w:rsid w:val="00CD52AF"/>
    <w:rsid w:val="00D07448"/>
    <w:rsid w:val="00D11BB6"/>
    <w:rsid w:val="00D139F7"/>
    <w:rsid w:val="00D144FA"/>
    <w:rsid w:val="00D2068C"/>
    <w:rsid w:val="00D3040E"/>
    <w:rsid w:val="00D32DCD"/>
    <w:rsid w:val="00D5640B"/>
    <w:rsid w:val="00D5644F"/>
    <w:rsid w:val="00D65F73"/>
    <w:rsid w:val="00D66620"/>
    <w:rsid w:val="00D87075"/>
    <w:rsid w:val="00D87FC1"/>
    <w:rsid w:val="00D91D20"/>
    <w:rsid w:val="00DA05FE"/>
    <w:rsid w:val="00DA392E"/>
    <w:rsid w:val="00DA64E7"/>
    <w:rsid w:val="00DB0F9A"/>
    <w:rsid w:val="00DD5990"/>
    <w:rsid w:val="00DD5C0D"/>
    <w:rsid w:val="00DE4569"/>
    <w:rsid w:val="00DE6C15"/>
    <w:rsid w:val="00DF4DFA"/>
    <w:rsid w:val="00E05091"/>
    <w:rsid w:val="00E05B1E"/>
    <w:rsid w:val="00E10717"/>
    <w:rsid w:val="00E10A55"/>
    <w:rsid w:val="00E11767"/>
    <w:rsid w:val="00E142F5"/>
    <w:rsid w:val="00E20539"/>
    <w:rsid w:val="00E2580A"/>
    <w:rsid w:val="00E25BDD"/>
    <w:rsid w:val="00E33C61"/>
    <w:rsid w:val="00E33CB0"/>
    <w:rsid w:val="00E33FF2"/>
    <w:rsid w:val="00E41014"/>
    <w:rsid w:val="00E421A7"/>
    <w:rsid w:val="00E439CC"/>
    <w:rsid w:val="00E5407C"/>
    <w:rsid w:val="00E81F1A"/>
    <w:rsid w:val="00E84C2C"/>
    <w:rsid w:val="00E879C7"/>
    <w:rsid w:val="00EA0F28"/>
    <w:rsid w:val="00EA3D2A"/>
    <w:rsid w:val="00EA4E15"/>
    <w:rsid w:val="00EB4925"/>
    <w:rsid w:val="00EC3CF8"/>
    <w:rsid w:val="00ED3603"/>
    <w:rsid w:val="00EE01AB"/>
    <w:rsid w:val="00EE49D9"/>
    <w:rsid w:val="00EE680C"/>
    <w:rsid w:val="00F13CCA"/>
    <w:rsid w:val="00F22379"/>
    <w:rsid w:val="00F241EE"/>
    <w:rsid w:val="00F276AD"/>
    <w:rsid w:val="00F347EB"/>
    <w:rsid w:val="00F414DB"/>
    <w:rsid w:val="00F569FC"/>
    <w:rsid w:val="00F70BB1"/>
    <w:rsid w:val="00F72072"/>
    <w:rsid w:val="00F7739C"/>
    <w:rsid w:val="00FB369B"/>
    <w:rsid w:val="00FB3797"/>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C63F42"/>
    <w:pPr>
      <w:keepNext/>
      <w:keepLines/>
      <w:pageBreakBefore/>
      <w:numPr>
        <w:numId w:val="13"/>
      </w:numPr>
      <w:spacing w:before="240" w:after="0"/>
      <w:ind w:left="431" w:hanging="431"/>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C63F42"/>
    <w:pPr>
      <w:numPr>
        <w:ilvl w:val="1"/>
      </w:numPr>
      <w:spacing w:before="40"/>
      <w:ind w:left="578" w:hanging="578"/>
      <w:outlineLvl w:val="1"/>
    </w:pPr>
    <w:rPr>
      <w:sz w:val="28"/>
      <w:szCs w:val="26"/>
    </w:rPr>
  </w:style>
  <w:style w:type="paragraph" w:styleId="Heading3">
    <w:name w:val="heading 3"/>
    <w:basedOn w:val="Heading2"/>
    <w:next w:val="Normal"/>
    <w:link w:val="Heading3Char"/>
    <w:uiPriority w:val="9"/>
    <w:unhideWhenUsed/>
    <w:qFormat/>
    <w:rsid w:val="00C63F42"/>
    <w:pPr>
      <w:pageBreakBefore w:val="0"/>
      <w:numPr>
        <w:ilvl w:val="2"/>
      </w:numPr>
      <w:outlineLvl w:val="2"/>
    </w:pPr>
    <w:rPr>
      <w:sz w:val="24"/>
      <w:szCs w:val="24"/>
    </w:rPr>
  </w:style>
  <w:style w:type="paragraph" w:styleId="Heading4">
    <w:name w:val="heading 4"/>
    <w:basedOn w:val="Heading3"/>
    <w:next w:val="Normal"/>
    <w:link w:val="Heading4Char"/>
    <w:uiPriority w:val="9"/>
    <w:unhideWhenUsed/>
    <w:qFormat/>
    <w:rsid w:val="00C63F42"/>
    <w:pPr>
      <w:numPr>
        <w:ilvl w:val="3"/>
      </w:numPr>
      <w:spacing w:before="240"/>
      <w:ind w:left="862" w:hanging="862"/>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4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63F4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63F42"/>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C63F42"/>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FB3797"/>
    <w:pPr>
      <w:keepNext/>
      <w:keepLines/>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C63F42"/>
    <w:pPr>
      <w:keepNext/>
      <w:keepLines/>
    </w:pPr>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63F42"/>
    <w:pPr>
      <w:keepNext/>
      <w:keepLines/>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qFormat/>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070365">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31297723">
      <w:bodyDiv w:val="1"/>
      <w:marLeft w:val="0"/>
      <w:marRight w:val="0"/>
      <w:marTop w:val="0"/>
      <w:marBottom w:val="0"/>
      <w:divBdr>
        <w:top w:val="none" w:sz="0" w:space="0" w:color="auto"/>
        <w:left w:val="none" w:sz="0" w:space="0" w:color="auto"/>
        <w:bottom w:val="none" w:sz="0" w:space="0" w:color="auto"/>
        <w:right w:val="none" w:sz="0" w:space="0" w:color="auto"/>
      </w:divBdr>
    </w:div>
    <w:div w:id="348987438">
      <w:bodyDiv w:val="1"/>
      <w:marLeft w:val="0"/>
      <w:marRight w:val="0"/>
      <w:marTop w:val="0"/>
      <w:marBottom w:val="0"/>
      <w:divBdr>
        <w:top w:val="none" w:sz="0" w:space="0" w:color="auto"/>
        <w:left w:val="none" w:sz="0" w:space="0" w:color="auto"/>
        <w:bottom w:val="none" w:sz="0" w:space="0" w:color="auto"/>
        <w:right w:val="none" w:sz="0" w:space="0" w:color="auto"/>
      </w:divBdr>
    </w:div>
    <w:div w:id="370764452">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748172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6905451">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638998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1065649">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691882360">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32462730">
      <w:bodyDiv w:val="1"/>
      <w:marLeft w:val="0"/>
      <w:marRight w:val="0"/>
      <w:marTop w:val="0"/>
      <w:marBottom w:val="0"/>
      <w:divBdr>
        <w:top w:val="none" w:sz="0" w:space="0" w:color="auto"/>
        <w:left w:val="none" w:sz="0" w:space="0" w:color="auto"/>
        <w:bottom w:val="none" w:sz="0" w:space="0" w:color="auto"/>
        <w:right w:val="none" w:sz="0" w:space="0" w:color="auto"/>
      </w:divBdr>
    </w:div>
    <w:div w:id="735393674">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759066963">
      <w:bodyDiv w:val="1"/>
      <w:marLeft w:val="0"/>
      <w:marRight w:val="0"/>
      <w:marTop w:val="0"/>
      <w:marBottom w:val="0"/>
      <w:divBdr>
        <w:top w:val="none" w:sz="0" w:space="0" w:color="auto"/>
        <w:left w:val="none" w:sz="0" w:space="0" w:color="auto"/>
        <w:bottom w:val="none" w:sz="0" w:space="0" w:color="auto"/>
        <w:right w:val="none" w:sz="0" w:space="0" w:color="auto"/>
      </w:divBdr>
    </w:div>
    <w:div w:id="785925951">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1116943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22959698">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97317290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36127157">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06658974">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55671375">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48695677">
      <w:bodyDiv w:val="1"/>
      <w:marLeft w:val="0"/>
      <w:marRight w:val="0"/>
      <w:marTop w:val="0"/>
      <w:marBottom w:val="0"/>
      <w:divBdr>
        <w:top w:val="none" w:sz="0" w:space="0" w:color="auto"/>
        <w:left w:val="none" w:sz="0" w:space="0" w:color="auto"/>
        <w:bottom w:val="none" w:sz="0" w:space="0" w:color="auto"/>
        <w:right w:val="none" w:sz="0" w:space="0" w:color="auto"/>
      </w:divBdr>
    </w:div>
    <w:div w:id="1451827282">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462840928">
      <w:bodyDiv w:val="1"/>
      <w:marLeft w:val="0"/>
      <w:marRight w:val="0"/>
      <w:marTop w:val="0"/>
      <w:marBottom w:val="0"/>
      <w:divBdr>
        <w:top w:val="none" w:sz="0" w:space="0" w:color="auto"/>
        <w:left w:val="none" w:sz="0" w:space="0" w:color="auto"/>
        <w:bottom w:val="none" w:sz="0" w:space="0" w:color="auto"/>
        <w:right w:val="none" w:sz="0" w:space="0" w:color="auto"/>
      </w:divBdr>
    </w:div>
    <w:div w:id="1465275993">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74504922">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32244844">
      <w:bodyDiv w:val="1"/>
      <w:marLeft w:val="0"/>
      <w:marRight w:val="0"/>
      <w:marTop w:val="0"/>
      <w:marBottom w:val="0"/>
      <w:divBdr>
        <w:top w:val="none" w:sz="0" w:space="0" w:color="auto"/>
        <w:left w:val="none" w:sz="0" w:space="0" w:color="auto"/>
        <w:bottom w:val="none" w:sz="0" w:space="0" w:color="auto"/>
        <w:right w:val="none" w:sz="0" w:space="0" w:color="auto"/>
      </w:divBdr>
    </w:div>
    <w:div w:id="1640065432">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43660056">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70131235">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4282626">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3479557">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00143995">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21650534">
      <w:bodyDiv w:val="1"/>
      <w:marLeft w:val="0"/>
      <w:marRight w:val="0"/>
      <w:marTop w:val="0"/>
      <w:marBottom w:val="0"/>
      <w:divBdr>
        <w:top w:val="none" w:sz="0" w:space="0" w:color="auto"/>
        <w:left w:val="none" w:sz="0" w:space="0" w:color="auto"/>
        <w:bottom w:val="none" w:sz="0" w:space="0" w:color="auto"/>
        <w:right w:val="none" w:sz="0" w:space="0" w:color="auto"/>
      </w:divBdr>
    </w:div>
    <w:div w:id="1842233287">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1975061762">
      <w:bodyDiv w:val="1"/>
      <w:marLeft w:val="0"/>
      <w:marRight w:val="0"/>
      <w:marTop w:val="0"/>
      <w:marBottom w:val="0"/>
      <w:divBdr>
        <w:top w:val="none" w:sz="0" w:space="0" w:color="auto"/>
        <w:left w:val="none" w:sz="0" w:space="0" w:color="auto"/>
        <w:bottom w:val="none" w:sz="0" w:space="0" w:color="auto"/>
        <w:right w:val="none" w:sz="0" w:space="0" w:color="auto"/>
      </w:divBdr>
    </w:div>
    <w:div w:id="1982270010">
      <w:bodyDiv w:val="1"/>
      <w:marLeft w:val="0"/>
      <w:marRight w:val="0"/>
      <w:marTop w:val="0"/>
      <w:marBottom w:val="0"/>
      <w:divBdr>
        <w:top w:val="none" w:sz="0" w:space="0" w:color="auto"/>
        <w:left w:val="none" w:sz="0" w:space="0" w:color="auto"/>
        <w:bottom w:val="none" w:sz="0" w:space="0" w:color="auto"/>
        <w:right w:val="none" w:sz="0" w:space="0" w:color="auto"/>
      </w:divBdr>
    </w:div>
    <w:div w:id="1988241434">
      <w:bodyDiv w:val="1"/>
      <w:marLeft w:val="0"/>
      <w:marRight w:val="0"/>
      <w:marTop w:val="0"/>
      <w:marBottom w:val="0"/>
      <w:divBdr>
        <w:top w:val="none" w:sz="0" w:space="0" w:color="auto"/>
        <w:left w:val="none" w:sz="0" w:space="0" w:color="auto"/>
        <w:bottom w:val="none" w:sz="0" w:space="0" w:color="auto"/>
        <w:right w:val="none" w:sz="0" w:space="0" w:color="auto"/>
      </w:divBdr>
    </w:div>
    <w:div w:id="1990204866">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029523326">
      <w:bodyDiv w:val="1"/>
      <w:marLeft w:val="0"/>
      <w:marRight w:val="0"/>
      <w:marTop w:val="0"/>
      <w:marBottom w:val="0"/>
      <w:divBdr>
        <w:top w:val="none" w:sz="0" w:space="0" w:color="auto"/>
        <w:left w:val="none" w:sz="0" w:space="0" w:color="auto"/>
        <w:bottom w:val="none" w:sz="0" w:space="0" w:color="auto"/>
        <w:right w:val="none" w:sz="0" w:space="0" w:color="auto"/>
      </w:divBdr>
    </w:div>
    <w:div w:id="2053454334">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167440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31.html" TargetMode="External"/><Relationship Id="rId26" Type="http://schemas.openxmlformats.org/officeDocument/2006/relationships/hyperlink" Target="file28.html" TargetMode="External"/><Relationship Id="rId39" Type="http://schemas.openxmlformats.org/officeDocument/2006/relationships/image" Target="media/image10.emf"/><Relationship Id="rId21" Type="http://schemas.openxmlformats.org/officeDocument/2006/relationships/hyperlink" Target="file25.html" TargetMode="External"/><Relationship Id="rId34" Type="http://schemas.openxmlformats.org/officeDocument/2006/relationships/package" Target="embeddings/Microsoft_Word_Document4.docx"/><Relationship Id="rId42" Type="http://schemas.openxmlformats.org/officeDocument/2006/relationships/package" Target="embeddings/Microsoft_Word_Document6.docx"/><Relationship Id="rId47" Type="http://schemas.openxmlformats.org/officeDocument/2006/relationships/image" Target="media/image15.emf"/><Relationship Id="rId50" Type="http://schemas.openxmlformats.org/officeDocument/2006/relationships/package" Target="embeddings/Microsoft_Word_Document9.docx"/><Relationship Id="rId55"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file:///C:\Program%20Files\MATLAB\R2015a\toolbox\matlab\codetools\private\one-pixel-cyan.gif" TargetMode="External"/><Relationship Id="rId25" Type="http://schemas.openxmlformats.org/officeDocument/2006/relationships/hyperlink" Target="file22.html" TargetMode="External"/><Relationship Id="rId33" Type="http://schemas.openxmlformats.org/officeDocument/2006/relationships/image" Target="media/image5.emf"/><Relationship Id="rId38" Type="http://schemas.openxmlformats.org/officeDocument/2006/relationships/image" Target="media/image9.emf"/><Relationship Id="rId46" Type="http://schemas.openxmlformats.org/officeDocument/2006/relationships/package" Target="embeddings/Microsoft_Word_Document7.docx"/><Relationship Id="rId2" Type="http://schemas.openxmlformats.org/officeDocument/2006/relationships/numbering" Target="numbering.xml"/><Relationship Id="rId16" Type="http://schemas.openxmlformats.org/officeDocument/2006/relationships/image" Target="file:///C:\Program%20Files\MATLAB\R2015a\toolbox\matlab\codetools\private\one-pixel.gif" TargetMode="External"/><Relationship Id="rId20" Type="http://schemas.openxmlformats.org/officeDocument/2006/relationships/hyperlink" Target="file19.html" TargetMode="External"/><Relationship Id="rId29" Type="http://schemas.openxmlformats.org/officeDocument/2006/relationships/hyperlink" Target="file23.html" TargetMode="External"/><Relationship Id="rId41" Type="http://schemas.openxmlformats.org/officeDocument/2006/relationships/image" Target="media/image11.emf"/><Relationship Id="rId54"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1.html" TargetMode="External"/><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5.docx"/><Relationship Id="rId45" Type="http://schemas.openxmlformats.org/officeDocument/2006/relationships/image" Target="media/image14.emf"/><Relationship Id="rId53" Type="http://schemas.openxmlformats.org/officeDocument/2006/relationships/image" Target="media/image18.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6.html" TargetMode="External"/><Relationship Id="rId23" Type="http://schemas.openxmlformats.org/officeDocument/2006/relationships/hyperlink" Target="file28.html" TargetMode="External"/><Relationship Id="rId28" Type="http://schemas.openxmlformats.org/officeDocument/2006/relationships/hyperlink" Target="file21.html" TargetMode="External"/><Relationship Id="rId36" Type="http://schemas.openxmlformats.org/officeDocument/2006/relationships/image" Target="media/image7.png"/><Relationship Id="rId49" Type="http://schemas.openxmlformats.org/officeDocument/2006/relationships/image" Target="media/image16.emf"/><Relationship Id="rId57" Type="http://schemas.microsoft.com/office/2011/relationships/people" Target="people.xml"/><Relationship Id="rId10" Type="http://schemas.openxmlformats.org/officeDocument/2006/relationships/image" Target="media/image1.emf"/><Relationship Id="rId19" Type="http://schemas.openxmlformats.org/officeDocument/2006/relationships/hyperlink" Target="file17.html" TargetMode="External"/><Relationship Id="rId31" Type="http://schemas.openxmlformats.org/officeDocument/2006/relationships/image" Target="media/image4.emf"/><Relationship Id="rId44" Type="http://schemas.openxmlformats.org/officeDocument/2006/relationships/image" Target="media/image13.emf"/><Relationship Id="rId52" Type="http://schemas.openxmlformats.org/officeDocument/2006/relationships/package" Target="embeddings/Microsoft_Word_Document10.doc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6.html" TargetMode="External"/><Relationship Id="rId27" Type="http://schemas.openxmlformats.org/officeDocument/2006/relationships/hyperlink" Target="file9.html" TargetMode="External"/><Relationship Id="rId30" Type="http://schemas.openxmlformats.org/officeDocument/2006/relationships/hyperlink" Target="file4.html" TargetMode="External"/><Relationship Id="rId35" Type="http://schemas.openxmlformats.org/officeDocument/2006/relationships/image" Target="media/image6.png"/><Relationship Id="rId43" Type="http://schemas.openxmlformats.org/officeDocument/2006/relationships/image" Target="media/image12.emf"/><Relationship Id="rId48" Type="http://schemas.openxmlformats.org/officeDocument/2006/relationships/package" Target="embeddings/Microsoft_Word_Document8.docx"/><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17.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6</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5</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7</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10AE4304-6E51-493A-98FE-A9A530BD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15339</TotalTime>
  <Pages>52</Pages>
  <Words>7996</Words>
  <Characters>45581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88</cp:revision>
  <dcterms:created xsi:type="dcterms:W3CDTF">2016-02-12T09:02:00Z</dcterms:created>
  <dcterms:modified xsi:type="dcterms:W3CDTF">2016-04-22T16:44:00Z</dcterms:modified>
</cp:coreProperties>
</file>