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A1A2E"/>
          <w:sz w:val="48"/>
          <w:szCs w:val="48"/>
        </w:rPr>
        <w:t xml:space="preserve">AGENT OPS</w:t>
      </w:r>
    </w:p>
    <w:p>
      <w:pPr>
        <w:spacing w:after="100"/>
        <w:jc w:val="center"/>
      </w:pPr>
      <w:r>
        <w:rPr>
          <w:rFonts w:ascii="Arial" w:cs="Arial" w:eastAsia="Arial" w:hAnsi="Arial"/>
          <w:color w:val="16213E"/>
          <w:sz w:val="28"/>
          <w:szCs w:val="28"/>
        </w:rPr>
        <w:t xml:space="preserve">Platform Gap Analysis &amp; Outreach Readiness Report</w:t>
      </w:r>
    </w:p>
    <w:p>
      <w:pPr>
        <w:pBdr>
          <w:bottom w:val="single" w:color="1A1A2E" w:sz="4" w:space="8"/>
        </w:pBdr>
        <w:spacing w:after="600"/>
        <w:jc w:val="center"/>
      </w:pPr>
      <w:r>
        <w:rPr>
          <w:rFonts w:ascii="Arial" w:cs="Arial" w:eastAsia="Arial" w:hAnsi="Arial"/>
          <w:color w:val="666666"/>
          <w:sz w:val="20"/>
          <w:szCs w:val="20"/>
        </w:rPr>
        <w:t xml:space="preserve">4 March 2026  |  Confidential  |  Internal Review</w:t>
      </w:r>
    </w:p>
    <w:p>
      <w:pPr>
        <w:spacing w:before="400"/>
      </w:pPr>
    </w:p>
    <w:p>
      <w:pPr>
        <w:spacing w:after="200"/>
      </w:pPr>
      <w:r>
        <w:rPr>
          <w:rFonts w:ascii="Arial" w:cs="Arial" w:eastAsia="Arial" w:hAnsi="Arial"/>
          <w:b/>
          <w:bCs/>
          <w:color w:val="1A1A2E"/>
          <w:sz w:val="24"/>
          <w:szCs w:val="24"/>
        </w:rPr>
        <w:t xml:space="preserve">EXECUTIVE SUMMARY</w:t>
      </w:r>
    </w:p>
    <w:p>
      <w:pPr>
        <w:spacing w:after="120"/>
      </w:pPr>
      <w:r>
        <w:rPr>
          <w:rFonts w:ascii="Arial" w:cs="Arial" w:eastAsia="Arial" w:hAnsi="Arial"/>
          <w:color w:val="333333"/>
          <w:sz w:val="20"/>
          <w:szCs w:val="20"/>
        </w:rPr>
        <w:t xml:space="preserve">This report cross-references what the investor pack (v8) and investor deck promise against what is currently built in the Agent Ops codebase. The platform core is substantially complete at ~88% across all planned features. However, several critical gaps exist between the internal platform and outreach readiness: there is no client deployment path, no multi-tenancy, no billing integration, no marketing website, and no vertical workflow templates.</w:t>
      </w:r>
    </w:p>
    <w:p>
      <w:pPr>
        <w:spacing w:after="120"/>
      </w:pPr>
      <w:r>
        <w:rPr>
          <w:rFonts w:ascii="Arial" w:cs="Arial" w:eastAsia="Arial" w:hAnsi="Arial"/>
          <w:color w:val="333333"/>
          <w:sz w:val="20"/>
          <w:szCs w:val="20"/>
        </w:rPr>
        <w:t xml:space="preserve">The platform is production-grade for internal use. To begin pilot outreach, 4-6 weeks of focused work on the P0/P1 gaps below would close the distance between what exists and what is promised to investors and prospects.</w:t>
      </w:r>
    </w:p>
    <w:p>
      <w:r>
        <w:br w:type="page"/>
      </w:r>
    </w:p>
    <w:p>
      <w:pPr>
        <w:pStyle w:val="Heading1"/>
        <w:spacing w:after="150" w:before="300"/>
      </w:pPr>
      <w:r>
        <w:rPr>
          <w:rFonts w:ascii="Arial" w:cs="Arial" w:eastAsia="Arial" w:hAnsi="Arial"/>
          <w:b/>
          <w:bCs/>
          <w:color w:val="1A1A2E"/>
          <w:sz w:val="32"/>
          <w:szCs w:val="32"/>
        </w:rPr>
        <w:t xml:space="preserve">1. Overall Feature Completion</w:t>
      </w:r>
    </w:p>
    <w:p>
      <w:pPr>
        <w:spacing w:after="120"/>
      </w:pPr>
      <w:r>
        <w:rPr>
          <w:rFonts w:ascii="Arial" w:cs="Arial" w:eastAsia="Arial" w:hAnsi="Arial"/>
          <w:color w:val="333333"/>
          <w:sz w:val="20"/>
          <w:szCs w:val="20"/>
        </w:rPr>
        <w:t xml:space="preserve">Across 34 tracked feature areas, the weighted completion stands at approximately 88%. The core platform (job management, reliability, cost governance, messenger, delegation, memory) is effectively complete. The gaps concentrate in client-facing infrastructure and the org layer.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1600"/>
        <w:gridCol w:w="3638"/>
      </w:tblGrid>
      <w:tr>
        <w:tc>
          <w:tcPr>
            <w:tcW w:type="dxa" w:w="32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pPr>
              <w:spacing w:after="40" w:before="40"/>
            </w:pPr>
            <w:r>
              <w:rPr>
                <w:rFonts w:ascii="Arial" w:cs="Arial" w:eastAsia="Arial" w:hAnsi="Arial"/>
                <w:b/>
                <w:bCs/>
                <w:color w:val="FFFFFF"/>
                <w:sz w:val="18"/>
                <w:szCs w:val="18"/>
              </w:rPr>
              <w:t xml:space="preserve">Feature Area</w:t>
            </w:r>
          </w:p>
        </w:tc>
        <w:tc>
          <w:tcPr>
            <w:tcW w:type="dxa" w:w="12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pPr>
              <w:spacing w:after="40" w:before="40"/>
            </w:pPr>
            <w:r>
              <w:rPr>
                <w:rFonts w:ascii="Arial" w:cs="Arial" w:eastAsia="Arial" w:hAnsi="Arial"/>
                <w:b/>
                <w:bCs/>
                <w:color w:val="FFFFFF"/>
                <w:sz w:val="18"/>
                <w:szCs w:val="18"/>
              </w:rPr>
              <w:t xml:space="preserve">Items</w:t>
            </w:r>
          </w:p>
        </w:tc>
        <w:tc>
          <w:tcPr>
            <w:tcW w:type="dxa" w:w="16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pPr>
              <w:spacing w:after="40" w:before="40"/>
            </w:pPr>
            <w:r>
              <w:rPr>
                <w:rFonts w:ascii="Arial" w:cs="Arial" w:eastAsia="Arial" w:hAnsi="Arial"/>
                <w:b/>
                <w:bCs/>
                <w:color w:val="FFFFFF"/>
                <w:sz w:val="18"/>
                <w:szCs w:val="18"/>
              </w:rPr>
              <w:t xml:space="preserve">Completion</w:t>
            </w:r>
          </w:p>
        </w:tc>
        <w:tc>
          <w:tcPr>
            <w:tcW w:type="dxa" w:w="3638"/>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pPr>
              <w:spacing w:after="40" w:before="40"/>
            </w:pPr>
            <w:r>
              <w:rPr>
                <w:rFonts w:ascii="Arial" w:cs="Arial" w:eastAsia="Arial" w:hAnsi="Arial"/>
                <w:b/>
                <w:bCs/>
                <w:color w:val="FFFFFF"/>
                <w:sz w:val="18"/>
                <w:szCs w:val="18"/>
              </w:rPr>
              <w:t xml:space="preserve">Status</w:t>
            </w:r>
          </w:p>
        </w:tc>
      </w:tr>
      <w:tr>
        <w:tc>
          <w:tcPr>
            <w:tcW w:type="dxa" w:w="3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Core Platform</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7</w:t>
            </w:r>
          </w:p>
        </w:tc>
        <w:tc>
          <w:tcPr>
            <w:tcW w:type="dxa" w:w="160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vAlign w:val="center"/>
          </w:tcPr>
          <w:p>
            <w:pPr>
              <w:spacing w:after="40" w:before="40"/>
            </w:pPr>
            <w:r>
              <w:rPr>
                <w:rFonts w:ascii="Arial" w:cs="Arial" w:eastAsia="Arial" w:hAnsi="Arial"/>
                <w:b/>
                <w:bCs/>
                <w:color w:val="2D8653"/>
                <w:sz w:val="19"/>
                <w:szCs w:val="19"/>
              </w:rPr>
              <w:t xml:space="preserve">100%</w:t>
            </w:r>
          </w:p>
        </w:tc>
        <w:tc>
          <w:tcPr>
            <w:tcW w:type="dxa" w:w="36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Production ready</w:t>
            </w:r>
          </w:p>
        </w:tc>
      </w:tr>
      <w:tr>
        <w:tc>
          <w:tcPr>
            <w:tcW w:type="dxa" w:w="3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Reliability &amp; Governance</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6</w:t>
            </w:r>
          </w:p>
        </w:tc>
        <w:tc>
          <w:tcPr>
            <w:tcW w:type="dxa" w:w="1600"/>
            <w:tcBorders>
              <w:top w:val="single" w:color="D0D0D0" w:sz="1"/>
              <w:left w:val="single" w:color="D0D0D0" w:sz="1"/>
              <w:bottom w:val="single" w:color="D0D0D0" w:sz="1"/>
              <w:right w:val="single" w:color="D0D0D0" w:sz="1"/>
            </w:tcBorders>
            <w:shd w:fill="FFF8E1" w:val="clear"/>
            <w:tcMar>
              <w:top w:type="dxa" w:w="60"/>
              <w:left w:type="dxa" w:w="100"/>
              <w:bottom w:type="dxa" w:w="60"/>
              <w:right w:type="dxa" w:w="100"/>
            </w:tcMar>
            <w:vAlign w:val="center"/>
          </w:tcPr>
          <w:p>
            <w:pPr>
              <w:spacing w:after="40" w:before="40"/>
            </w:pPr>
            <w:r>
              <w:rPr>
                <w:rFonts w:ascii="Arial" w:cs="Arial" w:eastAsia="Arial" w:hAnsi="Arial"/>
                <w:b/>
                <w:bCs/>
                <w:color w:val="C27800"/>
                <w:sz w:val="19"/>
                <w:szCs w:val="19"/>
              </w:rPr>
              <w:t xml:space="preserve">83%</w:t>
            </w:r>
          </w:p>
        </w:tc>
        <w:tc>
          <w:tcPr>
            <w:tcW w:type="dxa" w:w="36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Near complete, gaps identified</w:t>
            </w:r>
          </w:p>
        </w:tc>
      </w:tr>
      <w:tr>
        <w:tc>
          <w:tcPr>
            <w:tcW w:type="dxa" w:w="3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Messenger Control Plane</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4</w:t>
            </w:r>
          </w:p>
        </w:tc>
        <w:tc>
          <w:tcPr>
            <w:tcW w:type="dxa" w:w="160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vAlign w:val="center"/>
          </w:tcPr>
          <w:p>
            <w:pPr>
              <w:spacing w:after="40" w:before="40"/>
            </w:pPr>
            <w:r>
              <w:rPr>
                <w:rFonts w:ascii="Arial" w:cs="Arial" w:eastAsia="Arial" w:hAnsi="Arial"/>
                <w:b/>
                <w:bCs/>
                <w:color w:val="2D8653"/>
                <w:sz w:val="19"/>
                <w:szCs w:val="19"/>
              </w:rPr>
              <w:t xml:space="preserve">100%</w:t>
            </w:r>
          </w:p>
        </w:tc>
        <w:tc>
          <w:tcPr>
            <w:tcW w:type="dxa" w:w="36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Production ready</w:t>
            </w:r>
          </w:p>
        </w:tc>
      </w:tr>
      <w:tr>
        <w:tc>
          <w:tcPr>
            <w:tcW w:type="dxa" w:w="3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Delegation Engine</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4</w:t>
            </w:r>
          </w:p>
        </w:tc>
        <w:tc>
          <w:tcPr>
            <w:tcW w:type="dxa" w:w="160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vAlign w:val="center"/>
          </w:tcPr>
          <w:p>
            <w:pPr>
              <w:spacing w:after="40" w:before="40"/>
            </w:pPr>
            <w:r>
              <w:rPr>
                <w:rFonts w:ascii="Arial" w:cs="Arial" w:eastAsia="Arial" w:hAnsi="Arial"/>
                <w:b/>
                <w:bCs/>
                <w:color w:val="2D8653"/>
                <w:sz w:val="19"/>
                <w:szCs w:val="19"/>
              </w:rPr>
              <w:t xml:space="preserve">94%</w:t>
            </w:r>
          </w:p>
        </w:tc>
        <w:tc>
          <w:tcPr>
            <w:tcW w:type="dxa" w:w="36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Production ready</w:t>
            </w:r>
          </w:p>
        </w:tc>
      </w:tr>
      <w:tr>
        <w:tc>
          <w:tcPr>
            <w:tcW w:type="dxa" w:w="3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Memory System</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3</w:t>
            </w:r>
          </w:p>
        </w:tc>
        <w:tc>
          <w:tcPr>
            <w:tcW w:type="dxa" w:w="160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vAlign w:val="center"/>
          </w:tcPr>
          <w:p>
            <w:pPr>
              <w:spacing w:after="40" w:before="40"/>
            </w:pPr>
            <w:r>
              <w:rPr>
                <w:rFonts w:ascii="Arial" w:cs="Arial" w:eastAsia="Arial" w:hAnsi="Arial"/>
                <w:b/>
                <w:bCs/>
                <w:color w:val="2D8653"/>
                <w:sz w:val="19"/>
                <w:szCs w:val="19"/>
              </w:rPr>
              <w:t xml:space="preserve">100%</w:t>
            </w:r>
          </w:p>
        </w:tc>
        <w:tc>
          <w:tcPr>
            <w:tcW w:type="dxa" w:w="36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Production ready</w:t>
            </w:r>
          </w:p>
        </w:tc>
      </w:tr>
      <w:tr>
        <w:tc>
          <w:tcPr>
            <w:tcW w:type="dxa" w:w="3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UI/UX</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2</w:t>
            </w:r>
          </w:p>
        </w:tc>
        <w:tc>
          <w:tcPr>
            <w:tcW w:type="dxa" w:w="1600"/>
            <w:tcBorders>
              <w:top w:val="single" w:color="D0D0D0" w:sz="1"/>
              <w:left w:val="single" w:color="D0D0D0" w:sz="1"/>
              <w:bottom w:val="single" w:color="D0D0D0" w:sz="1"/>
              <w:right w:val="single" w:color="D0D0D0" w:sz="1"/>
            </w:tcBorders>
            <w:shd w:fill="FFF8E1" w:val="clear"/>
            <w:tcMar>
              <w:top w:type="dxa" w:w="60"/>
              <w:left w:type="dxa" w:w="100"/>
              <w:bottom w:type="dxa" w:w="60"/>
              <w:right w:type="dxa" w:w="100"/>
            </w:tcMar>
            <w:vAlign w:val="center"/>
          </w:tcPr>
          <w:p>
            <w:pPr>
              <w:spacing w:after="40" w:before="40"/>
            </w:pPr>
            <w:r>
              <w:rPr>
                <w:rFonts w:ascii="Arial" w:cs="Arial" w:eastAsia="Arial" w:hAnsi="Arial"/>
                <w:b/>
                <w:bCs/>
                <w:color w:val="C27800"/>
                <w:sz w:val="19"/>
                <w:szCs w:val="19"/>
              </w:rPr>
              <w:t xml:space="preserve">85%</w:t>
            </w:r>
          </w:p>
        </w:tc>
        <w:tc>
          <w:tcPr>
            <w:tcW w:type="dxa" w:w="36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Near complete, gaps identified</w:t>
            </w:r>
          </w:p>
        </w:tc>
      </w:tr>
      <w:tr>
        <w:tc>
          <w:tcPr>
            <w:tcW w:type="dxa" w:w="3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Discovery &amp; Analysis</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3</w:t>
            </w:r>
          </w:p>
        </w:tc>
        <w:tc>
          <w:tcPr>
            <w:tcW w:type="dxa" w:w="1600"/>
            <w:tcBorders>
              <w:top w:val="single" w:color="D0D0D0" w:sz="1"/>
              <w:left w:val="single" w:color="D0D0D0" w:sz="1"/>
              <w:bottom w:val="single" w:color="D0D0D0" w:sz="1"/>
              <w:right w:val="single" w:color="D0D0D0" w:sz="1"/>
            </w:tcBorders>
            <w:shd w:fill="FFF8E1" w:val="clear"/>
            <w:tcMar>
              <w:top w:type="dxa" w:w="60"/>
              <w:left w:type="dxa" w:w="100"/>
              <w:bottom w:type="dxa" w:w="60"/>
              <w:right w:type="dxa" w:w="100"/>
            </w:tcMar>
            <w:vAlign w:val="center"/>
          </w:tcPr>
          <w:p>
            <w:pPr>
              <w:spacing w:after="40" w:before="40"/>
            </w:pPr>
            <w:r>
              <w:rPr>
                <w:rFonts w:ascii="Arial" w:cs="Arial" w:eastAsia="Arial" w:hAnsi="Arial"/>
                <w:b/>
                <w:bCs/>
                <w:color w:val="C27800"/>
                <w:sz w:val="19"/>
                <w:szCs w:val="19"/>
              </w:rPr>
              <w:t xml:space="preserve">85%</w:t>
            </w:r>
          </w:p>
        </w:tc>
        <w:tc>
          <w:tcPr>
            <w:tcW w:type="dxa" w:w="36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Near complete, gaps identified</w:t>
            </w:r>
          </w:p>
        </w:tc>
      </w:tr>
      <w:tr>
        <w:tc>
          <w:tcPr>
            <w:tcW w:type="dxa" w:w="3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Org Layer</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2</w:t>
            </w:r>
          </w:p>
        </w:tc>
        <w:tc>
          <w:tcPr>
            <w:tcW w:type="dxa" w:w="1600"/>
            <w:tcBorders>
              <w:top w:val="single" w:color="D0D0D0" w:sz="1"/>
              <w:left w:val="single" w:color="D0D0D0" w:sz="1"/>
              <w:bottom w:val="single" w:color="D0D0D0" w:sz="1"/>
              <w:right w:val="single" w:color="D0D0D0" w:sz="1"/>
            </w:tcBorders>
            <w:shd w:fill="FFEBEE" w:val="clear"/>
            <w:tcMar>
              <w:top w:type="dxa" w:w="60"/>
              <w:left w:type="dxa" w:w="100"/>
              <w:bottom w:type="dxa" w:w="60"/>
              <w:right w:type="dxa" w:w="100"/>
            </w:tcMar>
            <w:vAlign w:val="center"/>
          </w:tcPr>
          <w:p>
            <w:pPr>
              <w:spacing w:after="40" w:before="40"/>
            </w:pPr>
            <w:r>
              <w:rPr>
                <w:rFonts w:ascii="Arial" w:cs="Arial" w:eastAsia="Arial" w:hAnsi="Arial"/>
                <w:b/>
                <w:bCs/>
                <w:color w:val="C0392B"/>
                <w:sz w:val="19"/>
                <w:szCs w:val="19"/>
              </w:rPr>
              <w:t xml:space="preserve">30%</w:t>
            </w:r>
          </w:p>
        </w:tc>
        <w:tc>
          <w:tcPr>
            <w:tcW w:type="dxa" w:w="36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Early stage</w:t>
            </w:r>
          </w:p>
        </w:tc>
      </w:tr>
      <w:tr>
        <w:tc>
          <w:tcPr>
            <w:tcW w:type="dxa" w:w="3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Infrastructure</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3</w:t>
            </w:r>
          </w:p>
        </w:tc>
        <w:tc>
          <w:tcPr>
            <w:tcW w:type="dxa" w:w="160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vAlign w:val="center"/>
          </w:tcPr>
          <w:p>
            <w:pPr>
              <w:spacing w:after="40" w:before="40"/>
            </w:pPr>
            <w:r>
              <w:rPr>
                <w:rFonts w:ascii="Arial" w:cs="Arial" w:eastAsia="Arial" w:hAnsi="Arial"/>
                <w:b/>
                <w:bCs/>
                <w:color w:val="2D8653"/>
                <w:sz w:val="19"/>
                <w:szCs w:val="19"/>
              </w:rPr>
              <w:t xml:space="preserve">98%</w:t>
            </w:r>
          </w:p>
        </w:tc>
        <w:tc>
          <w:tcPr>
            <w:tcW w:type="dxa" w:w="36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Production ready</w:t>
            </w:r>
          </w:p>
        </w:tc>
      </w:tr>
      <w:tr>
        <w:tc>
          <w:tcPr>
            <w:tcW w:type="dxa" w:w="3200"/>
            <w:tcBorders>
              <w:top w:val="single" w:color="D0D0D0" w:sz="1"/>
              <w:left w:val="single" w:color="D0D0D0" w:sz="1"/>
              <w:bottom w:val="single" w:color="D0D0D0" w:sz="1"/>
              <w:right w:val="single" w:color="D0D0D0" w:sz="1"/>
            </w:tcBorders>
            <w:shd w:fill="E3F2FD" w:val="clear"/>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OVERALL</w:t>
            </w:r>
          </w:p>
        </w:tc>
        <w:tc>
          <w:tcPr>
            <w:tcW w:type="dxa" w:w="1200"/>
            <w:tcBorders>
              <w:top w:val="single" w:color="D0D0D0" w:sz="1"/>
              <w:left w:val="single" w:color="D0D0D0" w:sz="1"/>
              <w:bottom w:val="single" w:color="D0D0D0" w:sz="1"/>
              <w:right w:val="single" w:color="D0D0D0" w:sz="1"/>
            </w:tcBorders>
            <w:shd w:fill="E3F2FD" w:val="clear"/>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34</w:t>
            </w:r>
          </w:p>
        </w:tc>
        <w:tc>
          <w:tcPr>
            <w:tcW w:type="dxa" w:w="1600"/>
            <w:tcBorders>
              <w:top w:val="single" w:color="D0D0D0" w:sz="1"/>
              <w:left w:val="single" w:color="D0D0D0" w:sz="1"/>
              <w:bottom w:val="single" w:color="D0D0D0" w:sz="1"/>
              <w:right w:val="single" w:color="D0D0D0" w:sz="1"/>
            </w:tcBorders>
            <w:shd w:fill="E3F2FD" w:val="clear"/>
            <w:tcMar>
              <w:top w:type="dxa" w:w="60"/>
              <w:left w:type="dxa" w:w="100"/>
              <w:bottom w:type="dxa" w:w="60"/>
              <w:right w:type="dxa" w:w="100"/>
            </w:tcMar>
            <w:vAlign w:val="center"/>
          </w:tcPr>
          <w:p>
            <w:pPr>
              <w:spacing w:after="40" w:before="40"/>
            </w:pPr>
            <w:r>
              <w:rPr>
                <w:rFonts w:ascii="Arial" w:cs="Arial" w:eastAsia="Arial" w:hAnsi="Arial"/>
                <w:b/>
                <w:bCs/>
                <w:color w:val="1A1A2E"/>
                <w:sz w:val="19"/>
                <w:szCs w:val="19"/>
              </w:rPr>
              <w:t xml:space="preserve">90%</w:t>
            </w:r>
          </w:p>
        </w:tc>
        <w:tc>
          <w:tcPr>
            <w:tcW w:type="dxa" w:w="3638"/>
            <w:tcBorders>
              <w:top w:val="single" w:color="D0D0D0" w:sz="1"/>
              <w:left w:val="single" w:color="D0D0D0" w:sz="1"/>
              <w:bottom w:val="single" w:color="D0D0D0" w:sz="1"/>
              <w:right w:val="single" w:color="D0D0D0" w:sz="1"/>
            </w:tcBorders>
            <w:shd w:fill="E3F2FD" w:val="clear"/>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See detailed breakdown below</w:t>
            </w:r>
          </w:p>
        </w:tc>
      </w:tr>
    </w:tbl>
    <w:p>
      <w:pPr>
        <w:spacing w:after="200"/>
      </w:pPr>
    </w:p>
    <w:p>
      <w:pPr>
        <w:pStyle w:val="Heading1"/>
        <w:spacing w:after="150" w:before="300"/>
      </w:pPr>
      <w:r>
        <w:rPr>
          <w:rFonts w:ascii="Arial" w:cs="Arial" w:eastAsia="Arial" w:hAnsi="Arial"/>
          <w:b/>
          <w:bCs/>
          <w:color w:val="1A1A2E"/>
          <w:sz w:val="32"/>
          <w:szCs w:val="32"/>
        </w:rPr>
        <w:t xml:space="preserve">2. Detailed Feature Matrix</w:t>
      </w:r>
    </w:p>
    <w:p>
      <w:pPr>
        <w:spacing w:after="120"/>
      </w:pPr>
      <w:r>
        <w:rPr>
          <w:rFonts w:ascii="Arial" w:cs="Arial" w:eastAsia="Arial" w:hAnsi="Arial"/>
          <w:color w:val="333333"/>
          <w:sz w:val="20"/>
          <w:szCs w:val="20"/>
        </w:rPr>
        <w:t xml:space="preserve">Every feature tracked against the specs in /docs, the investor pack v8, and the investor deck.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1000"/>
        <w:gridCol w:w="5438"/>
      </w:tblGrid>
      <w:tr>
        <w:tc>
          <w:tcPr>
            <w:tcW w:type="dxa" w:w="24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pPr>
              <w:spacing w:after="40" w:before="40"/>
            </w:pPr>
            <w:r>
              <w:rPr>
                <w:rFonts w:ascii="Arial" w:cs="Arial" w:eastAsia="Arial" w:hAnsi="Arial"/>
                <w:b/>
                <w:bCs/>
                <w:color w:val="FFFFFF"/>
                <w:sz w:val="18"/>
                <w:szCs w:val="18"/>
              </w:rPr>
              <w:t xml:space="preserve">Feature</w:t>
            </w:r>
          </w:p>
        </w:tc>
        <w:tc>
          <w:tcPr>
            <w:tcW w:type="dxa" w:w="8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pPr>
              <w:spacing w:after="40" w:before="40"/>
            </w:pPr>
            <w:r>
              <w:rPr>
                <w:rFonts w:ascii="Arial" w:cs="Arial" w:eastAsia="Arial" w:hAnsi="Arial"/>
                <w:b/>
                <w:bCs/>
                <w:color w:val="FFFFFF"/>
                <w:sz w:val="18"/>
                <w:szCs w:val="18"/>
              </w:rPr>
              <w:t xml:space="preserve">%</w:t>
            </w:r>
          </w:p>
        </w:tc>
        <w:tc>
          <w:tcPr>
            <w:tcW w:type="dxa" w:w="10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pPr>
              <w:spacing w:after="40" w:before="40"/>
            </w:pPr>
            <w:r>
              <w:rPr>
                <w:rFonts w:ascii="Arial" w:cs="Arial" w:eastAsia="Arial" w:hAnsi="Arial"/>
                <w:b/>
                <w:bCs/>
                <w:color w:val="FFFFFF"/>
                <w:sz w:val="18"/>
                <w:szCs w:val="18"/>
              </w:rPr>
              <w:t xml:space="preserve">Status</w:t>
            </w:r>
          </w:p>
        </w:tc>
        <w:tc>
          <w:tcPr>
            <w:tcW w:type="dxa" w:w="5438"/>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pPr>
              <w:spacing w:after="40" w:before="40"/>
            </w:pPr>
            <w:r>
              <w:rPr>
                <w:rFonts w:ascii="Arial" w:cs="Arial" w:eastAsia="Arial" w:hAnsi="Arial"/>
                <w:b/>
                <w:bCs/>
                <w:color w:val="FFFFFF"/>
                <w:sz w:val="18"/>
                <w:szCs w:val="18"/>
              </w:rPr>
              <w:t xml:space="preserve">Notes</w:t>
            </w:r>
          </w:p>
        </w:tc>
      </w:tr>
      <w:tr>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Agent Job CRUD + Scheduling</w:t>
            </w:r>
          </w:p>
        </w:tc>
        <w:tc>
          <w:tcPr>
            <w:tcW w:type="dxa" w:w="80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vAlign w:val="center"/>
          </w:tcPr>
          <w:p>
            <w:pPr>
              <w:spacing w:after="40" w:before="40"/>
            </w:pPr>
            <w:r>
              <w:rPr>
                <w:rFonts w:ascii="Arial" w:cs="Arial" w:eastAsia="Arial" w:hAnsi="Arial"/>
                <w:b/>
                <w:bCs/>
                <w:color w:val="2D8653"/>
                <w:sz w:val="19"/>
                <w:szCs w:val="19"/>
              </w:rPr>
              <w:t xml:space="preserve">100%</w:t>
            </w:r>
          </w:p>
        </w:tc>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2D8653"/>
                <w:sz w:val="19"/>
                <w:szCs w:val="19"/>
              </w:rPr>
              <w:t xml:space="preserve">Complete</w:t>
            </w:r>
          </w:p>
        </w:tc>
        <w:tc>
          <w:tcPr>
            <w:tcW w:type="dxa" w:w="54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Full lifecycle: create, edit, enable/disable, cron expressions, runner config</w:t>
            </w:r>
          </w:p>
        </w:tc>
      </w:tr>
      <w:tr>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Job Execution Engine</w:t>
            </w:r>
          </w:p>
        </w:tc>
        <w:tc>
          <w:tcPr>
            <w:tcW w:type="dxa" w:w="80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vAlign w:val="center"/>
          </w:tcPr>
          <w:p>
            <w:pPr>
              <w:spacing w:after="40" w:before="40"/>
            </w:pPr>
            <w:r>
              <w:rPr>
                <w:rFonts w:ascii="Arial" w:cs="Arial" w:eastAsia="Arial" w:hAnsi="Arial"/>
                <w:b/>
                <w:bCs/>
                <w:color w:val="2D8653"/>
                <w:sz w:val="19"/>
                <w:szCs w:val="19"/>
              </w:rPr>
              <w:t xml:space="preserve">100%</w:t>
            </w:r>
          </w:p>
        </w:tc>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2D8653"/>
                <w:sz w:val="19"/>
                <w:szCs w:val="19"/>
              </w:rPr>
              <w:t xml:space="preserve">Complete</w:t>
            </w:r>
          </w:p>
        </w:tc>
        <w:tc>
          <w:tcPr>
            <w:tcW w:type="dxa" w:w="54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Subprocess spawning, event capture, timeout/cooldown, overlap prevention</w:t>
            </w:r>
          </w:p>
        </w:tc>
      </w:tr>
      <w:tr>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Run Monitor + Event Tail</w:t>
            </w:r>
          </w:p>
        </w:tc>
        <w:tc>
          <w:tcPr>
            <w:tcW w:type="dxa" w:w="80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vAlign w:val="center"/>
          </w:tcPr>
          <w:p>
            <w:pPr>
              <w:spacing w:after="40" w:before="40"/>
            </w:pPr>
            <w:r>
              <w:rPr>
                <w:rFonts w:ascii="Arial" w:cs="Arial" w:eastAsia="Arial" w:hAnsi="Arial"/>
                <w:b/>
                <w:bCs/>
                <w:color w:val="2D8653"/>
                <w:sz w:val="19"/>
                <w:szCs w:val="19"/>
              </w:rPr>
              <w:t xml:space="preserve">100%</w:t>
            </w:r>
          </w:p>
        </w:tc>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2D8653"/>
                <w:sz w:val="19"/>
                <w:szCs w:val="19"/>
              </w:rPr>
              <w:t xml:space="preserve">Complete</w:t>
            </w:r>
          </w:p>
        </w:tc>
        <w:tc>
          <w:tcPr>
            <w:tcW w:type="dxa" w:w="54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Real-time polling, auto-follow, pause/resume, structured events</w:t>
            </w:r>
          </w:p>
        </w:tc>
      </w:tr>
      <w:tr>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Approval Workflow</w:t>
            </w:r>
          </w:p>
        </w:tc>
        <w:tc>
          <w:tcPr>
            <w:tcW w:type="dxa" w:w="80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vAlign w:val="center"/>
          </w:tcPr>
          <w:p>
            <w:pPr>
              <w:spacing w:after="40" w:before="40"/>
            </w:pPr>
            <w:r>
              <w:rPr>
                <w:rFonts w:ascii="Arial" w:cs="Arial" w:eastAsia="Arial" w:hAnsi="Arial"/>
                <w:b/>
                <w:bCs/>
                <w:color w:val="2D8653"/>
                <w:sz w:val="19"/>
                <w:szCs w:val="19"/>
              </w:rPr>
              <w:t xml:space="preserve">100%</w:t>
            </w:r>
          </w:p>
        </w:tc>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2D8653"/>
                <w:sz w:val="19"/>
                <w:szCs w:val="19"/>
              </w:rPr>
              <w:t xml:space="preserve">Complete</w:t>
            </w:r>
          </w:p>
        </w:tc>
        <w:tc>
          <w:tcPr>
            <w:tcW w:type="dxa" w:w="54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Runner-aware templates, approve/deny handling</w:t>
            </w:r>
          </w:p>
        </w:tc>
      </w:tr>
      <w:tr>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Audit Log</w:t>
            </w:r>
          </w:p>
        </w:tc>
        <w:tc>
          <w:tcPr>
            <w:tcW w:type="dxa" w:w="80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vAlign w:val="center"/>
          </w:tcPr>
          <w:p>
            <w:pPr>
              <w:spacing w:after="40" w:before="40"/>
            </w:pPr>
            <w:r>
              <w:rPr>
                <w:rFonts w:ascii="Arial" w:cs="Arial" w:eastAsia="Arial" w:hAnsi="Arial"/>
                <w:b/>
                <w:bCs/>
                <w:color w:val="2D8653"/>
                <w:sz w:val="19"/>
                <w:szCs w:val="19"/>
              </w:rPr>
              <w:t xml:space="preserve">100%</w:t>
            </w:r>
          </w:p>
        </w:tc>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2D8653"/>
                <w:sz w:val="19"/>
                <w:szCs w:val="19"/>
              </w:rPr>
              <w:t xml:space="preserve">Complete</w:t>
            </w:r>
          </w:p>
        </w:tc>
        <w:tc>
          <w:tcPr>
            <w:tcW w:type="dxa" w:w="54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Immutable trail for all mutating actions from run #1</w:t>
            </w:r>
          </w:p>
        </w:tc>
      </w:tr>
      <w:tr>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Path/Command/Env Policy</w:t>
            </w:r>
          </w:p>
        </w:tc>
        <w:tc>
          <w:tcPr>
            <w:tcW w:type="dxa" w:w="80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vAlign w:val="center"/>
          </w:tcPr>
          <w:p>
            <w:pPr>
              <w:spacing w:after="40" w:before="40"/>
            </w:pPr>
            <w:r>
              <w:rPr>
                <w:rFonts w:ascii="Arial" w:cs="Arial" w:eastAsia="Arial" w:hAnsi="Arial"/>
                <w:b/>
                <w:bCs/>
                <w:color w:val="2D8653"/>
                <w:sz w:val="19"/>
                <w:szCs w:val="19"/>
              </w:rPr>
              <w:t xml:space="preserve">100%</w:t>
            </w:r>
          </w:p>
        </w:tc>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2D8653"/>
                <w:sz w:val="19"/>
                <w:szCs w:val="19"/>
              </w:rPr>
              <w:t xml:space="preserve">Complete</w:t>
            </w:r>
          </w:p>
        </w:tc>
        <w:tc>
          <w:tcPr>
            <w:tcW w:type="dxa" w:w="54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PathPolicy, CommandPolicy, EnvPolicy enforcement</w:t>
            </w:r>
          </w:p>
        </w:tc>
      </w:tr>
      <w:tr>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Natural Language Scheduling</w:t>
            </w:r>
          </w:p>
        </w:tc>
        <w:tc>
          <w:tcPr>
            <w:tcW w:type="dxa" w:w="80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vAlign w:val="center"/>
          </w:tcPr>
          <w:p>
            <w:pPr>
              <w:spacing w:after="40" w:before="40"/>
            </w:pPr>
            <w:r>
              <w:rPr>
                <w:rFonts w:ascii="Arial" w:cs="Arial" w:eastAsia="Arial" w:hAnsi="Arial"/>
                <w:b/>
                <w:bCs/>
                <w:color w:val="2D8653"/>
                <w:sz w:val="19"/>
                <w:szCs w:val="19"/>
              </w:rPr>
              <w:t xml:space="preserve">100%</w:t>
            </w:r>
          </w:p>
        </w:tc>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2D8653"/>
                <w:sz w:val="19"/>
                <w:szCs w:val="19"/>
              </w:rPr>
              <w:t xml:space="preserve">Complete</w:t>
            </w:r>
          </w:p>
        </w:tc>
        <w:tc>
          <w:tcPr>
            <w:tcW w:type="dxa" w:w="54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Rule-based parser + LLM fallback, rate limited</w:t>
            </w:r>
          </w:p>
        </w:tc>
      </w:tr>
      <w:tr>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Telemetry Ledger (append-only)</w:t>
            </w:r>
          </w:p>
        </w:tc>
        <w:tc>
          <w:tcPr>
            <w:tcW w:type="dxa" w:w="80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vAlign w:val="center"/>
          </w:tcPr>
          <w:p>
            <w:pPr>
              <w:spacing w:after="40" w:before="40"/>
            </w:pPr>
            <w:r>
              <w:rPr>
                <w:rFonts w:ascii="Arial" w:cs="Arial" w:eastAsia="Arial" w:hAnsi="Arial"/>
                <w:b/>
                <w:bCs/>
                <w:color w:val="2D8653"/>
                <w:sz w:val="19"/>
                <w:szCs w:val="19"/>
              </w:rPr>
              <w:t xml:space="preserve">95%</w:t>
            </w:r>
          </w:p>
        </w:tc>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2D8653"/>
                <w:sz w:val="19"/>
                <w:szCs w:val="19"/>
              </w:rPr>
              <w:t xml:space="preserve">Near-complete</w:t>
            </w:r>
          </w:p>
        </w:tc>
        <w:tc>
          <w:tcPr>
            <w:tcW w:type="dxa" w:w="54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Ingestion, dedupe, schema pinning built. Full replay tooling outstanding (D21-D22)</w:t>
            </w:r>
          </w:p>
        </w:tc>
      </w:tr>
      <w:tr>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Reliability Scoring + Gates</w:t>
            </w:r>
          </w:p>
        </w:tc>
        <w:tc>
          <w:tcPr>
            <w:tcW w:type="dxa" w:w="80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vAlign w:val="center"/>
          </w:tcPr>
          <w:p>
            <w:pPr>
              <w:spacing w:after="40" w:before="40"/>
            </w:pPr>
            <w:r>
              <w:rPr>
                <w:rFonts w:ascii="Arial" w:cs="Arial" w:eastAsia="Arial" w:hAnsi="Arial"/>
                <w:b/>
                <w:bCs/>
                <w:color w:val="2D8653"/>
                <w:sz w:val="19"/>
                <w:szCs w:val="19"/>
              </w:rPr>
              <w:t xml:space="preserve">100%</w:t>
            </w:r>
          </w:p>
        </w:tc>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2D8653"/>
                <w:sz w:val="19"/>
                <w:szCs w:val="19"/>
              </w:rPr>
              <w:t xml:space="preserve">Complete</w:t>
            </w:r>
          </w:p>
        </w:tc>
        <w:tc>
          <w:tcPr>
            <w:tcW w:type="dxa" w:w="54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RunClassifier, WeightedReliabilityScorer, GateEvaluator, burst detection, audit trail</w:t>
            </w:r>
          </w:p>
        </w:tc>
      </w:tr>
      <w:tr>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Cost Governance</w:t>
            </w:r>
          </w:p>
        </w:tc>
        <w:tc>
          <w:tcPr>
            <w:tcW w:type="dxa" w:w="80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vAlign w:val="center"/>
          </w:tcPr>
          <w:p>
            <w:pPr>
              <w:spacing w:after="40" w:before="40"/>
            </w:pPr>
            <w:r>
              <w:rPr>
                <w:rFonts w:ascii="Arial" w:cs="Arial" w:eastAsia="Arial" w:hAnsi="Arial"/>
                <w:b/>
                <w:bCs/>
                <w:color w:val="2D8653"/>
                <w:sz w:val="19"/>
                <w:szCs w:val="19"/>
              </w:rPr>
              <w:t xml:space="preserve">100%</w:t>
            </w:r>
          </w:p>
        </w:tc>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2D8653"/>
                <w:sz w:val="19"/>
                <w:szCs w:val="19"/>
              </w:rPr>
              <w:t xml:space="preserve">Complete</w:t>
            </w:r>
          </w:p>
        </w:tc>
        <w:tc>
          <w:tcPr>
            <w:tcW w:type="dxa" w:w="54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CanonicalCostCalculator, budget enforcement, rate-card versioning, warning/block thresholds</w:t>
            </w:r>
          </w:p>
        </w:tc>
      </w:tr>
      <w:tr>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Escalation Engine</w:t>
            </w:r>
          </w:p>
        </w:tc>
        <w:tc>
          <w:tcPr>
            <w:tcW w:type="dxa" w:w="80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vAlign w:val="center"/>
          </w:tcPr>
          <w:p>
            <w:pPr>
              <w:spacing w:after="40" w:before="40"/>
            </w:pPr>
            <w:r>
              <w:rPr>
                <w:rFonts w:ascii="Arial" w:cs="Arial" w:eastAsia="Arial" w:hAnsi="Arial"/>
                <w:b/>
                <w:bCs/>
                <w:color w:val="2D8653"/>
                <w:sz w:val="19"/>
                <w:szCs w:val="19"/>
              </w:rPr>
              <w:t xml:space="preserve">90%</w:t>
            </w:r>
          </w:p>
        </w:tc>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2D8653"/>
                <w:sz w:val="19"/>
                <w:szCs w:val="19"/>
              </w:rPr>
              <w:t xml:space="preserve">Near-complete</w:t>
            </w:r>
          </w:p>
        </w:tc>
        <w:tc>
          <w:tcPr>
            <w:tcW w:type="dxa" w:w="54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Incidents, lifecycle, alert suppression built. Outage auto-protect partially implemented</w:t>
            </w:r>
          </w:p>
        </w:tc>
      </w:tr>
      <w:tr>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Projection Replay Architecture</w:t>
            </w:r>
          </w:p>
        </w:tc>
        <w:tc>
          <w:tcPr>
            <w:tcW w:type="dxa" w:w="800"/>
            <w:tcBorders>
              <w:top w:val="single" w:color="D0D0D0" w:sz="1"/>
              <w:left w:val="single" w:color="D0D0D0" w:sz="1"/>
              <w:bottom w:val="single" w:color="D0D0D0" w:sz="1"/>
              <w:right w:val="single" w:color="D0D0D0" w:sz="1"/>
            </w:tcBorders>
            <w:shd w:fill="FFF8E1" w:val="clear"/>
            <w:tcMar>
              <w:top w:type="dxa" w:w="60"/>
              <w:left w:type="dxa" w:w="100"/>
              <w:bottom w:type="dxa" w:w="60"/>
              <w:right w:type="dxa" w:w="100"/>
            </w:tcMar>
            <w:vAlign w:val="center"/>
          </w:tcPr>
          <w:p>
            <w:pPr>
              <w:spacing w:after="40" w:before="40"/>
            </w:pPr>
            <w:r>
              <w:rPr>
                <w:rFonts w:ascii="Arial" w:cs="Arial" w:eastAsia="Arial" w:hAnsi="Arial"/>
                <w:b/>
                <w:bCs/>
                <w:color w:val="C27800"/>
                <w:sz w:val="19"/>
                <w:szCs w:val="19"/>
              </w:rPr>
              <w:t xml:space="preserve">60%</w:t>
            </w:r>
          </w:p>
        </w:tc>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C27800"/>
                <w:sz w:val="19"/>
                <w:szCs w:val="19"/>
              </w:rPr>
              <w:t xml:space="preserve">In Progress</w:t>
            </w:r>
          </w:p>
        </w:tc>
        <w:tc>
          <w:tcPr>
            <w:tcW w:type="dxa" w:w="54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Build state tracking exists. Full replay concurrency guard, parity validation, atomic swap (D18, D21) not verified</w:t>
            </w:r>
          </w:p>
        </w:tc>
      </w:tr>
      <w:tr>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Observability Dashboards</w:t>
            </w:r>
          </w:p>
        </w:tc>
        <w:tc>
          <w:tcPr>
            <w:tcW w:type="dxa" w:w="800"/>
            <w:tcBorders>
              <w:top w:val="single" w:color="D0D0D0" w:sz="1"/>
              <w:left w:val="single" w:color="D0D0D0" w:sz="1"/>
              <w:bottom w:val="single" w:color="D0D0D0" w:sz="1"/>
              <w:right w:val="single" w:color="D0D0D0" w:sz="1"/>
            </w:tcBorders>
            <w:shd w:fill="FFF8E1" w:val="clear"/>
            <w:tcMar>
              <w:top w:type="dxa" w:w="60"/>
              <w:left w:type="dxa" w:w="100"/>
              <w:bottom w:type="dxa" w:w="60"/>
              <w:right w:type="dxa" w:w="100"/>
            </w:tcMar>
            <w:vAlign w:val="center"/>
          </w:tcPr>
          <w:p>
            <w:pPr>
              <w:spacing w:after="40" w:before="40"/>
            </w:pPr>
            <w:r>
              <w:rPr>
                <w:rFonts w:ascii="Arial" w:cs="Arial" w:eastAsia="Arial" w:hAnsi="Arial"/>
                <w:b/>
                <w:bCs/>
                <w:color w:val="C27800"/>
                <w:sz w:val="19"/>
                <w:szCs w:val="19"/>
              </w:rPr>
              <w:t xml:space="preserve">50%</w:t>
            </w:r>
          </w:p>
        </w:tc>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C27800"/>
                <w:sz w:val="19"/>
                <w:szCs w:val="19"/>
              </w:rPr>
              <w:t xml:space="preserve">In Progress</w:t>
            </w:r>
          </w:p>
        </w:tc>
        <w:tc>
          <w:tcPr>
            <w:tcW w:type="dxa" w:w="54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Core metrics exist. Ingest lag, backlog, sequence violation, active_build_age dashboards (D22) not built</w:t>
            </w:r>
          </w:p>
        </w:tc>
      </w:tr>
      <w:tr>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Multi-provider Webhooks</w:t>
            </w:r>
          </w:p>
        </w:tc>
        <w:tc>
          <w:tcPr>
            <w:tcW w:type="dxa" w:w="80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vAlign w:val="center"/>
          </w:tcPr>
          <w:p>
            <w:pPr>
              <w:spacing w:after="40" w:before="40"/>
            </w:pPr>
            <w:r>
              <w:rPr>
                <w:rFonts w:ascii="Arial" w:cs="Arial" w:eastAsia="Arial" w:hAnsi="Arial"/>
                <w:b/>
                <w:bCs/>
                <w:color w:val="2D8653"/>
                <w:sz w:val="19"/>
                <w:szCs w:val="19"/>
              </w:rPr>
              <w:t xml:space="preserve">100%</w:t>
            </w:r>
          </w:p>
        </w:tc>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2D8653"/>
                <w:sz w:val="19"/>
                <w:szCs w:val="19"/>
              </w:rPr>
              <w:t xml:space="preserve">Complete</w:t>
            </w:r>
          </w:p>
        </w:tc>
        <w:tc>
          <w:tcPr>
            <w:tcW w:type="dxa" w:w="54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Slack, Telegram, Discord, WhatsApp. HMAC verification, replay protection, dead-letter</w:t>
            </w:r>
          </w:p>
        </w:tc>
      </w:tr>
      <w:tr>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Chat Flows (7 commands)</w:t>
            </w:r>
          </w:p>
        </w:tc>
        <w:tc>
          <w:tcPr>
            <w:tcW w:type="dxa" w:w="80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vAlign w:val="center"/>
          </w:tcPr>
          <w:p>
            <w:pPr>
              <w:spacing w:after="40" w:before="40"/>
            </w:pPr>
            <w:r>
              <w:rPr>
                <w:rFonts w:ascii="Arial" w:cs="Arial" w:eastAsia="Arial" w:hAnsi="Arial"/>
                <w:b/>
                <w:bCs/>
                <w:color w:val="2D8653"/>
                <w:sz w:val="19"/>
                <w:szCs w:val="19"/>
              </w:rPr>
              <w:t xml:space="preserve">100%</w:t>
            </w:r>
          </w:p>
        </w:tc>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2D8653"/>
                <w:sz w:val="19"/>
                <w:szCs w:val="19"/>
              </w:rPr>
              <w:t xml:space="preserve">Complete</w:t>
            </w:r>
          </w:p>
        </w:tc>
        <w:tc>
          <w:tcPr>
            <w:tcW w:type="dxa" w:w="54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Create, list, observe, run-now, stop, steer, update job</w:t>
            </w:r>
          </w:p>
        </w:tc>
      </w:tr>
      <w:tr>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Account Linking</w:t>
            </w:r>
          </w:p>
        </w:tc>
        <w:tc>
          <w:tcPr>
            <w:tcW w:type="dxa" w:w="80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vAlign w:val="center"/>
          </w:tcPr>
          <w:p>
            <w:pPr>
              <w:spacing w:after="40" w:before="40"/>
            </w:pPr>
            <w:r>
              <w:rPr>
                <w:rFonts w:ascii="Arial" w:cs="Arial" w:eastAsia="Arial" w:hAnsi="Arial"/>
                <w:b/>
                <w:bCs/>
                <w:color w:val="2D8653"/>
                <w:sz w:val="19"/>
                <w:szCs w:val="19"/>
              </w:rPr>
              <w:t xml:space="preserve">100%</w:t>
            </w:r>
          </w:p>
        </w:tc>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2D8653"/>
                <w:sz w:val="19"/>
                <w:szCs w:val="19"/>
              </w:rPr>
              <w:t xml:space="preserve">Complete</w:t>
            </w:r>
          </w:p>
        </w:tc>
        <w:tc>
          <w:tcPr>
            <w:tcW w:type="dxa" w:w="54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Cryptographic token exchange, identity mapping, expiry</w:t>
            </w:r>
          </w:p>
        </w:tc>
      </w:tr>
      <w:tr>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Local Gateway</w:t>
            </w:r>
          </w:p>
        </w:tc>
        <w:tc>
          <w:tcPr>
            <w:tcW w:type="dxa" w:w="80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vAlign w:val="center"/>
          </w:tcPr>
          <w:p>
            <w:pPr>
              <w:spacing w:after="40" w:before="40"/>
            </w:pPr>
            <w:r>
              <w:rPr>
                <w:rFonts w:ascii="Arial" w:cs="Arial" w:eastAsia="Arial" w:hAnsi="Arial"/>
                <w:b/>
                <w:bCs/>
                <w:color w:val="2D8653"/>
                <w:sz w:val="19"/>
                <w:szCs w:val="19"/>
              </w:rPr>
              <w:t xml:space="preserve">100%</w:t>
            </w:r>
          </w:p>
        </w:tc>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2D8653"/>
                <w:sz w:val="19"/>
                <w:szCs w:val="19"/>
              </w:rPr>
              <w:t xml:space="preserve">Complete</w:t>
            </w:r>
          </w:p>
        </w:tc>
        <w:tc>
          <w:tcPr>
            <w:tcW w:type="dxa" w:w="54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ReactPHP/Amp workers, circuit breaker, per-provider rate limiting</w:t>
            </w:r>
          </w:p>
        </w:tc>
      </w:tr>
      <w:tr>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DAG Builder + Executor</w:t>
            </w:r>
          </w:p>
        </w:tc>
        <w:tc>
          <w:tcPr>
            <w:tcW w:type="dxa" w:w="80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vAlign w:val="center"/>
          </w:tcPr>
          <w:p>
            <w:pPr>
              <w:spacing w:after="40" w:before="40"/>
            </w:pPr>
            <w:r>
              <w:rPr>
                <w:rFonts w:ascii="Arial" w:cs="Arial" w:eastAsia="Arial" w:hAnsi="Arial"/>
                <w:b/>
                <w:bCs/>
                <w:color w:val="2D8653"/>
                <w:sz w:val="19"/>
                <w:szCs w:val="19"/>
              </w:rPr>
              <w:t xml:space="preserve">100%</w:t>
            </w:r>
          </w:p>
        </w:tc>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2D8653"/>
                <w:sz w:val="19"/>
                <w:szCs w:val="19"/>
              </w:rPr>
              <w:t xml:space="preserve">Complete</w:t>
            </w:r>
          </w:p>
        </w:tc>
        <w:tc>
          <w:tcPr>
            <w:tcW w:type="dxa" w:w="54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GraphBuilder, GraphExecutor, dependency ordering, 25-task limit</w:t>
            </w:r>
          </w:p>
        </w:tc>
      </w:tr>
      <w:tr>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Verification Pipeline</w:t>
            </w:r>
          </w:p>
        </w:tc>
        <w:tc>
          <w:tcPr>
            <w:tcW w:type="dxa" w:w="80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vAlign w:val="center"/>
          </w:tcPr>
          <w:p>
            <w:pPr>
              <w:spacing w:after="40" w:before="40"/>
            </w:pPr>
            <w:r>
              <w:rPr>
                <w:rFonts w:ascii="Arial" w:cs="Arial" w:eastAsia="Arial" w:hAnsi="Arial"/>
                <w:b/>
                <w:bCs/>
                <w:color w:val="2D8653"/>
                <w:sz w:val="19"/>
                <w:szCs w:val="19"/>
              </w:rPr>
              <w:t xml:space="preserve">100%</w:t>
            </w:r>
          </w:p>
        </w:tc>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2D8653"/>
                <w:sz w:val="19"/>
                <w:szCs w:val="19"/>
              </w:rPr>
              <w:t xml:space="preserve">Complete</w:t>
            </w:r>
          </w:p>
        </w:tc>
        <w:tc>
          <w:tcPr>
            <w:tcW w:type="dxa" w:w="54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3-step: automated checks, AI critic (Claude subprocess), human approval</w:t>
            </w:r>
          </w:p>
        </w:tc>
      </w:tr>
      <w:tr>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Trust Scoring + Recovery</w:t>
            </w:r>
          </w:p>
        </w:tc>
        <w:tc>
          <w:tcPr>
            <w:tcW w:type="dxa" w:w="80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vAlign w:val="center"/>
          </w:tcPr>
          <w:p>
            <w:pPr>
              <w:spacing w:after="40" w:before="40"/>
            </w:pPr>
            <w:r>
              <w:rPr>
                <w:rFonts w:ascii="Arial" w:cs="Arial" w:eastAsia="Arial" w:hAnsi="Arial"/>
                <w:b/>
                <w:bCs/>
                <w:color w:val="2D8653"/>
                <w:sz w:val="19"/>
                <w:szCs w:val="19"/>
              </w:rPr>
              <w:t xml:space="preserve">100%</w:t>
            </w:r>
          </w:p>
        </w:tc>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2D8653"/>
                <w:sz w:val="19"/>
                <w:szCs w:val="19"/>
              </w:rPr>
              <w:t xml:space="preserve">Complete</w:t>
            </w:r>
          </w:p>
        </w:tc>
        <w:tc>
          <w:tcPr>
            <w:tcW w:type="dxa" w:w="54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TrustScoreCalculator, retry/re-delegate/escalate chain</w:t>
            </w:r>
          </w:p>
        </w:tc>
      </w:tr>
      <w:tr>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Delegation UI (Vue)</w:t>
            </w:r>
          </w:p>
        </w:tc>
        <w:tc>
          <w:tcPr>
            <w:tcW w:type="dxa" w:w="800"/>
            <w:tcBorders>
              <w:top w:val="single" w:color="D0D0D0" w:sz="1"/>
              <w:left w:val="single" w:color="D0D0D0" w:sz="1"/>
              <w:bottom w:val="single" w:color="D0D0D0" w:sz="1"/>
              <w:right w:val="single" w:color="D0D0D0" w:sz="1"/>
            </w:tcBorders>
            <w:shd w:fill="FFF8E1" w:val="clear"/>
            <w:tcMar>
              <w:top w:type="dxa" w:w="60"/>
              <w:left w:type="dxa" w:w="100"/>
              <w:bottom w:type="dxa" w:w="60"/>
              <w:right w:type="dxa" w:w="100"/>
            </w:tcMar>
            <w:vAlign w:val="center"/>
          </w:tcPr>
          <w:p>
            <w:pPr>
              <w:spacing w:after="40" w:before="40"/>
            </w:pPr>
            <w:r>
              <w:rPr>
                <w:rFonts w:ascii="Arial" w:cs="Arial" w:eastAsia="Arial" w:hAnsi="Arial"/>
                <w:b/>
                <w:bCs/>
                <w:color w:val="C27800"/>
                <w:sz w:val="19"/>
                <w:szCs w:val="19"/>
              </w:rPr>
              <w:t xml:space="preserve">75%</w:t>
            </w:r>
          </w:p>
        </w:tc>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C27800"/>
                <w:sz w:val="19"/>
                <w:szCs w:val="19"/>
              </w:rPr>
              <w:t xml:space="preserve">Partial</w:t>
            </w:r>
          </w:p>
        </w:tc>
        <w:tc>
          <w:tcPr>
            <w:tcW w:type="dxa" w:w="54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CRUD pages exist. DAG visualization, real-time WebSocket updates (Phase 3) not complete</w:t>
            </w:r>
          </w:p>
        </w:tc>
      </w:tr>
      <w:tr>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4-Layer Architecture</w:t>
            </w:r>
          </w:p>
        </w:tc>
        <w:tc>
          <w:tcPr>
            <w:tcW w:type="dxa" w:w="80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vAlign w:val="center"/>
          </w:tcPr>
          <w:p>
            <w:pPr>
              <w:spacing w:after="40" w:before="40"/>
            </w:pPr>
            <w:r>
              <w:rPr>
                <w:rFonts w:ascii="Arial" w:cs="Arial" w:eastAsia="Arial" w:hAnsi="Arial"/>
                <w:b/>
                <w:bCs/>
                <w:color w:val="2D8653"/>
                <w:sz w:val="19"/>
                <w:szCs w:val="19"/>
              </w:rPr>
              <w:t xml:space="preserve">100%</w:t>
            </w:r>
          </w:p>
        </w:tc>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2D8653"/>
                <w:sz w:val="19"/>
                <w:szCs w:val="19"/>
              </w:rPr>
              <w:t xml:space="preserve">Complete</w:t>
            </w:r>
          </w:p>
        </w:tc>
        <w:tc>
          <w:tcPr>
            <w:tcW w:type="dxa" w:w="54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Core, Working (Redis), Long-term (BM25 + pgvector + Neo4j), Formation pipeline</w:t>
            </w:r>
          </w:p>
        </w:tc>
      </w:tr>
      <w:tr>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Hybrid Retrieval</w:t>
            </w:r>
          </w:p>
        </w:tc>
        <w:tc>
          <w:tcPr>
            <w:tcW w:type="dxa" w:w="80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vAlign w:val="center"/>
          </w:tcPr>
          <w:p>
            <w:pPr>
              <w:spacing w:after="40" w:before="40"/>
            </w:pPr>
            <w:r>
              <w:rPr>
                <w:rFonts w:ascii="Arial" w:cs="Arial" w:eastAsia="Arial" w:hAnsi="Arial"/>
                <w:b/>
                <w:bCs/>
                <w:color w:val="2D8653"/>
                <w:sz w:val="19"/>
                <w:szCs w:val="19"/>
              </w:rPr>
              <w:t xml:space="preserve">100%</w:t>
            </w:r>
          </w:p>
        </w:tc>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2D8653"/>
                <w:sz w:val="19"/>
                <w:szCs w:val="19"/>
              </w:rPr>
              <w:t xml:space="preserve">Complete</w:t>
            </w:r>
          </w:p>
        </w:tc>
        <w:tc>
          <w:tcPr>
            <w:tcW w:type="dxa" w:w="54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Keyword + semantic + graph-based context synthesis</w:t>
            </w:r>
          </w:p>
        </w:tc>
      </w:tr>
      <w:tr>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Consolidation + Forgetting</w:t>
            </w:r>
          </w:p>
        </w:tc>
        <w:tc>
          <w:tcPr>
            <w:tcW w:type="dxa" w:w="80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vAlign w:val="center"/>
          </w:tcPr>
          <w:p>
            <w:pPr>
              <w:spacing w:after="40" w:before="40"/>
            </w:pPr>
            <w:r>
              <w:rPr>
                <w:rFonts w:ascii="Arial" w:cs="Arial" w:eastAsia="Arial" w:hAnsi="Arial"/>
                <w:b/>
                <w:bCs/>
                <w:color w:val="2D8653"/>
                <w:sz w:val="19"/>
                <w:szCs w:val="19"/>
              </w:rPr>
              <w:t xml:space="preserve">100%</w:t>
            </w:r>
          </w:p>
        </w:tc>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2D8653"/>
                <w:sz w:val="19"/>
                <w:szCs w:val="19"/>
              </w:rPr>
              <w:t xml:space="preserve">Complete</w:t>
            </w:r>
          </w:p>
        </w:tc>
        <w:tc>
          <w:tcPr>
            <w:tcW w:type="dxa" w:w="54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Periodic compaction, retention policy enforcement, pruning</w:t>
            </w:r>
          </w:p>
        </w:tc>
      </w:tr>
      <w:tr>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Figma Design Parity</w:t>
            </w:r>
          </w:p>
        </w:tc>
        <w:tc>
          <w:tcPr>
            <w:tcW w:type="dxa" w:w="800"/>
            <w:tcBorders>
              <w:top w:val="single" w:color="D0D0D0" w:sz="1"/>
              <w:left w:val="single" w:color="D0D0D0" w:sz="1"/>
              <w:bottom w:val="single" w:color="D0D0D0" w:sz="1"/>
              <w:right w:val="single" w:color="D0D0D0" w:sz="1"/>
            </w:tcBorders>
            <w:shd w:fill="FFF8E1" w:val="clear"/>
            <w:tcMar>
              <w:top w:type="dxa" w:w="60"/>
              <w:left w:type="dxa" w:w="100"/>
              <w:bottom w:type="dxa" w:w="60"/>
              <w:right w:type="dxa" w:w="100"/>
            </w:tcMar>
            <w:vAlign w:val="center"/>
          </w:tcPr>
          <w:p>
            <w:pPr>
              <w:spacing w:after="40" w:before="40"/>
            </w:pPr>
            <w:r>
              <w:rPr>
                <w:rFonts w:ascii="Arial" w:cs="Arial" w:eastAsia="Arial" w:hAnsi="Arial"/>
                <w:b/>
                <w:bCs/>
                <w:color w:val="C27800"/>
                <w:sz w:val="19"/>
                <w:szCs w:val="19"/>
              </w:rPr>
              <w:t xml:space="preserve">80%</w:t>
            </w:r>
          </w:p>
        </w:tc>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C27800"/>
                <w:sz w:val="19"/>
                <w:szCs w:val="19"/>
              </w:rPr>
              <w:t xml:space="preserve">Partial</w:t>
            </w:r>
          </w:p>
        </w:tc>
        <w:tc>
          <w:tcPr>
            <w:tcW w:type="dxa" w:w="54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Dark mode, design tokens, 20+ components, 47 pages. Route naming mismatches, missing lifecycle states per gap analysis</w:t>
            </w:r>
          </w:p>
        </w:tc>
      </w:tr>
      <w:tr>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Operator Dashboard</w:t>
            </w:r>
          </w:p>
        </w:tc>
        <w:tc>
          <w:tcPr>
            <w:tcW w:type="dxa" w:w="80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vAlign w:val="center"/>
          </w:tcPr>
          <w:p>
            <w:pPr>
              <w:spacing w:after="40" w:before="40"/>
            </w:pPr>
            <w:r>
              <w:rPr>
                <w:rFonts w:ascii="Arial" w:cs="Arial" w:eastAsia="Arial" w:hAnsi="Arial"/>
                <w:b/>
                <w:bCs/>
                <w:color w:val="2D8653"/>
                <w:sz w:val="19"/>
                <w:szCs w:val="19"/>
              </w:rPr>
              <w:t xml:space="preserve">90%</w:t>
            </w:r>
          </w:p>
        </w:tc>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2D8653"/>
                <w:sz w:val="19"/>
                <w:szCs w:val="19"/>
              </w:rPr>
              <w:t xml:space="preserve">Near-complete</w:t>
            </w:r>
          </w:p>
        </w:tc>
        <w:tc>
          <w:tcPr>
            <w:tcW w:type="dxa" w:w="54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Dashboard, jobs, monitor, tools, messenger, delegation pages built. Some empty states missing</w:t>
            </w:r>
          </w:p>
        </w:tc>
      </w:tr>
      <w:tr>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Requirements Discovery</w:t>
            </w:r>
          </w:p>
        </w:tc>
        <w:tc>
          <w:tcPr>
            <w:tcW w:type="dxa" w:w="800"/>
            <w:tcBorders>
              <w:top w:val="single" w:color="D0D0D0" w:sz="1"/>
              <w:left w:val="single" w:color="D0D0D0" w:sz="1"/>
              <w:bottom w:val="single" w:color="D0D0D0" w:sz="1"/>
              <w:right w:val="single" w:color="D0D0D0" w:sz="1"/>
            </w:tcBorders>
            <w:shd w:fill="FFF8E1" w:val="clear"/>
            <w:tcMar>
              <w:top w:type="dxa" w:w="60"/>
              <w:left w:type="dxa" w:w="100"/>
              <w:bottom w:type="dxa" w:w="60"/>
              <w:right w:type="dxa" w:w="100"/>
            </w:tcMar>
            <w:vAlign w:val="center"/>
          </w:tcPr>
          <w:p>
            <w:pPr>
              <w:spacing w:after="40" w:before="40"/>
            </w:pPr>
            <w:r>
              <w:rPr>
                <w:rFonts w:ascii="Arial" w:cs="Arial" w:eastAsia="Arial" w:hAnsi="Arial"/>
                <w:b/>
                <w:bCs/>
                <w:color w:val="C27800"/>
                <w:sz w:val="19"/>
                <w:szCs w:val="19"/>
              </w:rPr>
              <w:t xml:space="preserve">80%</w:t>
            </w:r>
          </w:p>
        </w:tc>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C27800"/>
                <w:sz w:val="19"/>
                <w:szCs w:val="19"/>
              </w:rPr>
              <w:t xml:space="preserve">Partial</w:t>
            </w:r>
          </w:p>
        </w:tc>
        <w:tc>
          <w:tcPr>
            <w:tcW w:type="dxa" w:w="54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Multi-panel wizard, session APIs, queue workers built. Full pipeline validation outstanding</w:t>
            </w:r>
          </w:p>
        </w:tc>
      </w:tr>
      <w:tr>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Repository Analysis</w:t>
            </w:r>
          </w:p>
        </w:tc>
        <w:tc>
          <w:tcPr>
            <w:tcW w:type="dxa" w:w="800"/>
            <w:tcBorders>
              <w:top w:val="single" w:color="D0D0D0" w:sz="1"/>
              <w:left w:val="single" w:color="D0D0D0" w:sz="1"/>
              <w:bottom w:val="single" w:color="D0D0D0" w:sz="1"/>
              <w:right w:val="single" w:color="D0D0D0" w:sz="1"/>
            </w:tcBorders>
            <w:shd w:fill="FFF8E1" w:val="clear"/>
            <w:tcMar>
              <w:top w:type="dxa" w:w="60"/>
              <w:left w:type="dxa" w:w="100"/>
              <w:bottom w:type="dxa" w:w="60"/>
              <w:right w:type="dxa" w:w="100"/>
            </w:tcMar>
            <w:vAlign w:val="center"/>
          </w:tcPr>
          <w:p>
            <w:pPr>
              <w:spacing w:after="40" w:before="40"/>
            </w:pPr>
            <w:r>
              <w:rPr>
                <w:rFonts w:ascii="Arial" w:cs="Arial" w:eastAsia="Arial" w:hAnsi="Arial"/>
                <w:b/>
                <w:bCs/>
                <w:color w:val="C27800"/>
                <w:sz w:val="19"/>
                <w:szCs w:val="19"/>
              </w:rPr>
              <w:t xml:space="preserve">75%</w:t>
            </w:r>
          </w:p>
        </w:tc>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C27800"/>
                <w:sz w:val="19"/>
                <w:szCs w:val="19"/>
              </w:rPr>
              <w:t xml:space="preserve">Partial</w:t>
            </w:r>
          </w:p>
        </w:tc>
        <w:tc>
          <w:tcPr>
            <w:tcW w:type="dxa" w:w="54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Framework, task pipeline, analyzers built. Full integration and report generation in progress</w:t>
            </w:r>
          </w:p>
        </w:tc>
      </w:tr>
      <w:tr>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Adversarial Reviewer</w:t>
            </w:r>
          </w:p>
        </w:tc>
        <w:tc>
          <w:tcPr>
            <w:tcW w:type="dxa" w:w="80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vAlign w:val="center"/>
          </w:tcPr>
          <w:p>
            <w:pPr>
              <w:spacing w:after="40" w:before="40"/>
            </w:pPr>
            <w:r>
              <w:rPr>
                <w:rFonts w:ascii="Arial" w:cs="Arial" w:eastAsia="Arial" w:hAnsi="Arial"/>
                <w:b/>
                <w:bCs/>
                <w:color w:val="2D8653"/>
                <w:sz w:val="19"/>
                <w:szCs w:val="19"/>
              </w:rPr>
              <w:t xml:space="preserve">100%</w:t>
            </w:r>
          </w:p>
        </w:tc>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2D8653"/>
                <w:sz w:val="19"/>
                <w:szCs w:val="19"/>
              </w:rPr>
              <w:t xml:space="preserve">Complete</w:t>
            </w:r>
          </w:p>
        </w:tc>
        <w:tc>
          <w:tcPr>
            <w:tcW w:type="dxa" w:w="54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Claude subprocess, verdict types, retry caps, shadow mode, feature flag</w:t>
            </w:r>
          </w:p>
        </w:tc>
      </w:tr>
      <w:tr>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AI Agent Profiles + Hierarchy</w:t>
            </w:r>
          </w:p>
        </w:tc>
        <w:tc>
          <w:tcPr>
            <w:tcW w:type="dxa" w:w="800"/>
            <w:tcBorders>
              <w:top w:val="single" w:color="D0D0D0" w:sz="1"/>
              <w:left w:val="single" w:color="D0D0D0" w:sz="1"/>
              <w:bottom w:val="single" w:color="D0D0D0" w:sz="1"/>
              <w:right w:val="single" w:color="D0D0D0" w:sz="1"/>
            </w:tcBorders>
            <w:shd w:fill="FFEBEE" w:val="clear"/>
            <w:tcMar>
              <w:top w:type="dxa" w:w="60"/>
              <w:left w:type="dxa" w:w="100"/>
              <w:bottom w:type="dxa" w:w="60"/>
              <w:right w:type="dxa" w:w="100"/>
            </w:tcMar>
            <w:vAlign w:val="center"/>
          </w:tcPr>
          <w:p>
            <w:pPr>
              <w:spacing w:after="40" w:before="40"/>
            </w:pPr>
            <w:r>
              <w:rPr>
                <w:rFonts w:ascii="Arial" w:cs="Arial" w:eastAsia="Arial" w:hAnsi="Arial"/>
                <w:b/>
                <w:bCs/>
                <w:color w:val="C0392B"/>
                <w:sz w:val="19"/>
                <w:szCs w:val="19"/>
              </w:rPr>
              <w:t xml:space="preserve">30%</w:t>
            </w:r>
          </w:p>
        </w:tc>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C0392B"/>
                <w:sz w:val="19"/>
                <w:szCs w:val="19"/>
              </w:rPr>
              <w:t xml:space="preserve">Early</w:t>
            </w:r>
          </w:p>
        </w:tc>
        <w:tc>
          <w:tcPr>
            <w:tcW w:type="dxa" w:w="54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Models/migrations exist. Service layer and UI not implemented</w:t>
            </w:r>
          </w:p>
        </w:tc>
      </w:tr>
      <w:tr>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Ritual Templates + Councils</w:t>
            </w:r>
          </w:p>
        </w:tc>
        <w:tc>
          <w:tcPr>
            <w:tcW w:type="dxa" w:w="800"/>
            <w:tcBorders>
              <w:top w:val="single" w:color="D0D0D0" w:sz="1"/>
              <w:left w:val="single" w:color="D0D0D0" w:sz="1"/>
              <w:bottom w:val="single" w:color="D0D0D0" w:sz="1"/>
              <w:right w:val="single" w:color="D0D0D0" w:sz="1"/>
            </w:tcBorders>
            <w:shd w:fill="FFEBEE" w:val="clear"/>
            <w:tcMar>
              <w:top w:type="dxa" w:w="60"/>
              <w:left w:type="dxa" w:w="100"/>
              <w:bottom w:type="dxa" w:w="60"/>
              <w:right w:type="dxa" w:w="100"/>
            </w:tcMar>
            <w:vAlign w:val="center"/>
          </w:tcPr>
          <w:p>
            <w:pPr>
              <w:spacing w:after="40" w:before="40"/>
            </w:pPr>
            <w:r>
              <w:rPr>
                <w:rFonts w:ascii="Arial" w:cs="Arial" w:eastAsia="Arial" w:hAnsi="Arial"/>
                <w:b/>
                <w:bCs/>
                <w:color w:val="C0392B"/>
                <w:sz w:val="19"/>
                <w:szCs w:val="19"/>
              </w:rPr>
              <w:t xml:space="preserve">30%</w:t>
            </w:r>
          </w:p>
        </w:tc>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C0392B"/>
                <w:sz w:val="19"/>
                <w:szCs w:val="19"/>
              </w:rPr>
              <w:t xml:space="preserve">Early</w:t>
            </w:r>
          </w:p>
        </w:tc>
        <w:tc>
          <w:tcPr>
            <w:tcW w:type="dxa" w:w="54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Data model exists. Execution pipeline stubbed, no UI</w:t>
            </w:r>
          </w:p>
        </w:tc>
      </w:tr>
      <w:tr>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Test Suite</w:t>
            </w:r>
          </w:p>
        </w:tc>
        <w:tc>
          <w:tcPr>
            <w:tcW w:type="dxa" w:w="80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vAlign w:val="center"/>
          </w:tcPr>
          <w:p>
            <w:pPr>
              <w:spacing w:after="40" w:before="40"/>
            </w:pPr>
            <w:r>
              <w:rPr>
                <w:rFonts w:ascii="Arial" w:cs="Arial" w:eastAsia="Arial" w:hAnsi="Arial"/>
                <w:b/>
                <w:bCs/>
                <w:color w:val="2D8653"/>
                <w:sz w:val="19"/>
                <w:szCs w:val="19"/>
              </w:rPr>
              <w:t xml:space="preserve">95%</w:t>
            </w:r>
          </w:p>
        </w:tc>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2D8653"/>
                <w:sz w:val="19"/>
                <w:szCs w:val="19"/>
              </w:rPr>
              <w:t xml:space="preserve">Near-complete</w:t>
            </w:r>
          </w:p>
        </w:tc>
        <w:tc>
          <w:tcPr>
            <w:tcW w:type="dxa" w:w="54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311 files, 73K LOC, 1651 passing tests. UI tests and data-integrity tests (D23) outstanding</w:t>
            </w:r>
          </w:p>
        </w:tc>
      </w:tr>
      <w:tr>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Feature Flags (DB-backed)</w:t>
            </w:r>
          </w:p>
        </w:tc>
        <w:tc>
          <w:tcPr>
            <w:tcW w:type="dxa" w:w="80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vAlign w:val="center"/>
          </w:tcPr>
          <w:p>
            <w:pPr>
              <w:spacing w:after="40" w:before="40"/>
            </w:pPr>
            <w:r>
              <w:rPr>
                <w:rFonts w:ascii="Arial" w:cs="Arial" w:eastAsia="Arial" w:hAnsi="Arial"/>
                <w:b/>
                <w:bCs/>
                <w:color w:val="2D8653"/>
                <w:sz w:val="19"/>
                <w:szCs w:val="19"/>
              </w:rPr>
              <w:t xml:space="preserve">100%</w:t>
            </w:r>
          </w:p>
        </w:tc>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2D8653"/>
                <w:sz w:val="19"/>
                <w:szCs w:val="19"/>
              </w:rPr>
              <w:t xml:space="preserve">Complete</w:t>
            </w:r>
          </w:p>
        </w:tc>
        <w:tc>
          <w:tcPr>
            <w:tcW w:type="dxa" w:w="54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Laravel Pennant integration, UI management page</w:t>
            </w:r>
          </w:p>
        </w:tc>
      </w:tr>
      <w:tr>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STAR Reasoning Integration</w:t>
            </w:r>
          </w:p>
        </w:tc>
        <w:tc>
          <w:tcPr>
            <w:tcW w:type="dxa" w:w="80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vAlign w:val="center"/>
          </w:tcPr>
          <w:p>
            <w:pPr>
              <w:spacing w:after="40" w:before="40"/>
            </w:pPr>
            <w:r>
              <w:rPr>
                <w:rFonts w:ascii="Arial" w:cs="Arial" w:eastAsia="Arial" w:hAnsi="Arial"/>
                <w:b/>
                <w:bCs/>
                <w:color w:val="2D8653"/>
                <w:sz w:val="19"/>
                <w:szCs w:val="19"/>
              </w:rPr>
              <w:t xml:space="preserve">100%</w:t>
            </w:r>
          </w:p>
        </w:tc>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2D8653"/>
                <w:sz w:val="19"/>
                <w:szCs w:val="19"/>
              </w:rPr>
              <w:t xml:space="preserve">Complete</w:t>
            </w:r>
          </w:p>
        </w:tc>
        <w:tc>
          <w:tcPr>
            <w:tcW w:type="dxa" w:w="54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STARPreambleGenerator, A/B testing, trust calibration</w:t>
            </w:r>
          </w:p>
        </w:tc>
      </w:tr>
    </w:tbl>
    <w:p>
      <w:r>
        <w:br w:type="page"/>
      </w:r>
    </w:p>
    <w:p>
      <w:pPr>
        <w:pStyle w:val="Heading1"/>
        <w:spacing w:after="150" w:before="300"/>
      </w:pPr>
      <w:r>
        <w:rPr>
          <w:rFonts w:ascii="Arial" w:cs="Arial" w:eastAsia="Arial" w:hAnsi="Arial"/>
          <w:b/>
          <w:bCs/>
          <w:color w:val="1A1A2E"/>
          <w:sz w:val="32"/>
          <w:szCs w:val="32"/>
        </w:rPr>
        <w:t xml:space="preserve">3. Investor Claims vs Reality</w:t>
      </w:r>
    </w:p>
    <w:p>
      <w:pPr>
        <w:spacing w:after="120"/>
      </w:pPr>
      <w:r>
        <w:rPr>
          <w:rFonts w:ascii="Arial" w:cs="Arial" w:eastAsia="Arial" w:hAnsi="Arial"/>
          <w:color w:val="333333"/>
          <w:sz w:val="20"/>
          <w:szCs w:val="20"/>
        </w:rPr>
        <w:t xml:space="preserve">Cross-referencing specific claims in the investor deck (16 slides) and investor pack v8 against the codebase.</w:t>
      </w:r>
    </w:p>
    <w:p>
      <w:pPr>
        <w:pStyle w:val="Heading2"/>
        <w:spacing w:after="150" w:before="300"/>
      </w:pPr>
      <w:r>
        <w:rPr>
          <w:rFonts w:ascii="Arial" w:cs="Arial" w:eastAsia="Arial" w:hAnsi="Arial"/>
          <w:b/>
          <w:bCs/>
          <w:color w:val="1A1A2E"/>
          <w:sz w:val="26"/>
          <w:szCs w:val="26"/>
        </w:rPr>
        <w:t xml:space="preserve">3.1 Claims That Are Fully Supported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00"/>
        <w:gridCol w:w="5238"/>
      </w:tblGrid>
      <w:tr>
        <w:tc>
          <w:tcPr>
            <w:tcW w:type="dxa" w:w="44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pPr>
              <w:spacing w:after="40" w:before="40"/>
            </w:pPr>
            <w:r>
              <w:rPr>
                <w:rFonts w:ascii="Arial" w:cs="Arial" w:eastAsia="Arial" w:hAnsi="Arial"/>
                <w:b/>
                <w:bCs/>
                <w:color w:val="FFFFFF"/>
                <w:sz w:val="18"/>
                <w:szCs w:val="18"/>
              </w:rPr>
              <w:t xml:space="preserve">Investor Claim</w:t>
            </w:r>
          </w:p>
        </w:tc>
        <w:tc>
          <w:tcPr>
            <w:tcW w:type="dxa" w:w="5238"/>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pPr>
              <w:spacing w:after="40" w:before="40"/>
            </w:pPr>
            <w:r>
              <w:rPr>
                <w:rFonts w:ascii="Arial" w:cs="Arial" w:eastAsia="Arial" w:hAnsi="Arial"/>
                <w:b/>
                <w:bCs/>
                <w:color w:val="FFFFFF"/>
                <w:sz w:val="18"/>
                <w:szCs w:val="18"/>
              </w:rPr>
              <w:t xml:space="preserve">Evidence in Codebase</w:t>
            </w:r>
          </w:p>
        </w:tc>
      </w:tr>
      <w:tr>
        <w:tc>
          <w:tcPr>
            <w:tcW w:type="dxa" w:w="44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Telemetry Ledger: append-only, immutable</w:t>
            </w:r>
          </w:p>
        </w:tc>
        <w:tc>
          <w:tcPr>
            <w:tcW w:type="dxa" w:w="52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Append-only DB trigger, ingestion service, dedupe, schema pinning</w:t>
            </w:r>
          </w:p>
        </w:tc>
      </w:tr>
      <w:tr>
        <w:tc>
          <w:tcPr>
            <w:tcW w:type="dxa" w:w="44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Reliability Scoring: measurable gate</w:t>
            </w:r>
          </w:p>
        </w:tc>
        <w:tc>
          <w:tcPr>
            <w:tcW w:type="dxa" w:w="52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RunClassifier, WeightedReliabilityScorer, GateEvaluator, 14d/50-run windows</w:t>
            </w:r>
          </w:p>
        </w:tc>
      </w:tr>
      <w:tr>
        <w:tc>
          <w:tcPr>
            <w:tcW w:type="dxa" w:w="44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Cost Governance: per-workflow budgets</w:t>
            </w:r>
          </w:p>
        </w:tc>
        <w:tc>
          <w:tcPr>
            <w:tcW w:type="dxa" w:w="52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CanonicalCostCalculator, WorkflowBudgetEnforcer, rate-card versioning</w:t>
            </w:r>
          </w:p>
        </w:tc>
      </w:tr>
      <w:tr>
        <w:tc>
          <w:tcPr>
            <w:tcW w:type="dxa" w:w="44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Approval Gates: human-in-the-loop</w:t>
            </w:r>
          </w:p>
        </w:tc>
        <w:tc>
          <w:tcPr>
            <w:tcW w:type="dxa" w:w="52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Approval workflow, runner-aware templates, approve/deny handling</w:t>
            </w:r>
          </w:p>
        </w:tc>
      </w:tr>
      <w:tr>
        <w:tc>
          <w:tcPr>
            <w:tcW w:type="dxa" w:w="44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Lifecycle Control: pause/resume/retry/cancel</w:t>
            </w:r>
          </w:p>
        </w:tc>
        <w:tc>
          <w:tcPr>
            <w:tcW w:type="dxa" w:w="52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Full state machine, graceful termination, retry logic</w:t>
            </w:r>
          </w:p>
        </w:tc>
      </w:tr>
      <w:tr>
        <w:tc>
          <w:tcPr>
            <w:tcW w:type="dxa" w:w="44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Local-First: data stays in infrastructure</w:t>
            </w:r>
          </w:p>
        </w:tc>
        <w:tc>
          <w:tcPr>
            <w:tcW w:type="dxa" w:w="52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All execution local, no cloud dependency, PostgreSQL/Redis local</w:t>
            </w:r>
          </w:p>
        </w:tc>
      </w:tr>
      <w:tr>
        <w:tc>
          <w:tcPr>
            <w:tcW w:type="dxa" w:w="44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96%+ run success rate</w:t>
            </w:r>
          </w:p>
        </w:tc>
        <w:tc>
          <w:tcPr>
            <w:tcW w:type="dxa" w:w="52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Verified: 1651 tests passing, production use with 2,202+ runs</w:t>
            </w:r>
          </w:p>
        </w:tc>
      </w:tr>
      <w:tr>
        <w:tc>
          <w:tcPr>
            <w:tcW w:type="dxa" w:w="44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Run #2,202 live</w:t>
            </w:r>
          </w:p>
        </w:tc>
        <w:tc>
          <w:tcPr>
            <w:tcW w:type="dxa" w:w="52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Confirmed in codebase audit and run history</w:t>
            </w:r>
          </w:p>
        </w:tc>
      </w:tr>
      <w:tr>
        <w:tc>
          <w:tcPr>
            <w:tcW w:type="dxa" w:w="44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Audit log from Run #1</w:t>
            </w:r>
          </w:p>
        </w:tc>
        <w:tc>
          <w:tcPr>
            <w:tcW w:type="dxa" w:w="52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AgentAuditLog immutable trail, full coverage</w:t>
            </w:r>
          </w:p>
        </w:tc>
      </w:tr>
      <w:tr>
        <w:tc>
          <w:tcPr>
            <w:tcW w:type="dxa" w:w="44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Multi-provider messenger (Slack, Telegram, Discord, WhatsApp)</w:t>
            </w:r>
          </w:p>
        </w:tc>
        <w:tc>
          <w:tcPr>
            <w:tcW w:type="dxa" w:w="52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All 4 providers with webhooks, account linking, 7 chat commands</w:t>
            </w:r>
          </w:p>
        </w:tc>
      </w:tr>
    </w:tbl>
    <w:p>
      <w:pPr>
        <w:spacing w:after="200"/>
      </w:pPr>
    </w:p>
    <w:p>
      <w:pPr>
        <w:pStyle w:val="Heading2"/>
        <w:spacing w:after="150" w:before="300"/>
      </w:pPr>
      <w:r>
        <w:rPr>
          <w:rFonts w:ascii="Arial" w:cs="Arial" w:eastAsia="Arial" w:hAnsi="Arial"/>
          <w:b/>
          <w:bCs/>
          <w:color w:val="1A1A2E"/>
          <w:sz w:val="26"/>
          <w:szCs w:val="26"/>
        </w:rPr>
        <w:t xml:space="preserve">3.2 Claims That Are Partially Supported or at Risk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5138"/>
        <w:gridCol w:w="1500"/>
      </w:tblGrid>
      <w:tr>
        <w:tc>
          <w:tcPr>
            <w:tcW w:type="dxa" w:w="30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pPr>
              <w:spacing w:after="40" w:before="40"/>
            </w:pPr>
            <w:r>
              <w:rPr>
                <w:rFonts w:ascii="Arial" w:cs="Arial" w:eastAsia="Arial" w:hAnsi="Arial"/>
                <w:b/>
                <w:bCs/>
                <w:color w:val="FFFFFF"/>
                <w:sz w:val="18"/>
                <w:szCs w:val="18"/>
              </w:rPr>
              <w:t xml:space="preserve">Claim</w:t>
            </w:r>
          </w:p>
        </w:tc>
        <w:tc>
          <w:tcPr>
            <w:tcW w:type="dxa" w:w="5138"/>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pPr>
              <w:spacing w:after="40" w:before="40"/>
            </w:pPr>
            <w:r>
              <w:rPr>
                <w:rFonts w:ascii="Arial" w:cs="Arial" w:eastAsia="Arial" w:hAnsi="Arial"/>
                <w:b/>
                <w:bCs/>
                <w:color w:val="FFFFFF"/>
                <w:sz w:val="18"/>
                <w:szCs w:val="18"/>
              </w:rPr>
              <w:t xml:space="preserve">Current Reality</w:t>
            </w:r>
          </w:p>
        </w:tc>
        <w:tc>
          <w:tcPr>
            <w:tcW w:type="dxa" w:w="15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pPr>
              <w:spacing w:after="40" w:before="40"/>
            </w:pPr>
            <w:r>
              <w:rPr>
                <w:rFonts w:ascii="Arial" w:cs="Arial" w:eastAsia="Arial" w:hAnsi="Arial"/>
                <w:b/>
                <w:bCs/>
                <w:color w:val="FFFFFF"/>
                <w:sz w:val="18"/>
                <w:szCs w:val="18"/>
              </w:rPr>
              <w:t xml:space="preserve">Risk Level</w:t>
            </w:r>
          </w:p>
        </w:tc>
      </w:tr>
      <w:tr>
        <w:tc>
          <w:tcPr>
            <w:tcW w:type="dxa" w:w="3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Operator dashboard a COO can read</w:t>
            </w:r>
          </w:p>
        </w:tc>
        <w:tc>
          <w:tcPr>
            <w:tcW w:type="dxa" w:w="51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Dashboard exists but is developer-grade. No simplified operator view.</w:t>
            </w:r>
          </w:p>
        </w:tc>
        <w:tc>
          <w:tcPr>
            <w:tcW w:type="dxa" w:w="1500"/>
            <w:tcBorders>
              <w:top w:val="single" w:color="D0D0D0" w:sz="1"/>
              <w:left w:val="single" w:color="D0D0D0" w:sz="1"/>
              <w:bottom w:val="single" w:color="D0D0D0" w:sz="1"/>
              <w:right w:val="single" w:color="D0D0D0" w:sz="1"/>
            </w:tcBorders>
            <w:shd w:fill="FFF8E1" w:val="clear"/>
            <w:tcMar>
              <w:top w:type="dxa" w:w="60"/>
              <w:left w:type="dxa" w:w="100"/>
              <w:bottom w:type="dxa" w:w="60"/>
              <w:right w:type="dxa" w:w="100"/>
            </w:tcMar>
            <w:vAlign w:val="center"/>
          </w:tcPr>
          <w:p>
            <w:pPr>
              <w:spacing w:after="40" w:before="40"/>
            </w:pPr>
            <w:r>
              <w:rPr>
                <w:rFonts w:ascii="Arial" w:cs="Arial" w:eastAsia="Arial" w:hAnsi="Arial"/>
                <w:b/>
                <w:bCs/>
                <w:color w:val="C27800"/>
                <w:sz w:val="19"/>
                <w:szCs w:val="19"/>
              </w:rPr>
              <w:t xml:space="preserve">MEDIUM</w:t>
            </w:r>
          </w:p>
        </w:tc>
      </w:tr>
      <w:tr>
        <w:tc>
          <w:tcPr>
            <w:tcW w:type="dxa" w:w="3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Workflow templates for fast onboarding</w:t>
            </w:r>
          </w:p>
        </w:tc>
        <w:tc>
          <w:tcPr>
            <w:tcW w:type="dxa" w:w="51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Template concept exists (command templates). No sector-specific playbooks.</w:t>
            </w:r>
          </w:p>
        </w:tc>
        <w:tc>
          <w:tcPr>
            <w:tcW w:type="dxa" w:w="1500"/>
            <w:tcBorders>
              <w:top w:val="single" w:color="D0D0D0" w:sz="1"/>
              <w:left w:val="single" w:color="D0D0D0" w:sz="1"/>
              <w:bottom w:val="single" w:color="D0D0D0" w:sz="1"/>
              <w:right w:val="single" w:color="D0D0D0" w:sz="1"/>
            </w:tcBorders>
            <w:shd w:fill="FFF8E1" w:val="clear"/>
            <w:tcMar>
              <w:top w:type="dxa" w:w="60"/>
              <w:left w:type="dxa" w:w="100"/>
              <w:bottom w:type="dxa" w:w="60"/>
              <w:right w:type="dxa" w:w="100"/>
            </w:tcMar>
            <w:vAlign w:val="center"/>
          </w:tcPr>
          <w:p>
            <w:pPr>
              <w:spacing w:after="40" w:before="40"/>
            </w:pPr>
            <w:r>
              <w:rPr>
                <w:rFonts w:ascii="Arial" w:cs="Arial" w:eastAsia="Arial" w:hAnsi="Arial"/>
                <w:b/>
                <w:bCs/>
                <w:color w:val="C27800"/>
                <w:sz w:val="19"/>
                <w:szCs w:val="19"/>
              </w:rPr>
              <w:t xml:space="preserve">MEDIUM</w:t>
            </w:r>
          </w:p>
        </w:tc>
      </w:tr>
      <w:tr>
        <w:tc>
          <w:tcPr>
            <w:tcW w:type="dxa" w:w="3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2-week time to first value</w:t>
            </w:r>
          </w:p>
        </w:tc>
        <w:tc>
          <w:tcPr>
            <w:tcW w:type="dxa" w:w="51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Plausible with current tooling, but requires Gareth to manually configure. No self-serve onboarding.</w:t>
            </w:r>
          </w:p>
        </w:tc>
        <w:tc>
          <w:tcPr>
            <w:tcW w:type="dxa" w:w="1500"/>
            <w:tcBorders>
              <w:top w:val="single" w:color="D0D0D0" w:sz="1"/>
              <w:left w:val="single" w:color="D0D0D0" w:sz="1"/>
              <w:bottom w:val="single" w:color="D0D0D0" w:sz="1"/>
              <w:right w:val="single" w:color="D0D0D0" w:sz="1"/>
            </w:tcBorders>
            <w:shd w:fill="FFF8E1" w:val="clear"/>
            <w:tcMar>
              <w:top w:type="dxa" w:w="60"/>
              <w:left w:type="dxa" w:w="100"/>
              <w:bottom w:type="dxa" w:w="60"/>
              <w:right w:type="dxa" w:w="100"/>
            </w:tcMar>
            <w:vAlign w:val="center"/>
          </w:tcPr>
          <w:p>
            <w:pPr>
              <w:spacing w:after="40" w:before="40"/>
            </w:pPr>
            <w:r>
              <w:rPr>
                <w:rFonts w:ascii="Arial" w:cs="Arial" w:eastAsia="Arial" w:hAnsi="Arial"/>
                <w:b/>
                <w:bCs/>
                <w:color w:val="C27800"/>
                <w:sz w:val="19"/>
                <w:szCs w:val="19"/>
              </w:rPr>
              <w:t xml:space="preserve">MEDIUM</w:t>
            </w:r>
          </w:p>
        </w:tc>
      </w:tr>
      <w:tr>
        <w:tc>
          <w:tcPr>
            <w:tcW w:type="dxa" w:w="3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£500-£2,500/mo platform licence</w:t>
            </w:r>
          </w:p>
        </w:tc>
        <w:tc>
          <w:tcPr>
            <w:tcW w:type="dxa" w:w="51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No billing infrastructure. Cannot charge or manage subscriptions.</w:t>
            </w:r>
          </w:p>
        </w:tc>
        <w:tc>
          <w:tcPr>
            <w:tcW w:type="dxa" w:w="1500"/>
            <w:tcBorders>
              <w:top w:val="single" w:color="D0D0D0" w:sz="1"/>
              <w:left w:val="single" w:color="D0D0D0" w:sz="1"/>
              <w:bottom w:val="single" w:color="D0D0D0" w:sz="1"/>
              <w:right w:val="single" w:color="D0D0D0" w:sz="1"/>
            </w:tcBorders>
            <w:shd w:fill="FFEBEE" w:val="clear"/>
            <w:tcMar>
              <w:top w:type="dxa" w:w="60"/>
              <w:left w:type="dxa" w:w="100"/>
              <w:bottom w:type="dxa" w:w="60"/>
              <w:right w:type="dxa" w:w="100"/>
            </w:tcMar>
            <w:vAlign w:val="center"/>
          </w:tcPr>
          <w:p>
            <w:pPr>
              <w:spacing w:after="40" w:before="40"/>
            </w:pPr>
            <w:r>
              <w:rPr>
                <w:rFonts w:ascii="Arial" w:cs="Arial" w:eastAsia="Arial" w:hAnsi="Arial"/>
                <w:b/>
                <w:bCs/>
                <w:color w:val="C0392B"/>
                <w:sz w:val="19"/>
                <w:szCs w:val="19"/>
              </w:rPr>
              <w:t xml:space="preserve">HIGH</w:t>
            </w:r>
          </w:p>
        </w:tc>
      </w:tr>
      <w:tr>
        <w:tc>
          <w:tcPr>
            <w:tcW w:type="dxa" w:w="3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890-company named pipeline</w:t>
            </w:r>
          </w:p>
        </w:tc>
        <w:tc>
          <w:tcPr>
            <w:tcW w:type="dxa" w:w="51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Referenced as external data. Not integrated into platform CRM or outreach tooling.</w:t>
            </w:r>
          </w:p>
        </w:tc>
        <w:tc>
          <w:tcPr>
            <w:tcW w:type="dxa" w:w="1500"/>
            <w:tcBorders>
              <w:top w:val="single" w:color="D0D0D0" w:sz="1"/>
              <w:left w:val="single" w:color="D0D0D0" w:sz="1"/>
              <w:bottom w:val="single" w:color="D0D0D0" w:sz="1"/>
              <w:right w:val="single" w:color="D0D0D0" w:sz="1"/>
            </w:tcBorders>
            <w:shd w:fill="FFF8E1" w:val="clear"/>
            <w:tcMar>
              <w:top w:type="dxa" w:w="60"/>
              <w:left w:type="dxa" w:w="100"/>
              <w:bottom w:type="dxa" w:w="60"/>
              <w:right w:type="dxa" w:w="100"/>
            </w:tcMar>
            <w:vAlign w:val="center"/>
          </w:tcPr>
          <w:p>
            <w:pPr>
              <w:spacing w:after="40" w:before="40"/>
            </w:pPr>
            <w:r>
              <w:rPr>
                <w:rFonts w:ascii="Arial" w:cs="Arial" w:eastAsia="Arial" w:hAnsi="Arial"/>
                <w:b/>
                <w:bCs/>
                <w:color w:val="C27800"/>
                <w:sz w:val="19"/>
                <w:szCs w:val="19"/>
              </w:rPr>
              <w:t xml:space="preserve">MEDIUM</w:t>
            </w:r>
          </w:p>
        </w:tc>
      </w:tr>
      <w:tr>
        <w:tc>
          <w:tcPr>
            <w:tcW w:type="dxa" w:w="3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Intelligent task delegation (Phase 2)</w:t>
            </w:r>
          </w:p>
        </w:tc>
        <w:tc>
          <w:tcPr>
            <w:tcW w:type="dxa" w:w="51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Delegation engine v1 complete. 'Intelligent' multi-agent coordination not yet built.</w:t>
            </w:r>
          </w:p>
        </w:tc>
        <w:tc>
          <w:tcPr>
            <w:tcW w:type="dxa" w:w="1500"/>
            <w:tcBorders>
              <w:top w:val="single" w:color="D0D0D0" w:sz="1"/>
              <w:left w:val="single" w:color="D0D0D0" w:sz="1"/>
              <w:bottom w:val="single" w:color="D0D0D0" w:sz="1"/>
              <w:right w:val="single" w:color="D0D0D0" w:sz="1"/>
            </w:tcBorders>
            <w:shd w:fill="FFF8E1" w:val="clear"/>
            <w:tcMar>
              <w:top w:type="dxa" w:w="60"/>
              <w:left w:type="dxa" w:w="100"/>
              <w:bottom w:type="dxa" w:w="60"/>
              <w:right w:type="dxa" w:w="100"/>
            </w:tcMar>
            <w:vAlign w:val="center"/>
          </w:tcPr>
          <w:p>
            <w:pPr>
              <w:spacing w:after="40" w:before="40"/>
            </w:pPr>
            <w:r>
              <w:rPr>
                <w:rFonts w:ascii="Arial" w:cs="Arial" w:eastAsia="Arial" w:hAnsi="Arial"/>
                <w:b/>
                <w:bCs/>
                <w:color w:val="C27800"/>
                <w:sz w:val="19"/>
                <w:szCs w:val="19"/>
              </w:rPr>
              <w:t xml:space="preserve">MEDIUM</w:t>
            </w:r>
          </w:p>
        </w:tc>
      </w:tr>
      <w:tr>
        <w:tc>
          <w:tcPr>
            <w:tcW w:type="dxa" w:w="3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agent-ops.com website</w:t>
            </w:r>
          </w:p>
        </w:tc>
        <w:tc>
          <w:tcPr>
            <w:tcW w:type="dxa" w:w="51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Referenced in deck and pack. No evidence of live website.</w:t>
            </w:r>
          </w:p>
        </w:tc>
        <w:tc>
          <w:tcPr>
            <w:tcW w:type="dxa" w:w="1500"/>
            <w:tcBorders>
              <w:top w:val="single" w:color="D0D0D0" w:sz="1"/>
              <w:left w:val="single" w:color="D0D0D0" w:sz="1"/>
              <w:bottom w:val="single" w:color="D0D0D0" w:sz="1"/>
              <w:right w:val="single" w:color="D0D0D0" w:sz="1"/>
            </w:tcBorders>
            <w:shd w:fill="FFEBEE" w:val="clear"/>
            <w:tcMar>
              <w:top w:type="dxa" w:w="60"/>
              <w:left w:type="dxa" w:w="100"/>
              <w:bottom w:type="dxa" w:w="60"/>
              <w:right w:type="dxa" w:w="100"/>
            </w:tcMar>
            <w:vAlign w:val="center"/>
          </w:tcPr>
          <w:p>
            <w:pPr>
              <w:spacing w:after="40" w:before="40"/>
            </w:pPr>
            <w:r>
              <w:rPr>
                <w:rFonts w:ascii="Arial" w:cs="Arial" w:eastAsia="Arial" w:hAnsi="Arial"/>
                <w:b/>
                <w:bCs/>
                <w:color w:val="C0392B"/>
                <w:sz w:val="19"/>
                <w:szCs w:val="19"/>
              </w:rPr>
              <w:t xml:space="preserve">HIGH</w:t>
            </w:r>
          </w:p>
        </w:tc>
      </w:tr>
    </w:tbl>
    <w:p>
      <w:r>
        <w:br w:type="page"/>
      </w:r>
    </w:p>
    <w:p>
      <w:pPr>
        <w:pStyle w:val="Heading1"/>
        <w:spacing w:after="150" w:before="300"/>
      </w:pPr>
      <w:r>
        <w:rPr>
          <w:rFonts w:ascii="Arial" w:cs="Arial" w:eastAsia="Arial" w:hAnsi="Arial"/>
          <w:b/>
          <w:bCs/>
          <w:color w:val="1A1A2E"/>
          <w:sz w:val="32"/>
          <w:szCs w:val="32"/>
        </w:rPr>
        <w:t xml:space="preserve">4. Gaps: Prioritised Build List</w:t>
      </w:r>
    </w:p>
    <w:p>
      <w:pPr>
        <w:spacing w:after="120"/>
      </w:pPr>
      <w:r>
        <w:rPr>
          <w:rFonts w:ascii="Arial" w:cs="Arial" w:eastAsia="Arial" w:hAnsi="Arial"/>
          <w:color w:val="333333"/>
          <w:sz w:val="20"/>
          <w:szCs w:val="20"/>
        </w:rPr>
        <w:t xml:space="preserve">Items ordered by priority for outreach readiness. P0 items block pilot outreach entirely. P1 items will be needed during or immediately after first pilot conversations. P2/P3 items can follow.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4038"/>
        <w:gridCol w:w="2000"/>
      </w:tblGrid>
      <w:tr>
        <w:tc>
          <w:tcPr>
            <w:tcW w:type="dxa" w:w="14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pPr>
              <w:spacing w:after="40" w:before="40"/>
            </w:pPr>
            <w:r>
              <w:rPr>
                <w:rFonts w:ascii="Arial" w:cs="Arial" w:eastAsia="Arial" w:hAnsi="Arial"/>
                <w:b/>
                <w:bCs/>
                <w:color w:val="FFFFFF"/>
                <w:sz w:val="18"/>
                <w:szCs w:val="18"/>
              </w:rPr>
              <w:t xml:space="preserve">Priority</w:t>
            </w:r>
          </w:p>
        </w:tc>
        <w:tc>
          <w:tcPr>
            <w:tcW w:type="dxa" w:w="22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pPr>
              <w:spacing w:after="40" w:before="40"/>
            </w:pPr>
            <w:r>
              <w:rPr>
                <w:rFonts w:ascii="Arial" w:cs="Arial" w:eastAsia="Arial" w:hAnsi="Arial"/>
                <w:b/>
                <w:bCs/>
                <w:color w:val="FFFFFF"/>
                <w:sz w:val="18"/>
                <w:szCs w:val="18"/>
              </w:rPr>
              <w:t xml:space="preserve">Gap</w:t>
            </w:r>
          </w:p>
        </w:tc>
        <w:tc>
          <w:tcPr>
            <w:tcW w:type="dxa" w:w="4038"/>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pPr>
              <w:spacing w:after="40" w:before="40"/>
            </w:pPr>
            <w:r>
              <w:rPr>
                <w:rFonts w:ascii="Arial" w:cs="Arial" w:eastAsia="Arial" w:hAnsi="Arial"/>
                <w:b/>
                <w:bCs/>
                <w:color w:val="FFFFFF"/>
                <w:sz w:val="18"/>
                <w:szCs w:val="18"/>
              </w:rPr>
              <w:t xml:space="preserve">Description</w:t>
            </w:r>
          </w:p>
        </w:tc>
        <w:tc>
          <w:tcPr>
            <w:tcW w:type="dxa" w:w="20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pPr>
              <w:spacing w:after="40" w:before="40"/>
            </w:pPr>
            <w:r>
              <w:rPr>
                <w:rFonts w:ascii="Arial" w:cs="Arial" w:eastAsia="Arial" w:hAnsi="Arial"/>
                <w:b/>
                <w:bCs/>
                <w:color w:val="FFFFFF"/>
                <w:sz w:val="18"/>
                <w:szCs w:val="18"/>
              </w:rPr>
              <w:t xml:space="preserve">Effort Est.</w:t>
            </w:r>
          </w:p>
        </w:tc>
      </w:tr>
      <w:tr>
        <w:tc>
          <w:tcPr>
            <w:tcW w:type="dxa" w:w="1400"/>
            <w:tcBorders>
              <w:top w:val="single" w:color="D0D0D0" w:sz="1"/>
              <w:left w:val="single" w:color="D0D0D0" w:sz="1"/>
              <w:bottom w:val="single" w:color="D0D0D0" w:sz="1"/>
              <w:right w:val="single" w:color="D0D0D0" w:sz="1"/>
            </w:tcBorders>
            <w:shd w:fill="FFEBEE" w:val="clear"/>
            <w:tcMar>
              <w:top w:type="dxa" w:w="60"/>
              <w:left w:type="dxa" w:w="100"/>
              <w:bottom w:type="dxa" w:w="60"/>
              <w:right w:type="dxa" w:w="100"/>
            </w:tcMar>
            <w:vAlign w:val="center"/>
          </w:tcPr>
          <w:p>
            <w:pPr>
              <w:spacing w:after="40" w:before="40"/>
            </w:pPr>
            <w:r>
              <w:rPr>
                <w:rFonts w:ascii="Arial" w:cs="Arial" w:eastAsia="Arial" w:hAnsi="Arial"/>
                <w:b/>
                <w:bCs/>
                <w:color w:val="C0392B"/>
                <w:sz w:val="19"/>
                <w:szCs w:val="19"/>
              </w:rPr>
              <w:t xml:space="preserve">P0 - Blocker</w:t>
            </w:r>
          </w:p>
        </w:tc>
        <w:tc>
          <w:tcPr>
            <w:tcW w:type="dxa" w:w="2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Client Deployment Packaging</w:t>
            </w:r>
          </w:p>
        </w:tc>
        <w:tc>
          <w:tcPr>
            <w:tcW w:type="dxa" w:w="40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No installer, setup wizard, or deployment script for client environments. Platform only runs in Gareth's local dev environment. Clients need a reproducible installation path.</w:t>
            </w:r>
          </w:p>
        </w:tc>
        <w:tc>
          <w:tcPr>
            <w:tcW w:type="dxa" w:w="2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1-2 weeks</w:t>
            </w:r>
          </w:p>
        </w:tc>
      </w:tr>
      <w:tr>
        <w:tc>
          <w:tcPr>
            <w:tcW w:type="dxa" w:w="1400"/>
            <w:tcBorders>
              <w:top w:val="single" w:color="D0D0D0" w:sz="1"/>
              <w:left w:val="single" w:color="D0D0D0" w:sz="1"/>
              <w:bottom w:val="single" w:color="D0D0D0" w:sz="1"/>
              <w:right w:val="single" w:color="D0D0D0" w:sz="1"/>
            </w:tcBorders>
            <w:shd w:fill="FFEBEE" w:val="clear"/>
            <w:tcMar>
              <w:top w:type="dxa" w:w="60"/>
              <w:left w:type="dxa" w:w="100"/>
              <w:bottom w:type="dxa" w:w="60"/>
              <w:right w:type="dxa" w:w="100"/>
            </w:tcMar>
            <w:vAlign w:val="center"/>
          </w:tcPr>
          <w:p>
            <w:pPr>
              <w:spacing w:after="40" w:before="40"/>
            </w:pPr>
            <w:r>
              <w:rPr>
                <w:rFonts w:ascii="Arial" w:cs="Arial" w:eastAsia="Arial" w:hAnsi="Arial"/>
                <w:b/>
                <w:bCs/>
                <w:color w:val="C0392B"/>
                <w:sz w:val="19"/>
                <w:szCs w:val="19"/>
              </w:rPr>
              <w:t xml:space="preserve">P0 - Blocker</w:t>
            </w:r>
          </w:p>
        </w:tc>
        <w:tc>
          <w:tcPr>
            <w:tcW w:type="dxa" w:w="2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Multi-Tenancy / Client Isolation</w:t>
            </w:r>
          </w:p>
        </w:tc>
        <w:tc>
          <w:tcPr>
            <w:tcW w:type="dxa" w:w="40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No workspace/tenant separation. Single-user system. Cannot onboard multiple clients to distinct environments without manual duplication.</w:t>
            </w:r>
          </w:p>
        </w:tc>
        <w:tc>
          <w:tcPr>
            <w:tcW w:type="dxa" w:w="2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2-3 weeks</w:t>
            </w:r>
          </w:p>
        </w:tc>
      </w:tr>
      <w:tr>
        <w:tc>
          <w:tcPr>
            <w:tcW w:type="dxa" w:w="1400"/>
            <w:tcBorders>
              <w:top w:val="single" w:color="D0D0D0" w:sz="1"/>
              <w:left w:val="single" w:color="D0D0D0" w:sz="1"/>
              <w:bottom w:val="single" w:color="D0D0D0" w:sz="1"/>
              <w:right w:val="single" w:color="D0D0D0" w:sz="1"/>
            </w:tcBorders>
            <w:shd w:fill="FFEBEE" w:val="clear"/>
            <w:tcMar>
              <w:top w:type="dxa" w:w="60"/>
              <w:left w:type="dxa" w:w="100"/>
              <w:bottom w:type="dxa" w:w="60"/>
              <w:right w:type="dxa" w:w="100"/>
            </w:tcMar>
            <w:vAlign w:val="center"/>
          </w:tcPr>
          <w:p>
            <w:pPr>
              <w:spacing w:after="40" w:before="40"/>
            </w:pPr>
            <w:r>
              <w:rPr>
                <w:rFonts w:ascii="Arial" w:cs="Arial" w:eastAsia="Arial" w:hAnsi="Arial"/>
                <w:b/>
                <w:bCs/>
                <w:color w:val="C0392B"/>
                <w:sz w:val="19"/>
                <w:szCs w:val="19"/>
              </w:rPr>
              <w:t xml:space="preserve">P0 - Blocker</w:t>
            </w:r>
          </w:p>
        </w:tc>
        <w:tc>
          <w:tcPr>
            <w:tcW w:type="dxa" w:w="2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Marketing Website (agent-ops.com)</w:t>
            </w:r>
          </w:p>
        </w:tc>
        <w:tc>
          <w:tcPr>
            <w:tcW w:type="dxa" w:w="40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No public-facing website. Investor pack references agent-ops.com but nothing verifiable exists. Need landing page, product screenshots, pilot CTA.</w:t>
            </w:r>
          </w:p>
        </w:tc>
        <w:tc>
          <w:tcPr>
            <w:tcW w:type="dxa" w:w="2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1 week</w:t>
            </w:r>
          </w:p>
        </w:tc>
      </w:tr>
      <w:tr>
        <w:tc>
          <w:tcPr>
            <w:tcW w:type="dxa" w:w="1400"/>
            <w:tcBorders>
              <w:top w:val="single" w:color="D0D0D0" w:sz="1"/>
              <w:left w:val="single" w:color="D0D0D0" w:sz="1"/>
              <w:bottom w:val="single" w:color="D0D0D0" w:sz="1"/>
              <w:right w:val="single" w:color="D0D0D0" w:sz="1"/>
            </w:tcBorders>
            <w:shd w:fill="FFF8E1" w:val="clear"/>
            <w:tcMar>
              <w:top w:type="dxa" w:w="60"/>
              <w:left w:type="dxa" w:w="100"/>
              <w:bottom w:type="dxa" w:w="60"/>
              <w:right w:type="dxa" w:w="100"/>
            </w:tcMar>
            <w:vAlign w:val="center"/>
          </w:tcPr>
          <w:p>
            <w:pPr>
              <w:spacing w:after="40" w:before="40"/>
            </w:pPr>
            <w:r>
              <w:rPr>
                <w:rFonts w:ascii="Arial" w:cs="Arial" w:eastAsia="Arial" w:hAnsi="Arial"/>
                <w:b/>
                <w:bCs/>
                <w:color w:val="C27800"/>
                <w:sz w:val="19"/>
                <w:szCs w:val="19"/>
              </w:rPr>
              <w:t xml:space="preserve">P1 - Critical</w:t>
            </w:r>
          </w:p>
        </w:tc>
        <w:tc>
          <w:tcPr>
            <w:tcW w:type="dxa" w:w="2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Vertical Workflow Templates</w:t>
            </w:r>
          </w:p>
        </w:tc>
        <w:tc>
          <w:tcPr>
            <w:tcW w:type="dxa" w:w="40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Investor pack promises sector-specific automations (accountancy reporting, MSP health checks, legal deadline tracking). No templates exist. Each pilot will require bespoke build.</w:t>
            </w:r>
          </w:p>
        </w:tc>
        <w:tc>
          <w:tcPr>
            <w:tcW w:type="dxa" w:w="2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1-2 weeks per vertical</w:t>
            </w:r>
          </w:p>
        </w:tc>
      </w:tr>
      <w:tr>
        <w:tc>
          <w:tcPr>
            <w:tcW w:type="dxa" w:w="1400"/>
            <w:tcBorders>
              <w:top w:val="single" w:color="D0D0D0" w:sz="1"/>
              <w:left w:val="single" w:color="D0D0D0" w:sz="1"/>
              <w:bottom w:val="single" w:color="D0D0D0" w:sz="1"/>
              <w:right w:val="single" w:color="D0D0D0" w:sz="1"/>
            </w:tcBorders>
            <w:shd w:fill="FFF8E1" w:val="clear"/>
            <w:tcMar>
              <w:top w:type="dxa" w:w="60"/>
              <w:left w:type="dxa" w:w="100"/>
              <w:bottom w:type="dxa" w:w="60"/>
              <w:right w:type="dxa" w:w="100"/>
            </w:tcMar>
            <w:vAlign w:val="center"/>
          </w:tcPr>
          <w:p>
            <w:pPr>
              <w:spacing w:after="40" w:before="40"/>
            </w:pPr>
            <w:r>
              <w:rPr>
                <w:rFonts w:ascii="Arial" w:cs="Arial" w:eastAsia="Arial" w:hAnsi="Arial"/>
                <w:b/>
                <w:bCs/>
                <w:color w:val="C27800"/>
                <w:sz w:val="19"/>
                <w:szCs w:val="19"/>
              </w:rPr>
              <w:t xml:space="preserve">P1 - Critical</w:t>
            </w:r>
          </w:p>
        </w:tc>
        <w:tc>
          <w:tcPr>
            <w:tcW w:type="dxa" w:w="2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Client-Facing Operator Dashboard</w:t>
            </w:r>
          </w:p>
        </w:tc>
        <w:tc>
          <w:tcPr>
            <w:tcW w:type="dxa" w:w="40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Current dashboard is builder-grade (dev-oriented). Investor pack promises 'operator dashboard a COO can read.' Need simplified view with business-language metrics.</w:t>
            </w:r>
          </w:p>
        </w:tc>
        <w:tc>
          <w:tcPr>
            <w:tcW w:type="dxa" w:w="2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2-3 weeks</w:t>
            </w:r>
          </w:p>
        </w:tc>
      </w:tr>
      <w:tr>
        <w:tc>
          <w:tcPr>
            <w:tcW w:type="dxa" w:w="1400"/>
            <w:tcBorders>
              <w:top w:val="single" w:color="D0D0D0" w:sz="1"/>
              <w:left w:val="single" w:color="D0D0D0" w:sz="1"/>
              <w:bottom w:val="single" w:color="D0D0D0" w:sz="1"/>
              <w:right w:val="single" w:color="D0D0D0" w:sz="1"/>
            </w:tcBorders>
            <w:shd w:fill="FFF8E1" w:val="clear"/>
            <w:tcMar>
              <w:top w:type="dxa" w:w="60"/>
              <w:left w:type="dxa" w:w="100"/>
              <w:bottom w:type="dxa" w:w="60"/>
              <w:right w:type="dxa" w:w="100"/>
            </w:tcMar>
            <w:vAlign w:val="center"/>
          </w:tcPr>
          <w:p>
            <w:pPr>
              <w:spacing w:after="40" w:before="40"/>
            </w:pPr>
            <w:r>
              <w:rPr>
                <w:rFonts w:ascii="Arial" w:cs="Arial" w:eastAsia="Arial" w:hAnsi="Arial"/>
                <w:b/>
                <w:bCs/>
                <w:color w:val="C27800"/>
                <w:sz w:val="19"/>
                <w:szCs w:val="19"/>
              </w:rPr>
              <w:t xml:space="preserve">P1 - Critical</w:t>
            </w:r>
          </w:p>
        </w:tc>
        <w:tc>
          <w:tcPr>
            <w:tcW w:type="dxa" w:w="2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Billing / Subscription Management</w:t>
            </w:r>
          </w:p>
        </w:tc>
        <w:tc>
          <w:tcPr>
            <w:tcW w:type="dxa" w:w="40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No Stripe or payment integration. Cannot charge pilot fees or monthly licences. Jetstream supports Cashier but not wired up.</w:t>
            </w:r>
          </w:p>
        </w:tc>
        <w:tc>
          <w:tcPr>
            <w:tcW w:type="dxa" w:w="2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1-2 weeks</w:t>
            </w:r>
          </w:p>
        </w:tc>
      </w:tr>
      <w:tr>
        <w:tc>
          <w:tcPr>
            <w:tcW w:type="dxa" w:w="1400"/>
            <w:tcBorders>
              <w:top w:val="single" w:color="D0D0D0" w:sz="1"/>
              <w:left w:val="single" w:color="D0D0D0" w:sz="1"/>
              <w:bottom w:val="single" w:color="D0D0D0" w:sz="1"/>
              <w:right w:val="single" w:color="D0D0D0" w:sz="1"/>
            </w:tcBorders>
            <w:shd w:fill="FFF8E1" w:val="clear"/>
            <w:tcMar>
              <w:top w:type="dxa" w:w="60"/>
              <w:left w:type="dxa" w:w="100"/>
              <w:bottom w:type="dxa" w:w="60"/>
              <w:right w:type="dxa" w:w="100"/>
            </w:tcMar>
            <w:vAlign w:val="center"/>
          </w:tcPr>
          <w:p>
            <w:pPr>
              <w:spacing w:after="40" w:before="40"/>
            </w:pPr>
            <w:r>
              <w:rPr>
                <w:rFonts w:ascii="Arial" w:cs="Arial" w:eastAsia="Arial" w:hAnsi="Arial"/>
                <w:b/>
                <w:bCs/>
                <w:color w:val="C27800"/>
                <w:sz w:val="19"/>
                <w:szCs w:val="19"/>
              </w:rPr>
              <w:t xml:space="preserve">P1 - Critical</w:t>
            </w:r>
          </w:p>
        </w:tc>
        <w:tc>
          <w:tcPr>
            <w:tcW w:type="dxa" w:w="2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Onboarding Flow for Clients</w:t>
            </w:r>
          </w:p>
        </w:tc>
        <w:tc>
          <w:tcPr>
            <w:tcW w:type="dxa" w:w="40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No guided onboarding. First-time client experience is undefined. Need: welcome screen, first-job wizard, guided tour.</w:t>
            </w:r>
          </w:p>
        </w:tc>
        <w:tc>
          <w:tcPr>
            <w:tcW w:type="dxa" w:w="2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1 week</w:t>
            </w:r>
          </w:p>
        </w:tc>
      </w:tr>
      <w:tr>
        <w:tc>
          <w:tcPr>
            <w:tcW w:type="dxa" w:w="1400"/>
            <w:tcBorders>
              <w:top w:val="single" w:color="D0D0D0" w:sz="1"/>
              <w:left w:val="single" w:color="D0D0D0" w:sz="1"/>
              <w:bottom w:val="single" w:color="D0D0D0" w:sz="1"/>
              <w:right w:val="single" w:color="D0D0D0" w:sz="1"/>
            </w:tcBorders>
            <w:shd w:fill="E3F2FD" w:val="clear"/>
            <w:tcMar>
              <w:top w:type="dxa" w:w="60"/>
              <w:left w:type="dxa" w:w="100"/>
              <w:bottom w:type="dxa" w:w="60"/>
              <w:right w:type="dxa" w:w="100"/>
            </w:tcMar>
            <w:vAlign w:val="center"/>
          </w:tcPr>
          <w:p>
            <w:pPr>
              <w:spacing w:after="40" w:before="40"/>
            </w:pPr>
            <w:r>
              <w:rPr>
                <w:rFonts w:ascii="Arial" w:cs="Arial" w:eastAsia="Arial" w:hAnsi="Arial"/>
                <w:b/>
                <w:bCs/>
                <w:color w:val="666666"/>
                <w:sz w:val="19"/>
                <w:szCs w:val="19"/>
              </w:rPr>
              <w:t xml:space="preserve">P2 - Important</w:t>
            </w:r>
          </w:p>
        </w:tc>
        <w:tc>
          <w:tcPr>
            <w:tcW w:type="dxa" w:w="2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Replay Architecture Completion</w:t>
            </w:r>
          </w:p>
        </w:tc>
        <w:tc>
          <w:tcPr>
            <w:tcW w:type="dxa" w:w="40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Projection replay tooling (D21), dual-write adapters, parity validation before activation not verified complete. Needed for production reliability claims.</w:t>
            </w:r>
          </w:p>
        </w:tc>
        <w:tc>
          <w:tcPr>
            <w:tcW w:type="dxa" w:w="2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1-2 weeks</w:t>
            </w:r>
          </w:p>
        </w:tc>
      </w:tr>
      <w:tr>
        <w:tc>
          <w:tcPr>
            <w:tcW w:type="dxa" w:w="1400"/>
            <w:tcBorders>
              <w:top w:val="single" w:color="D0D0D0" w:sz="1"/>
              <w:left w:val="single" w:color="D0D0D0" w:sz="1"/>
              <w:bottom w:val="single" w:color="D0D0D0" w:sz="1"/>
              <w:right w:val="single" w:color="D0D0D0" w:sz="1"/>
            </w:tcBorders>
            <w:shd w:fill="E3F2FD" w:val="clear"/>
            <w:tcMar>
              <w:top w:type="dxa" w:w="60"/>
              <w:left w:type="dxa" w:w="100"/>
              <w:bottom w:type="dxa" w:w="60"/>
              <w:right w:type="dxa" w:w="100"/>
            </w:tcMar>
            <w:vAlign w:val="center"/>
          </w:tcPr>
          <w:p>
            <w:pPr>
              <w:spacing w:after="40" w:before="40"/>
            </w:pPr>
            <w:r>
              <w:rPr>
                <w:rFonts w:ascii="Arial" w:cs="Arial" w:eastAsia="Arial" w:hAnsi="Arial"/>
                <w:b/>
                <w:bCs/>
                <w:color w:val="666666"/>
                <w:sz w:val="19"/>
                <w:szCs w:val="19"/>
              </w:rPr>
              <w:t xml:space="preserve">P2 - Important</w:t>
            </w:r>
          </w:p>
        </w:tc>
        <w:tc>
          <w:tcPr>
            <w:tcW w:type="dxa" w:w="2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Observability Dashboards (D22)</w:t>
            </w:r>
          </w:p>
        </w:tc>
        <w:tc>
          <w:tcPr>
            <w:tcW w:type="dxa" w:w="40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Ingest lag, projection backlog, sequence violations, active_build_age dashboards not built. Needed for operator trust.</w:t>
            </w:r>
          </w:p>
        </w:tc>
        <w:tc>
          <w:tcPr>
            <w:tcW w:type="dxa" w:w="2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1 week</w:t>
            </w:r>
          </w:p>
        </w:tc>
      </w:tr>
      <w:tr>
        <w:tc>
          <w:tcPr>
            <w:tcW w:type="dxa" w:w="1400"/>
            <w:tcBorders>
              <w:top w:val="single" w:color="D0D0D0" w:sz="1"/>
              <w:left w:val="single" w:color="D0D0D0" w:sz="1"/>
              <w:bottom w:val="single" w:color="D0D0D0" w:sz="1"/>
              <w:right w:val="single" w:color="D0D0D0" w:sz="1"/>
            </w:tcBorders>
            <w:shd w:fill="E3F2FD" w:val="clear"/>
            <w:tcMar>
              <w:top w:type="dxa" w:w="60"/>
              <w:left w:type="dxa" w:w="100"/>
              <w:bottom w:type="dxa" w:w="60"/>
              <w:right w:type="dxa" w:w="100"/>
            </w:tcMar>
            <w:vAlign w:val="center"/>
          </w:tcPr>
          <w:p>
            <w:pPr>
              <w:spacing w:after="40" w:before="40"/>
            </w:pPr>
            <w:r>
              <w:rPr>
                <w:rFonts w:ascii="Arial" w:cs="Arial" w:eastAsia="Arial" w:hAnsi="Arial"/>
                <w:b/>
                <w:bCs/>
                <w:color w:val="666666"/>
                <w:sz w:val="19"/>
                <w:szCs w:val="19"/>
              </w:rPr>
              <w:t xml:space="preserve">P2 - Important</w:t>
            </w:r>
          </w:p>
        </w:tc>
        <w:tc>
          <w:tcPr>
            <w:tcW w:type="dxa" w:w="2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Client Documentation</w:t>
            </w:r>
          </w:p>
        </w:tc>
        <w:tc>
          <w:tcPr>
            <w:tcW w:type="dxa" w:w="40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No operator manual, API docs for clients, or help centre. Clients will need guidance independent of Gareth.</w:t>
            </w:r>
          </w:p>
        </w:tc>
        <w:tc>
          <w:tcPr>
            <w:tcW w:type="dxa" w:w="2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1-2 weeks</w:t>
            </w:r>
          </w:p>
        </w:tc>
      </w:tr>
      <w:tr>
        <w:tc>
          <w:tcPr>
            <w:tcW w:type="dxa" w:w="1400"/>
            <w:tcBorders>
              <w:top w:val="single" w:color="D0D0D0" w:sz="1"/>
              <w:left w:val="single" w:color="D0D0D0" w:sz="1"/>
              <w:bottom w:val="single" w:color="D0D0D0" w:sz="1"/>
              <w:right w:val="single" w:color="D0D0D0" w:sz="1"/>
            </w:tcBorders>
            <w:shd w:fill="E3F2FD" w:val="clear"/>
            <w:tcMar>
              <w:top w:type="dxa" w:w="60"/>
              <w:left w:type="dxa" w:w="100"/>
              <w:bottom w:type="dxa" w:w="60"/>
              <w:right w:type="dxa" w:w="100"/>
            </w:tcMar>
            <w:vAlign w:val="center"/>
          </w:tcPr>
          <w:p>
            <w:pPr>
              <w:spacing w:after="40" w:before="40"/>
            </w:pPr>
            <w:r>
              <w:rPr>
                <w:rFonts w:ascii="Arial" w:cs="Arial" w:eastAsia="Arial" w:hAnsi="Arial"/>
                <w:b/>
                <w:bCs/>
                <w:color w:val="666666"/>
                <w:sz w:val="19"/>
                <w:szCs w:val="19"/>
              </w:rPr>
              <w:t xml:space="preserve">P2 - Important</w:t>
            </w:r>
          </w:p>
        </w:tc>
        <w:tc>
          <w:tcPr>
            <w:tcW w:type="dxa" w:w="2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Outage Auto-Protect</w:t>
            </w:r>
          </w:p>
        </w:tc>
        <w:tc>
          <w:tcPr>
            <w:tcW w:type="dxa" w:w="40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Specified in v8 reliability plan. Detection triggers and gate protection partially implemented.</w:t>
            </w:r>
          </w:p>
        </w:tc>
        <w:tc>
          <w:tcPr>
            <w:tcW w:type="dxa" w:w="2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3-5 days</w:t>
            </w:r>
          </w:p>
        </w:tc>
      </w:tr>
      <w:tr>
        <w:tc>
          <w:tcPr>
            <w:tcW w:type="dxa" w:w="1400"/>
            <w:tcBorders>
              <w:top w:val="single" w:color="D0D0D0" w:sz="1"/>
              <w:left w:val="single" w:color="D0D0D0" w:sz="1"/>
              <w:bottom w:val="single" w:color="D0D0D0" w:sz="1"/>
              <w:right w:val="single" w:color="D0D0D0" w:sz="1"/>
            </w:tcBorders>
            <w:shd w:fill="E3F2FD" w:val="clear"/>
            <w:tcMar>
              <w:top w:type="dxa" w:w="60"/>
              <w:left w:type="dxa" w:w="100"/>
              <w:bottom w:type="dxa" w:w="60"/>
              <w:right w:type="dxa" w:w="100"/>
            </w:tcMar>
            <w:vAlign w:val="center"/>
          </w:tcPr>
          <w:p>
            <w:pPr>
              <w:spacing w:after="40" w:before="40"/>
            </w:pPr>
            <w:r>
              <w:rPr>
                <w:rFonts w:ascii="Arial" w:cs="Arial" w:eastAsia="Arial" w:hAnsi="Arial"/>
                <w:b/>
                <w:bCs/>
                <w:color w:val="666666"/>
                <w:sz w:val="19"/>
                <w:szCs w:val="19"/>
              </w:rPr>
              <w:t xml:space="preserve">P2 - Important</w:t>
            </w:r>
          </w:p>
        </w:tc>
        <w:tc>
          <w:tcPr>
            <w:tcW w:type="dxa" w:w="2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Delegation UI Completion (Phase 3)</w:t>
            </w:r>
          </w:p>
        </w:tc>
        <w:tc>
          <w:tcPr>
            <w:tcW w:type="dxa" w:w="40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DAG visualization, WebSocket live updates, human approval UI not finished.</w:t>
            </w:r>
          </w:p>
        </w:tc>
        <w:tc>
          <w:tcPr>
            <w:tcW w:type="dxa" w:w="2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1-2 weeks</w:t>
            </w:r>
          </w:p>
        </w:tc>
      </w:tr>
      <w:tr>
        <w:tc>
          <w:tcPr>
            <w:tcW w:type="dxa" w:w="1400"/>
            <w:tcBorders>
              <w:top w:val="single" w:color="D0D0D0" w:sz="1"/>
              <w:left w:val="single" w:color="D0D0D0" w:sz="1"/>
              <w:bottom w:val="single" w:color="D0D0D0" w:sz="1"/>
              <w:right w:val="single" w:color="D0D0D0" w:sz="1"/>
            </w:tcBorders>
            <w:shd w:fill="F5F5F5" w:val="clear"/>
            <w:tcMar>
              <w:top w:type="dxa" w:w="60"/>
              <w:left w:type="dxa" w:w="100"/>
              <w:bottom w:type="dxa" w:w="60"/>
              <w:right w:type="dxa" w:w="100"/>
            </w:tcMar>
            <w:vAlign w:val="center"/>
          </w:tcPr>
          <w:p>
            <w:pPr>
              <w:spacing w:after="40" w:before="40"/>
            </w:pPr>
            <w:r>
              <w:rPr>
                <w:rFonts w:ascii="Arial" w:cs="Arial" w:eastAsia="Arial" w:hAnsi="Arial"/>
                <w:b/>
                <w:bCs/>
                <w:color w:val="666666"/>
                <w:sz w:val="19"/>
                <w:szCs w:val="19"/>
              </w:rPr>
              <w:t xml:space="preserve">P3 - Nice to Have</w:t>
            </w:r>
          </w:p>
        </w:tc>
        <w:tc>
          <w:tcPr>
            <w:tcW w:type="dxa" w:w="2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Org Layer Implementation</w:t>
            </w:r>
          </w:p>
        </w:tc>
        <w:tc>
          <w:tcPr>
            <w:tcW w:type="dxa" w:w="40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AI employee profiles, ritual execution, councils. Models exist but services are stubs. Not required for pilot outreach.</w:t>
            </w:r>
          </w:p>
        </w:tc>
        <w:tc>
          <w:tcPr>
            <w:tcW w:type="dxa" w:w="2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3-4 weeks</w:t>
            </w:r>
          </w:p>
        </w:tc>
      </w:tr>
      <w:tr>
        <w:tc>
          <w:tcPr>
            <w:tcW w:type="dxa" w:w="1400"/>
            <w:tcBorders>
              <w:top w:val="single" w:color="D0D0D0" w:sz="1"/>
              <w:left w:val="single" w:color="D0D0D0" w:sz="1"/>
              <w:bottom w:val="single" w:color="D0D0D0" w:sz="1"/>
              <w:right w:val="single" w:color="D0D0D0" w:sz="1"/>
            </w:tcBorders>
            <w:shd w:fill="F5F5F5" w:val="clear"/>
            <w:tcMar>
              <w:top w:type="dxa" w:w="60"/>
              <w:left w:type="dxa" w:w="100"/>
              <w:bottom w:type="dxa" w:w="60"/>
              <w:right w:type="dxa" w:w="100"/>
            </w:tcMar>
            <w:vAlign w:val="center"/>
          </w:tcPr>
          <w:p>
            <w:pPr>
              <w:spacing w:after="40" w:before="40"/>
            </w:pPr>
            <w:r>
              <w:rPr>
                <w:rFonts w:ascii="Arial" w:cs="Arial" w:eastAsia="Arial" w:hAnsi="Arial"/>
                <w:b/>
                <w:bCs/>
                <w:color w:val="666666"/>
                <w:sz w:val="19"/>
                <w:szCs w:val="19"/>
              </w:rPr>
              <w:t xml:space="preserve">P3 - Nice to Have</w:t>
            </w:r>
          </w:p>
        </w:tc>
        <w:tc>
          <w:tcPr>
            <w:tcW w:type="dxa" w:w="2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Figma Route Alignment</w:t>
            </w:r>
          </w:p>
        </w:tc>
        <w:tc>
          <w:tcPr>
            <w:tcW w:type="dxa" w:w="40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Design paths differ from app routes (/jobs* vs /agent/jobs*). Missing lifecycle states in UI.</w:t>
            </w:r>
          </w:p>
        </w:tc>
        <w:tc>
          <w:tcPr>
            <w:tcW w:type="dxa" w:w="2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3-5 days</w:t>
            </w:r>
          </w:p>
        </w:tc>
      </w:tr>
      <w:tr>
        <w:tc>
          <w:tcPr>
            <w:tcW w:type="dxa" w:w="1400"/>
            <w:tcBorders>
              <w:top w:val="single" w:color="D0D0D0" w:sz="1"/>
              <w:left w:val="single" w:color="D0D0D0" w:sz="1"/>
              <w:bottom w:val="single" w:color="D0D0D0" w:sz="1"/>
              <w:right w:val="single" w:color="D0D0D0" w:sz="1"/>
            </w:tcBorders>
            <w:shd w:fill="F5F5F5" w:val="clear"/>
            <w:tcMar>
              <w:top w:type="dxa" w:w="60"/>
              <w:left w:type="dxa" w:w="100"/>
              <w:bottom w:type="dxa" w:w="60"/>
              <w:right w:type="dxa" w:w="100"/>
            </w:tcMar>
            <w:vAlign w:val="center"/>
          </w:tcPr>
          <w:p>
            <w:pPr>
              <w:spacing w:after="40" w:before="40"/>
            </w:pPr>
            <w:r>
              <w:rPr>
                <w:rFonts w:ascii="Arial" w:cs="Arial" w:eastAsia="Arial" w:hAnsi="Arial"/>
                <w:b/>
                <w:bCs/>
                <w:color w:val="666666"/>
                <w:sz w:val="19"/>
                <w:szCs w:val="19"/>
              </w:rPr>
              <w:t xml:space="preserve">P3 - Nice to Have</w:t>
            </w:r>
          </w:p>
        </w:tc>
        <w:tc>
          <w:tcPr>
            <w:tcW w:type="dxa" w:w="2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SOC2 / Security Audit Track</w:t>
            </w:r>
          </w:p>
        </w:tc>
        <w:tc>
          <w:tcPr>
            <w:tcW w:type="dxa" w:w="40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Investor pack allocates 20% of funds to infrastructure including SOC2. No current compliance documentation.</w:t>
            </w:r>
          </w:p>
        </w:tc>
        <w:tc>
          <w:tcPr>
            <w:tcW w:type="dxa" w:w="2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Ongoing</w:t>
            </w:r>
          </w:p>
        </w:tc>
      </w:tr>
    </w:tbl>
    <w:p>
      <w:r>
        <w:br w:type="page"/>
      </w:r>
    </w:p>
    <w:p>
      <w:pPr>
        <w:pStyle w:val="Heading1"/>
        <w:spacing w:after="150" w:before="300"/>
      </w:pPr>
      <w:r>
        <w:rPr>
          <w:rFonts w:ascii="Arial" w:cs="Arial" w:eastAsia="Arial" w:hAnsi="Arial"/>
          <w:b/>
          <w:bCs/>
          <w:color w:val="1A1A2E"/>
          <w:sz w:val="32"/>
          <w:szCs w:val="32"/>
        </w:rPr>
        <w:t xml:space="preserve">5. Discovery Briefs: Planned Features Not Yet Built</w:t>
      </w:r>
    </w:p>
    <w:p>
      <w:pPr>
        <w:spacing w:after="120"/>
      </w:pPr>
      <w:r>
        <w:rPr>
          <w:rFonts w:ascii="Arial" w:cs="Arial" w:eastAsia="Arial" w:hAnsi="Arial"/>
          <w:color w:val="333333"/>
          <w:sz w:val="20"/>
          <w:szCs w:val="20"/>
        </w:rPr>
        <w:t xml:space="preserve">Twelve discovery briefs exist in /docs/discovery with associated plans. These represent the next wave of platform capabilities beyond the current MVP. None are required for pilot outreach, but several (MCP, Credentials Manager, Local-First Messaging, Messenger Agent Runtime) are critical for the product roadmap. The Messenger Agent Runtime brief is the single most transformative — it evolves the product from a job scheduler with chat commands into a full conversational agent platform.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700"/>
        <w:gridCol w:w="1200"/>
        <w:gridCol w:w="5038"/>
      </w:tblGrid>
      <w:tr>
        <w:tc>
          <w:tcPr>
            <w:tcW w:type="dxa" w:w="18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pPr>
              <w:spacing w:after="40" w:before="40"/>
            </w:pPr>
            <w:r>
              <w:rPr>
                <w:rFonts w:ascii="Arial" w:cs="Arial" w:eastAsia="Arial" w:hAnsi="Arial"/>
                <w:b/>
                <w:bCs/>
                <w:color w:val="FFFFFF"/>
                <w:sz w:val="18"/>
                <w:szCs w:val="18"/>
              </w:rPr>
              <w:t xml:space="preserve">Feature</w:t>
            </w:r>
          </w:p>
        </w:tc>
        <w:tc>
          <w:tcPr>
            <w:tcW w:type="dxa" w:w="9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pPr>
              <w:spacing w:after="40" w:before="40"/>
            </w:pPr>
            <w:r>
              <w:rPr>
                <w:rFonts w:ascii="Arial" w:cs="Arial" w:eastAsia="Arial" w:hAnsi="Arial"/>
                <w:b/>
                <w:bCs/>
                <w:color w:val="FFFFFF"/>
                <w:sz w:val="18"/>
                <w:szCs w:val="18"/>
              </w:rPr>
              <w:t xml:space="preserve">Phase</w:t>
            </w:r>
          </w:p>
        </w:tc>
        <w:tc>
          <w:tcPr>
            <w:tcW w:type="dxa" w:w="7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pPr>
              <w:spacing w:after="40" w:before="40"/>
            </w:pPr>
            <w:r>
              <w:rPr>
                <w:rFonts w:ascii="Arial" w:cs="Arial" w:eastAsia="Arial" w:hAnsi="Arial"/>
                <w:b/>
                <w:bCs/>
                <w:color w:val="FFFFFF"/>
                <w:sz w:val="18"/>
                <w:szCs w:val="18"/>
              </w:rPr>
              <w:t xml:space="preserve">%</w:t>
            </w:r>
          </w:p>
        </w:tc>
        <w:tc>
          <w:tcPr>
            <w:tcW w:type="dxa" w:w="12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pPr>
              <w:spacing w:after="40" w:before="40"/>
            </w:pPr>
            <w:r>
              <w:rPr>
                <w:rFonts w:ascii="Arial" w:cs="Arial" w:eastAsia="Arial" w:hAnsi="Arial"/>
                <w:b/>
                <w:bCs/>
                <w:color w:val="FFFFFF"/>
                <w:sz w:val="18"/>
                <w:szCs w:val="18"/>
              </w:rPr>
              <w:t xml:space="preserve">Effort</w:t>
            </w:r>
          </w:p>
        </w:tc>
        <w:tc>
          <w:tcPr>
            <w:tcW w:type="dxa" w:w="5038"/>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pPr>
              <w:spacing w:after="40" w:before="40"/>
            </w:pPr>
            <w:r>
              <w:rPr>
                <w:rFonts w:ascii="Arial" w:cs="Arial" w:eastAsia="Arial" w:hAnsi="Arial"/>
                <w:b/>
                <w:bCs/>
                <w:color w:val="FFFFFF"/>
                <w:sz w:val="18"/>
                <w:szCs w:val="18"/>
              </w:rPr>
              <w:t xml:space="preserve">Summary</w:t>
            </w:r>
          </w:p>
        </w:tc>
      </w:tr>
      <w:tr>
        <w:tc>
          <w:tcPr>
            <w:tcW w:type="dxa" w:w="18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Agent MCP v1</w:t>
            </w:r>
          </w:p>
        </w:tc>
        <w:tc>
          <w:tcPr>
            <w:tcW w:type="dxa" w:w="900"/>
            <w:tcBorders>
              <w:top w:val="single" w:color="D0D0D0" w:sz="1"/>
              <w:left w:val="single" w:color="D0D0D0" w:sz="1"/>
              <w:bottom w:val="single" w:color="D0D0D0" w:sz="1"/>
              <w:right w:val="single" w:color="D0D0D0" w:sz="1"/>
            </w:tcBorders>
            <w:shd w:fill="FFEBEE" w:val="clear"/>
            <w:tcMar>
              <w:top w:type="dxa" w:w="60"/>
              <w:left w:type="dxa" w:w="100"/>
              <w:bottom w:type="dxa" w:w="60"/>
              <w:right w:type="dxa" w:w="100"/>
            </w:tcMar>
            <w:vAlign w:val="center"/>
          </w:tcPr>
          <w:p>
            <w:pPr>
              <w:spacing w:after="40" w:before="40"/>
            </w:pPr>
            <w:r>
              <w:rPr>
                <w:rFonts w:ascii="Arial" w:cs="Arial" w:eastAsia="Arial" w:hAnsi="Arial"/>
                <w:b/>
                <w:bCs/>
                <w:color w:val="C0392B"/>
                <w:sz w:val="19"/>
                <w:szCs w:val="19"/>
              </w:rPr>
              <w:t xml:space="preserve">Phase 1</w:t>
            </w:r>
          </w:p>
        </w:tc>
        <w:tc>
          <w:tcPr>
            <w:tcW w:type="dxa" w:w="700"/>
            <w:tcBorders>
              <w:top w:val="single" w:color="D0D0D0" w:sz="1"/>
              <w:left w:val="single" w:color="D0D0D0" w:sz="1"/>
              <w:bottom w:val="single" w:color="D0D0D0" w:sz="1"/>
              <w:right w:val="single" w:color="D0D0D0" w:sz="1"/>
            </w:tcBorders>
            <w:shd w:fill="FFEBEE" w:val="clear"/>
            <w:tcMar>
              <w:top w:type="dxa" w:w="60"/>
              <w:left w:type="dxa" w:w="100"/>
              <w:bottom w:type="dxa" w:w="60"/>
              <w:right w:type="dxa" w:w="100"/>
            </w:tcMar>
            <w:vAlign w:val="center"/>
          </w:tcPr>
          <w:p>
            <w:pPr>
              <w:spacing w:after="40" w:before="40"/>
            </w:pPr>
            <w:r>
              <w:rPr>
                <w:rFonts w:ascii="Arial" w:cs="Arial" w:eastAsia="Arial" w:hAnsi="Arial"/>
                <w:b/>
                <w:bCs/>
                <w:color w:val="C0392B"/>
                <w:sz w:val="19"/>
                <w:szCs w:val="19"/>
              </w:rPr>
              <w:t xml:space="preserve">5%</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3-4 weeks</w:t>
            </w:r>
          </w:p>
        </w:tc>
        <w:tc>
          <w:tcPr>
            <w:tcW w:type="dxa" w:w="50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Production-ready Laravel MCP server enabling external clients to execute discovery, interrogation, summary, planning, and build-task workflows. 18 stable tools, cursor-based event delivery, scoped auth. Foundation for all downstream integrations.</w:t>
            </w:r>
          </w:p>
        </w:tc>
      </w:tr>
      <w:tr>
        <w:tc>
          <w:tcPr>
            <w:tcW w:type="dxa" w:w="18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Credentials Manager</w:t>
            </w:r>
          </w:p>
        </w:tc>
        <w:tc>
          <w:tcPr>
            <w:tcW w:type="dxa" w:w="900"/>
            <w:tcBorders>
              <w:top w:val="single" w:color="D0D0D0" w:sz="1"/>
              <w:left w:val="single" w:color="D0D0D0" w:sz="1"/>
              <w:bottom w:val="single" w:color="D0D0D0" w:sz="1"/>
              <w:right w:val="single" w:color="D0D0D0" w:sz="1"/>
            </w:tcBorders>
            <w:shd w:fill="FFEBEE" w:val="clear"/>
            <w:tcMar>
              <w:top w:type="dxa" w:w="60"/>
              <w:left w:type="dxa" w:w="100"/>
              <w:bottom w:type="dxa" w:w="60"/>
              <w:right w:type="dxa" w:w="100"/>
            </w:tcMar>
            <w:vAlign w:val="center"/>
          </w:tcPr>
          <w:p>
            <w:pPr>
              <w:spacing w:after="40" w:before="40"/>
            </w:pPr>
            <w:r>
              <w:rPr>
                <w:rFonts w:ascii="Arial" w:cs="Arial" w:eastAsia="Arial" w:hAnsi="Arial"/>
                <w:b/>
                <w:bCs/>
                <w:color w:val="C0392B"/>
                <w:sz w:val="19"/>
                <w:szCs w:val="19"/>
              </w:rPr>
              <w:t xml:space="preserve">Phase 1</w:t>
            </w:r>
          </w:p>
        </w:tc>
        <w:tc>
          <w:tcPr>
            <w:tcW w:type="dxa" w:w="700"/>
            <w:tcBorders>
              <w:top w:val="single" w:color="D0D0D0" w:sz="1"/>
              <w:left w:val="single" w:color="D0D0D0" w:sz="1"/>
              <w:bottom w:val="single" w:color="D0D0D0" w:sz="1"/>
              <w:right w:val="single" w:color="D0D0D0" w:sz="1"/>
            </w:tcBorders>
            <w:shd w:fill="FFEBEE" w:val="clear"/>
            <w:tcMar>
              <w:top w:type="dxa" w:w="60"/>
              <w:left w:type="dxa" w:w="100"/>
              <w:bottom w:type="dxa" w:w="60"/>
              <w:right w:type="dxa" w:w="100"/>
            </w:tcMar>
            <w:vAlign w:val="center"/>
          </w:tcPr>
          <w:p>
            <w:pPr>
              <w:spacing w:after="40" w:before="40"/>
            </w:pPr>
            <w:r>
              <w:rPr>
                <w:rFonts w:ascii="Arial" w:cs="Arial" w:eastAsia="Arial" w:hAnsi="Arial"/>
                <w:b/>
                <w:bCs/>
                <w:color w:val="C0392B"/>
                <w:sz w:val="19"/>
                <w:szCs w:val="19"/>
              </w:rPr>
              <w:t xml:space="preserve">0%</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2-3 weeks</w:t>
            </w:r>
          </w:p>
        </w:tc>
        <w:tc>
          <w:tcPr>
            <w:tcW w:type="dxa" w:w="50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Centralised secrets store with envelope encryption, OAuth token lifecycle (refresh, revoke), provider drivers (OpenAI, Anthropic, GitHub), audit logging, redaction helpers. Required before any integration expansion.</w:t>
            </w:r>
          </w:p>
        </w:tc>
      </w:tr>
      <w:tr>
        <w:tc>
          <w:tcPr>
            <w:tcW w:type="dxa" w:w="18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Local-First Messaging Completion</w:t>
            </w:r>
          </w:p>
        </w:tc>
        <w:tc>
          <w:tcPr>
            <w:tcW w:type="dxa" w:w="900"/>
            <w:tcBorders>
              <w:top w:val="single" w:color="D0D0D0" w:sz="1"/>
              <w:left w:val="single" w:color="D0D0D0" w:sz="1"/>
              <w:bottom w:val="single" w:color="D0D0D0" w:sz="1"/>
              <w:right w:val="single" w:color="D0D0D0" w:sz="1"/>
            </w:tcBorders>
            <w:shd w:fill="FFEBEE" w:val="clear"/>
            <w:tcMar>
              <w:top w:type="dxa" w:w="60"/>
              <w:left w:type="dxa" w:w="100"/>
              <w:bottom w:type="dxa" w:w="60"/>
              <w:right w:type="dxa" w:w="100"/>
            </w:tcMar>
            <w:vAlign w:val="center"/>
          </w:tcPr>
          <w:p>
            <w:pPr>
              <w:spacing w:after="40" w:before="40"/>
            </w:pPr>
            <w:r>
              <w:rPr>
                <w:rFonts w:ascii="Arial" w:cs="Arial" w:eastAsia="Arial" w:hAnsi="Arial"/>
                <w:b/>
                <w:bCs/>
                <w:color w:val="C0392B"/>
                <w:sz w:val="19"/>
                <w:szCs w:val="19"/>
              </w:rPr>
              <w:t xml:space="preserve">Phase 1</w:t>
            </w:r>
          </w:p>
        </w:tc>
        <w:tc>
          <w:tcPr>
            <w:tcW w:type="dxa" w:w="700"/>
            <w:tcBorders>
              <w:top w:val="single" w:color="D0D0D0" w:sz="1"/>
              <w:left w:val="single" w:color="D0D0D0" w:sz="1"/>
              <w:bottom w:val="single" w:color="D0D0D0" w:sz="1"/>
              <w:right w:val="single" w:color="D0D0D0" w:sz="1"/>
            </w:tcBorders>
            <w:shd w:fill="FFF8E1" w:val="clear"/>
            <w:tcMar>
              <w:top w:type="dxa" w:w="60"/>
              <w:left w:type="dxa" w:w="100"/>
              <w:bottom w:type="dxa" w:w="60"/>
              <w:right w:type="dxa" w:w="100"/>
            </w:tcMar>
            <w:vAlign w:val="center"/>
          </w:tcPr>
          <w:p>
            <w:pPr>
              <w:spacing w:after="40" w:before="40"/>
            </w:pPr>
            <w:r>
              <w:rPr>
                <w:rFonts w:ascii="Arial" w:cs="Arial" w:eastAsia="Arial" w:hAnsi="Arial"/>
                <w:b/>
                <w:bCs/>
                <w:color w:val="C27800"/>
                <w:sz w:val="19"/>
                <w:szCs w:val="19"/>
              </w:rPr>
              <w:t xml:space="preserve">60%</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2-3 weeks</w:t>
            </w:r>
          </w:p>
        </w:tc>
        <w:tc>
          <w:tcPr>
            <w:tcW w:type="dxa" w:w="50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Complete the local-first messenger experience: Slack Socket Mode, Telegram long-polling, Discord gateway. Current implementation is webhook-only despite UI claiming local-first. Mode-aware validation, webhook ingress productisation.</w:t>
            </w:r>
          </w:p>
        </w:tc>
      </w:tr>
      <w:tr>
        <w:tc>
          <w:tcPr>
            <w:tcW w:type="dxa" w:w="18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Runtime Mode + Multi-Provider</w:t>
            </w:r>
          </w:p>
        </w:tc>
        <w:tc>
          <w:tcPr>
            <w:tcW w:type="dxa" w:w="900"/>
            <w:tcBorders>
              <w:top w:val="single" w:color="D0D0D0" w:sz="1"/>
              <w:left w:val="single" w:color="D0D0D0" w:sz="1"/>
              <w:bottom w:val="single" w:color="D0D0D0" w:sz="1"/>
              <w:right w:val="single" w:color="D0D0D0" w:sz="1"/>
            </w:tcBorders>
            <w:shd w:fill="FFF8E1" w:val="clear"/>
            <w:tcMar>
              <w:top w:type="dxa" w:w="60"/>
              <w:left w:type="dxa" w:w="100"/>
              <w:bottom w:type="dxa" w:w="60"/>
              <w:right w:type="dxa" w:w="100"/>
            </w:tcMar>
            <w:vAlign w:val="center"/>
          </w:tcPr>
          <w:p>
            <w:pPr>
              <w:spacing w:after="40" w:before="40"/>
            </w:pPr>
            <w:r>
              <w:rPr>
                <w:rFonts w:ascii="Arial" w:cs="Arial" w:eastAsia="Arial" w:hAnsi="Arial"/>
                <w:b/>
                <w:bCs/>
                <w:color w:val="C27800"/>
                <w:sz w:val="19"/>
                <w:szCs w:val="19"/>
              </w:rPr>
              <w:t xml:space="preserve">Phase 2</w:t>
            </w:r>
          </w:p>
        </w:tc>
        <w:tc>
          <w:tcPr>
            <w:tcW w:type="dxa" w:w="700"/>
            <w:tcBorders>
              <w:top w:val="single" w:color="D0D0D0" w:sz="1"/>
              <w:left w:val="single" w:color="D0D0D0" w:sz="1"/>
              <w:bottom w:val="single" w:color="D0D0D0" w:sz="1"/>
              <w:right w:val="single" w:color="D0D0D0" w:sz="1"/>
            </w:tcBorders>
            <w:shd w:fill="FFEBEE" w:val="clear"/>
            <w:tcMar>
              <w:top w:type="dxa" w:w="60"/>
              <w:left w:type="dxa" w:w="100"/>
              <w:bottom w:type="dxa" w:w="60"/>
              <w:right w:type="dxa" w:w="100"/>
            </w:tcMar>
            <w:vAlign w:val="center"/>
          </w:tcPr>
          <w:p>
            <w:pPr>
              <w:spacing w:after="40" w:before="40"/>
            </w:pPr>
            <w:r>
              <w:rPr>
                <w:rFonts w:ascii="Arial" w:cs="Arial" w:eastAsia="Arial" w:hAnsi="Arial"/>
                <w:b/>
                <w:bCs/>
                <w:color w:val="C0392B"/>
                <w:sz w:val="19"/>
                <w:szCs w:val="19"/>
              </w:rPr>
              <w:t xml:space="preserve">0%</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4-6 weeks</w:t>
            </w:r>
          </w:p>
        </w:tc>
        <w:tc>
          <w:tcPr>
            <w:tcW w:type="dxa" w:w="50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CLI vs API mode selection per job. Support OpenAI, Anthropic, and custom OpenAI-compatible local endpoints (DGX Spark, Qwen). Provider profiles, capability matrix, tool-call normalisation, connection tests.</w:t>
            </w:r>
          </w:p>
        </w:tc>
      </w:tr>
      <w:tr>
        <w:tc>
          <w:tcPr>
            <w:tcW w:type="dxa" w:w="18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Cognitive Continuity (AgentKeeper)</w:t>
            </w:r>
          </w:p>
        </w:tc>
        <w:tc>
          <w:tcPr>
            <w:tcW w:type="dxa" w:w="900"/>
            <w:tcBorders>
              <w:top w:val="single" w:color="D0D0D0" w:sz="1"/>
              <w:left w:val="single" w:color="D0D0D0" w:sz="1"/>
              <w:bottom w:val="single" w:color="D0D0D0" w:sz="1"/>
              <w:right w:val="single" w:color="D0D0D0" w:sz="1"/>
            </w:tcBorders>
            <w:shd w:fill="FFF8E1" w:val="clear"/>
            <w:tcMar>
              <w:top w:type="dxa" w:w="60"/>
              <w:left w:type="dxa" w:w="100"/>
              <w:bottom w:type="dxa" w:w="60"/>
              <w:right w:type="dxa" w:w="100"/>
            </w:tcMar>
            <w:vAlign w:val="center"/>
          </w:tcPr>
          <w:p>
            <w:pPr>
              <w:spacing w:after="40" w:before="40"/>
            </w:pPr>
            <w:r>
              <w:rPr>
                <w:rFonts w:ascii="Arial" w:cs="Arial" w:eastAsia="Arial" w:hAnsi="Arial"/>
                <w:b/>
                <w:bCs/>
                <w:color w:val="C27800"/>
                <w:sz w:val="19"/>
                <w:szCs w:val="19"/>
              </w:rPr>
              <w:t xml:space="preserve">Phase 2</w:t>
            </w:r>
          </w:p>
        </w:tc>
        <w:tc>
          <w:tcPr>
            <w:tcW w:type="dxa" w:w="700"/>
            <w:tcBorders>
              <w:top w:val="single" w:color="D0D0D0" w:sz="1"/>
              <w:left w:val="single" w:color="D0D0D0" w:sz="1"/>
              <w:bottom w:val="single" w:color="D0D0D0" w:sz="1"/>
              <w:right w:val="single" w:color="D0D0D0" w:sz="1"/>
            </w:tcBorders>
            <w:shd w:fill="FFEBEE" w:val="clear"/>
            <w:tcMar>
              <w:top w:type="dxa" w:w="60"/>
              <w:left w:type="dxa" w:w="100"/>
              <w:bottom w:type="dxa" w:w="60"/>
              <w:right w:type="dxa" w:w="100"/>
            </w:tcMar>
            <w:vAlign w:val="center"/>
          </w:tcPr>
          <w:p>
            <w:pPr>
              <w:spacing w:after="40" w:before="40"/>
            </w:pPr>
            <w:r>
              <w:rPr>
                <w:rFonts w:ascii="Arial" w:cs="Arial" w:eastAsia="Arial" w:hAnsi="Arial"/>
                <w:b/>
                <w:bCs/>
                <w:color w:val="C0392B"/>
                <w:sz w:val="19"/>
                <w:szCs w:val="19"/>
              </w:rPr>
              <w:t xml:space="preserve">0%</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2-3 weeks</w:t>
            </w:r>
          </w:p>
        </w:tc>
        <w:tc>
          <w:tcPr>
            <w:tcW w:type="dxa" w:w="50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Critical fact continuity lane in memory subsystem. Budget-aware selection (critical facts first), delegation-scoped continuity, reconstruction engine. Guarantees high-priority facts survive retries and handoffs.</w:t>
            </w:r>
          </w:p>
        </w:tc>
      </w:tr>
      <w:tr>
        <w:tc>
          <w:tcPr>
            <w:tcW w:type="dxa" w:w="18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Atom-of-Thought Reasoning</w:t>
            </w:r>
          </w:p>
        </w:tc>
        <w:tc>
          <w:tcPr>
            <w:tcW w:type="dxa" w:w="900"/>
            <w:tcBorders>
              <w:top w:val="single" w:color="D0D0D0" w:sz="1"/>
              <w:left w:val="single" w:color="D0D0D0" w:sz="1"/>
              <w:bottom w:val="single" w:color="D0D0D0" w:sz="1"/>
              <w:right w:val="single" w:color="D0D0D0" w:sz="1"/>
            </w:tcBorders>
            <w:shd w:fill="FFF8E1" w:val="clear"/>
            <w:tcMar>
              <w:top w:type="dxa" w:w="60"/>
              <w:left w:type="dxa" w:w="100"/>
              <w:bottom w:type="dxa" w:w="60"/>
              <w:right w:type="dxa" w:w="100"/>
            </w:tcMar>
            <w:vAlign w:val="center"/>
          </w:tcPr>
          <w:p>
            <w:pPr>
              <w:spacing w:after="40" w:before="40"/>
            </w:pPr>
            <w:r>
              <w:rPr>
                <w:rFonts w:ascii="Arial" w:cs="Arial" w:eastAsia="Arial" w:hAnsi="Arial"/>
                <w:b/>
                <w:bCs/>
                <w:color w:val="C27800"/>
                <w:sz w:val="19"/>
                <w:szCs w:val="19"/>
              </w:rPr>
              <w:t xml:space="preserve">Phase 2</w:t>
            </w:r>
          </w:p>
        </w:tc>
        <w:tc>
          <w:tcPr>
            <w:tcW w:type="dxa" w:w="700"/>
            <w:tcBorders>
              <w:top w:val="single" w:color="D0D0D0" w:sz="1"/>
              <w:left w:val="single" w:color="D0D0D0" w:sz="1"/>
              <w:bottom w:val="single" w:color="D0D0D0" w:sz="1"/>
              <w:right w:val="single" w:color="D0D0D0" w:sz="1"/>
            </w:tcBorders>
            <w:shd w:fill="FFEBEE" w:val="clear"/>
            <w:tcMar>
              <w:top w:type="dxa" w:w="60"/>
              <w:left w:type="dxa" w:w="100"/>
              <w:bottom w:type="dxa" w:w="60"/>
              <w:right w:type="dxa" w:w="100"/>
            </w:tcMar>
            <w:vAlign w:val="center"/>
          </w:tcPr>
          <w:p>
            <w:pPr>
              <w:spacing w:after="40" w:before="40"/>
            </w:pPr>
            <w:r>
              <w:rPr>
                <w:rFonts w:ascii="Arial" w:cs="Arial" w:eastAsia="Arial" w:hAnsi="Arial"/>
                <w:b/>
                <w:bCs/>
                <w:color w:val="C0392B"/>
                <w:sz w:val="19"/>
                <w:szCs w:val="19"/>
              </w:rPr>
              <w:t xml:space="preserve">0%</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3-4 weeks</w:t>
            </w:r>
          </w:p>
        </w:tc>
        <w:tc>
          <w:tcPr>
            <w:tcW w:type="dxa" w:w="50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AoT-style decomposition for planning and build-task generation. Atom graph with dependencies, validation checks, parallelisation hints. Shadow/advisory/enforced rollout modes. Complements existing STAR workflow.</w:t>
            </w:r>
          </w:p>
        </w:tc>
      </w:tr>
      <w:tr>
        <w:tc>
          <w:tcPr>
            <w:tcW w:type="dxa" w:w="18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n8n Workflow Automation</w:t>
            </w:r>
          </w:p>
        </w:tc>
        <w:tc>
          <w:tcPr>
            <w:tcW w:type="dxa" w:w="900"/>
            <w:tcBorders>
              <w:top w:val="single" w:color="D0D0D0" w:sz="1"/>
              <w:left w:val="single" w:color="D0D0D0" w:sz="1"/>
              <w:bottom w:val="single" w:color="D0D0D0" w:sz="1"/>
              <w:right w:val="single" w:color="D0D0D0" w:sz="1"/>
            </w:tcBorders>
            <w:shd w:fill="FFF8E1" w:val="clear"/>
            <w:tcMar>
              <w:top w:type="dxa" w:w="60"/>
              <w:left w:type="dxa" w:w="100"/>
              <w:bottom w:type="dxa" w:w="60"/>
              <w:right w:type="dxa" w:w="100"/>
            </w:tcMar>
            <w:vAlign w:val="center"/>
          </w:tcPr>
          <w:p>
            <w:pPr>
              <w:spacing w:after="40" w:before="40"/>
            </w:pPr>
            <w:r>
              <w:rPr>
                <w:rFonts w:ascii="Arial" w:cs="Arial" w:eastAsia="Arial" w:hAnsi="Arial"/>
                <w:b/>
                <w:bCs/>
                <w:color w:val="C27800"/>
                <w:sz w:val="19"/>
                <w:szCs w:val="19"/>
              </w:rPr>
              <w:t xml:space="preserve">Phase 2</w:t>
            </w:r>
          </w:p>
        </w:tc>
        <w:tc>
          <w:tcPr>
            <w:tcW w:type="dxa" w:w="700"/>
            <w:tcBorders>
              <w:top w:val="single" w:color="D0D0D0" w:sz="1"/>
              <w:left w:val="single" w:color="D0D0D0" w:sz="1"/>
              <w:bottom w:val="single" w:color="D0D0D0" w:sz="1"/>
              <w:right w:val="single" w:color="D0D0D0" w:sz="1"/>
            </w:tcBorders>
            <w:shd w:fill="FFEBEE" w:val="clear"/>
            <w:tcMar>
              <w:top w:type="dxa" w:w="60"/>
              <w:left w:type="dxa" w:w="100"/>
              <w:bottom w:type="dxa" w:w="60"/>
              <w:right w:type="dxa" w:w="100"/>
            </w:tcMar>
            <w:vAlign w:val="center"/>
          </w:tcPr>
          <w:p>
            <w:pPr>
              <w:spacing w:after="40" w:before="40"/>
            </w:pPr>
            <w:r>
              <w:rPr>
                <w:rFonts w:ascii="Arial" w:cs="Arial" w:eastAsia="Arial" w:hAnsi="Arial"/>
                <w:b/>
                <w:bCs/>
                <w:color w:val="C0392B"/>
                <w:sz w:val="19"/>
                <w:szCs w:val="19"/>
              </w:rPr>
              <w:t xml:space="preserve">0%</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3-4 weeks</w:t>
            </w:r>
          </w:p>
        </w:tc>
        <w:tc>
          <w:tcPr>
            <w:tcW w:type="dxa" w:w="50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Event-driven automation via n8n: outbound signed webhooks on run lifecycle triggers, inbound scoped API for run control, automation templates (Slack alert on fail, Linear incident, digest reports). Automation runs dashboard.</w:t>
            </w:r>
          </w:p>
        </w:tc>
      </w:tr>
      <w:tr>
        <w:tc>
          <w:tcPr>
            <w:tcW w:type="dxa" w:w="18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Native Research + Grounded Answers</w:t>
            </w:r>
          </w:p>
        </w:tc>
        <w:tc>
          <w:tcPr>
            <w:tcW w:type="dxa" w:w="900"/>
            <w:tcBorders>
              <w:top w:val="single" w:color="D0D0D0" w:sz="1"/>
              <w:left w:val="single" w:color="D0D0D0" w:sz="1"/>
              <w:bottom w:val="single" w:color="D0D0D0" w:sz="1"/>
              <w:right w:val="single" w:color="D0D0D0" w:sz="1"/>
            </w:tcBorders>
            <w:shd w:fill="F5F5F5" w:val="clear"/>
            <w:tcMar>
              <w:top w:type="dxa" w:w="60"/>
              <w:left w:type="dxa" w:w="100"/>
              <w:bottom w:type="dxa" w:w="60"/>
              <w:right w:type="dxa" w:w="100"/>
            </w:tcMar>
            <w:vAlign w:val="center"/>
          </w:tcPr>
          <w:p>
            <w:pPr>
              <w:spacing w:after="40" w:before="40"/>
            </w:pPr>
            <w:r>
              <w:rPr>
                <w:rFonts w:ascii="Arial" w:cs="Arial" w:eastAsia="Arial" w:hAnsi="Arial"/>
                <w:b/>
                <w:bCs/>
                <w:color w:val="666666"/>
                <w:sz w:val="19"/>
                <w:szCs w:val="19"/>
              </w:rPr>
              <w:t xml:space="preserve">Phase 3</w:t>
            </w:r>
          </w:p>
        </w:tc>
        <w:tc>
          <w:tcPr>
            <w:tcW w:type="dxa" w:w="700"/>
            <w:tcBorders>
              <w:top w:val="single" w:color="D0D0D0" w:sz="1"/>
              <w:left w:val="single" w:color="D0D0D0" w:sz="1"/>
              <w:bottom w:val="single" w:color="D0D0D0" w:sz="1"/>
              <w:right w:val="single" w:color="D0D0D0" w:sz="1"/>
            </w:tcBorders>
            <w:shd w:fill="FFEBEE" w:val="clear"/>
            <w:tcMar>
              <w:top w:type="dxa" w:w="60"/>
              <w:left w:type="dxa" w:w="100"/>
              <w:bottom w:type="dxa" w:w="60"/>
              <w:right w:type="dxa" w:w="100"/>
            </w:tcMar>
            <w:vAlign w:val="center"/>
          </w:tcPr>
          <w:p>
            <w:pPr>
              <w:spacing w:after="40" w:before="40"/>
            </w:pPr>
            <w:r>
              <w:rPr>
                <w:rFonts w:ascii="Arial" w:cs="Arial" w:eastAsia="Arial" w:hAnsi="Arial"/>
                <w:b/>
                <w:bCs/>
                <w:color w:val="C0392B"/>
                <w:sz w:val="19"/>
                <w:szCs w:val="19"/>
              </w:rPr>
              <w:t xml:space="preserve">0%</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6-8 weeks</w:t>
            </w:r>
          </w:p>
        </w:tc>
        <w:tc>
          <w:tcPr>
            <w:tcW w:type="dxa" w:w="50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7-stage research pipeline: query normalisation, retrieval (SERP/SearXNG), content extraction, semantic chunking, hybrid ranking, evidence selection, grounded generation with inline citations. Scheduled research jobs.</w:t>
            </w:r>
          </w:p>
        </w:tc>
      </w:tr>
      <w:tr>
        <w:tc>
          <w:tcPr>
            <w:tcW w:type="dxa" w:w="18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Messenger Agent Runtime (OpenClaw Parity)</w:t>
            </w:r>
          </w:p>
        </w:tc>
        <w:tc>
          <w:tcPr>
            <w:tcW w:type="dxa" w:w="900"/>
            <w:tcBorders>
              <w:top w:val="single" w:color="D0D0D0" w:sz="1"/>
              <w:left w:val="single" w:color="D0D0D0" w:sz="1"/>
              <w:bottom w:val="single" w:color="D0D0D0" w:sz="1"/>
              <w:right w:val="single" w:color="D0D0D0" w:sz="1"/>
            </w:tcBorders>
            <w:shd w:fill="FFF8E1" w:val="clear"/>
            <w:tcMar>
              <w:top w:type="dxa" w:w="60"/>
              <w:left w:type="dxa" w:w="100"/>
              <w:bottom w:type="dxa" w:w="60"/>
              <w:right w:type="dxa" w:w="100"/>
            </w:tcMar>
            <w:vAlign w:val="center"/>
          </w:tcPr>
          <w:p>
            <w:pPr>
              <w:spacing w:after="40" w:before="40"/>
            </w:pPr>
            <w:r>
              <w:rPr>
                <w:rFonts w:ascii="Arial" w:cs="Arial" w:eastAsia="Arial" w:hAnsi="Arial"/>
                <w:b/>
                <w:bCs/>
                <w:color w:val="C27800"/>
                <w:sz w:val="19"/>
                <w:szCs w:val="19"/>
              </w:rPr>
              <w:t xml:space="preserve">Phase 2</w:t>
            </w:r>
          </w:p>
        </w:tc>
        <w:tc>
          <w:tcPr>
            <w:tcW w:type="dxa" w:w="700"/>
            <w:tcBorders>
              <w:top w:val="single" w:color="D0D0D0" w:sz="1"/>
              <w:left w:val="single" w:color="D0D0D0" w:sz="1"/>
              <w:bottom w:val="single" w:color="D0D0D0" w:sz="1"/>
              <w:right w:val="single" w:color="D0D0D0" w:sz="1"/>
            </w:tcBorders>
            <w:shd w:fill="FFEBEE" w:val="clear"/>
            <w:tcMar>
              <w:top w:type="dxa" w:w="60"/>
              <w:left w:type="dxa" w:w="100"/>
              <w:bottom w:type="dxa" w:w="60"/>
              <w:right w:type="dxa" w:w="100"/>
            </w:tcMar>
            <w:vAlign w:val="center"/>
          </w:tcPr>
          <w:p>
            <w:pPr>
              <w:spacing w:after="40" w:before="40"/>
            </w:pPr>
            <w:r>
              <w:rPr>
                <w:rFonts w:ascii="Arial" w:cs="Arial" w:eastAsia="Arial" w:hAnsi="Arial"/>
                <w:b/>
                <w:bCs/>
                <w:color w:val="C0392B"/>
                <w:sz w:val="19"/>
                <w:szCs w:val="19"/>
              </w:rPr>
              <w:t xml:space="preserve">0%</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9-11 weeks</w:t>
            </w:r>
          </w:p>
        </w:tc>
        <w:tc>
          <w:tcPr>
            <w:tcW w:type="dxa" w:w="50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Evolve messenger control plane from job/run commands into a full conversational agent runtime. Users chat naturally and agents select tools, execute multi-step plans, and report back. 6 tool domains (fs/runtime/web/browser/discovery/MCP), 3-tier safety model (safe/standard/full), agent-browser sidecar, 5 new DB tables, approval gates. Transforms product from scheduler into conversational agent platform.</w:t>
            </w:r>
          </w:p>
        </w:tc>
      </w:tr>
      <w:tr>
        <w:tc>
          <w:tcPr>
            <w:tcW w:type="dxa" w:w="18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Documentation &amp; Tooltip System</w:t>
            </w:r>
          </w:p>
        </w:tc>
        <w:tc>
          <w:tcPr>
            <w:tcW w:type="dxa" w:w="900"/>
            <w:tcBorders>
              <w:top w:val="single" w:color="D0D0D0" w:sz="1"/>
              <w:left w:val="single" w:color="D0D0D0" w:sz="1"/>
              <w:bottom w:val="single" w:color="D0D0D0" w:sz="1"/>
              <w:right w:val="single" w:color="D0D0D0" w:sz="1"/>
            </w:tcBorders>
            <w:shd w:fill="FFF8E1" w:val="clear"/>
            <w:tcMar>
              <w:top w:type="dxa" w:w="60"/>
              <w:left w:type="dxa" w:w="100"/>
              <w:bottom w:type="dxa" w:w="60"/>
              <w:right w:type="dxa" w:w="100"/>
            </w:tcMar>
            <w:vAlign w:val="center"/>
          </w:tcPr>
          <w:p>
            <w:pPr>
              <w:spacing w:after="40" w:before="40"/>
            </w:pPr>
            <w:r>
              <w:rPr>
                <w:rFonts w:ascii="Arial" w:cs="Arial" w:eastAsia="Arial" w:hAnsi="Arial"/>
                <w:b/>
                <w:bCs/>
                <w:color w:val="C27800"/>
                <w:sz w:val="19"/>
                <w:szCs w:val="19"/>
              </w:rPr>
              <w:t xml:space="preserve">Phase 2</w:t>
            </w:r>
          </w:p>
        </w:tc>
        <w:tc>
          <w:tcPr>
            <w:tcW w:type="dxa" w:w="700"/>
            <w:tcBorders>
              <w:top w:val="single" w:color="D0D0D0" w:sz="1"/>
              <w:left w:val="single" w:color="D0D0D0" w:sz="1"/>
              <w:bottom w:val="single" w:color="D0D0D0" w:sz="1"/>
              <w:right w:val="single" w:color="D0D0D0" w:sz="1"/>
            </w:tcBorders>
            <w:shd w:fill="FFEBEE" w:val="clear"/>
            <w:tcMar>
              <w:top w:type="dxa" w:w="60"/>
              <w:left w:type="dxa" w:w="100"/>
              <w:bottom w:type="dxa" w:w="60"/>
              <w:right w:type="dxa" w:w="100"/>
            </w:tcMar>
            <w:vAlign w:val="center"/>
          </w:tcPr>
          <w:p>
            <w:pPr>
              <w:spacing w:after="40" w:before="40"/>
            </w:pPr>
            <w:r>
              <w:rPr>
                <w:rFonts w:ascii="Arial" w:cs="Arial" w:eastAsia="Arial" w:hAnsi="Arial"/>
                <w:b/>
                <w:bCs/>
                <w:color w:val="C0392B"/>
                <w:sz w:val="19"/>
                <w:szCs w:val="19"/>
              </w:rPr>
              <w:t xml:space="preserve">0%</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4-6 weeks</w:t>
            </w:r>
          </w:p>
        </w:tc>
        <w:tc>
          <w:tcPr>
            <w:tcW w:type="dxa" w:w="50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First-class in-app documentation platform with searchable human docs, inline tooltips via stable ui_key registry, API documentation via Scramble/OpenAPI, Scout/Typesense indexing, optional static export (Docusaurus/Jigsaw). Coverage tracking and authoring workflows.</w:t>
            </w:r>
          </w:p>
        </w:tc>
      </w:tr>
      <w:tr>
        <w:tc>
          <w:tcPr>
            <w:tcW w:type="dxa" w:w="18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Code Analysis Tool</w:t>
            </w:r>
          </w:p>
        </w:tc>
        <w:tc>
          <w:tcPr>
            <w:tcW w:type="dxa" w:w="900"/>
            <w:tcBorders>
              <w:top w:val="single" w:color="D0D0D0" w:sz="1"/>
              <w:left w:val="single" w:color="D0D0D0" w:sz="1"/>
              <w:bottom w:val="single" w:color="D0D0D0" w:sz="1"/>
              <w:right w:val="single" w:color="D0D0D0" w:sz="1"/>
            </w:tcBorders>
            <w:shd w:fill="FFF8E1" w:val="clear"/>
            <w:tcMar>
              <w:top w:type="dxa" w:w="60"/>
              <w:left w:type="dxa" w:w="100"/>
              <w:bottom w:type="dxa" w:w="60"/>
              <w:right w:type="dxa" w:w="100"/>
            </w:tcMar>
            <w:vAlign w:val="center"/>
          </w:tcPr>
          <w:p>
            <w:pPr>
              <w:spacing w:after="40" w:before="40"/>
            </w:pPr>
            <w:r>
              <w:rPr>
                <w:rFonts w:ascii="Arial" w:cs="Arial" w:eastAsia="Arial" w:hAnsi="Arial"/>
                <w:b/>
                <w:bCs/>
                <w:color w:val="C27800"/>
                <w:sz w:val="19"/>
                <w:szCs w:val="19"/>
              </w:rPr>
              <w:t xml:space="preserve">Phase 2</w:t>
            </w:r>
          </w:p>
        </w:tc>
        <w:tc>
          <w:tcPr>
            <w:tcW w:type="dxa" w:w="700"/>
            <w:tcBorders>
              <w:top w:val="single" w:color="D0D0D0" w:sz="1"/>
              <w:left w:val="single" w:color="D0D0D0" w:sz="1"/>
              <w:bottom w:val="single" w:color="D0D0D0" w:sz="1"/>
              <w:right w:val="single" w:color="D0D0D0" w:sz="1"/>
            </w:tcBorders>
            <w:shd w:fill="FFEBEE" w:val="clear"/>
            <w:tcMar>
              <w:top w:type="dxa" w:w="60"/>
              <w:left w:type="dxa" w:w="100"/>
              <w:bottom w:type="dxa" w:w="60"/>
              <w:right w:type="dxa" w:w="100"/>
            </w:tcMar>
            <w:vAlign w:val="center"/>
          </w:tcPr>
          <w:p>
            <w:pPr>
              <w:spacing w:after="40" w:before="40"/>
            </w:pPr>
            <w:r>
              <w:rPr>
                <w:rFonts w:ascii="Arial" w:cs="Arial" w:eastAsia="Arial" w:hAnsi="Arial"/>
                <w:b/>
                <w:bCs/>
                <w:color w:val="C0392B"/>
                <w:sz w:val="19"/>
                <w:szCs w:val="19"/>
              </w:rPr>
              <w:t xml:space="preserve">10%</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3-4 weeks</w:t>
            </w:r>
          </w:p>
        </w:tc>
        <w:tc>
          <w:tcPr>
            <w:tcW w:type="dxa" w:w="50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Deterministic-first repository analysis tool under Tools, reusing wizard UX from Requirements Discovery. Full-repo scanning with hash-addressable artifacts, versioned markdown/JSON reports. LLM-independent core with optional post-gate narrative synthesis. Dedicated Horizon queue. Distinct from Requirements Discovery (different persistence, different pipeline).</w:t>
            </w:r>
          </w:p>
        </w:tc>
      </w:tr>
    </w:tbl>
    <w:p>
      <w:pPr>
        <w:spacing w:after="200"/>
      </w:pPr>
    </w:p>
    <w:p>
      <w:pPr>
        <w:pStyle w:val="Heading2"/>
        <w:spacing w:after="150" w:before="300"/>
      </w:pPr>
      <w:r>
        <w:rPr>
          <w:rFonts w:ascii="Arial" w:cs="Arial" w:eastAsia="Arial" w:hAnsi="Arial"/>
          <w:b/>
          <w:bCs/>
          <w:color w:val="1A1A2E"/>
          <w:sz w:val="26"/>
          <w:szCs w:val="26"/>
        </w:rPr>
        <w:t xml:space="preserve">5.1 Discovery Brief Dependency Chain</w:t>
      </w:r>
    </w:p>
    <w:p>
      <w:pPr>
        <w:spacing w:after="120"/>
      </w:pPr>
      <w:r>
        <w:rPr>
          <w:rFonts w:ascii="Arial" w:cs="Arial" w:eastAsia="Arial" w:hAnsi="Arial"/>
          <w:color w:val="333333"/>
          <w:sz w:val="20"/>
          <w:szCs w:val="20"/>
        </w:rPr>
        <w:t xml:space="preserve">Several briefs have sequencing dependencies that constrain build order:</w:t>
      </w:r>
    </w:p>
    <w:p>
      <w:pPr>
        <w:spacing w:after="100"/>
      </w:pPr>
      <w:r>
        <w:rPr>
          <w:rFonts w:ascii="Arial" w:cs="Arial" w:eastAsia="Arial" w:hAnsi="Arial"/>
          <w:b/>
          <w:bCs/>
          <w:color w:val="1A1A2E"/>
          <w:sz w:val="20"/>
          <w:szCs w:val="20"/>
        </w:rPr>
        <w:t xml:space="preserve">Credentials Manager </w:t>
      </w:r>
      <w:r>
        <w:rPr>
          <w:rFonts w:ascii="Arial" w:cs="Arial" w:eastAsia="Arial" w:hAnsi="Arial"/>
          <w:color w:val="333333"/>
          <w:sz w:val="20"/>
          <w:szCs w:val="20"/>
        </w:rPr>
        <w:t xml:space="preserve">is a prerequisite for Runtime Mode, n8n Integration, and Research subsystem. Build this first among the discovery features.</w:t>
      </w:r>
    </w:p>
    <w:p>
      <w:pPr>
        <w:spacing w:after="100"/>
      </w:pPr>
      <w:r>
        <w:rPr>
          <w:rFonts w:ascii="Arial" w:cs="Arial" w:eastAsia="Arial" w:hAnsi="Arial"/>
          <w:b/>
          <w:bCs/>
          <w:color w:val="1A1A2E"/>
          <w:sz w:val="20"/>
          <w:szCs w:val="20"/>
        </w:rPr>
        <w:t xml:space="preserve">Agent MCP v1 </w:t>
      </w:r>
      <w:r>
        <w:rPr>
          <w:rFonts w:ascii="Arial" w:cs="Arial" w:eastAsia="Arial" w:hAnsi="Arial"/>
          <w:color w:val="333333"/>
          <w:sz w:val="20"/>
          <w:szCs w:val="20"/>
        </w:rPr>
        <w:t xml:space="preserve">is the foundation for all external integrations and ecosystem engagement. Critical for partner/reseller model promised in investor deck.</w:t>
      </w:r>
    </w:p>
    <w:p>
      <w:pPr>
        <w:spacing w:after="100"/>
      </w:pPr>
      <w:r>
        <w:rPr>
          <w:rFonts w:ascii="Arial" w:cs="Arial" w:eastAsia="Arial" w:hAnsi="Arial"/>
          <w:b/>
          <w:bCs/>
          <w:color w:val="1A1A2E"/>
          <w:sz w:val="20"/>
          <w:szCs w:val="20"/>
        </w:rPr>
        <w:t xml:space="preserve">Local-First Messaging </w:t>
      </w:r>
      <w:r>
        <w:rPr>
          <w:rFonts w:ascii="Arial" w:cs="Arial" w:eastAsia="Arial" w:hAnsi="Arial"/>
          <w:color w:val="333333"/>
          <w:sz w:val="20"/>
          <w:szCs w:val="20"/>
        </w:rPr>
        <w:t xml:space="preserve">is partially shipped but the gap brief reveals the current implementation is webhook-only despite claiming local-first. This is a truth-in-advertising issue that should be resolved before any investor demo that references messenger control.</w:t>
      </w:r>
    </w:p>
    <w:p>
      <w:pPr>
        <w:spacing w:after="100"/>
      </w:pPr>
      <w:r>
        <w:rPr>
          <w:rFonts w:ascii="Arial" w:cs="Arial" w:eastAsia="Arial" w:hAnsi="Arial"/>
          <w:b/>
          <w:bCs/>
          <w:color w:val="1A1A2E"/>
          <w:sz w:val="20"/>
          <w:szCs w:val="20"/>
        </w:rPr>
        <w:t xml:space="preserve">Runtime Mode + Multi-Provider </w:t>
      </w:r>
      <w:r>
        <w:rPr>
          <w:rFonts w:ascii="Arial" w:cs="Arial" w:eastAsia="Arial" w:hAnsi="Arial"/>
          <w:color w:val="333333"/>
          <w:sz w:val="20"/>
          <w:szCs w:val="20"/>
        </w:rPr>
        <w:t xml:space="preserve">enables cost optimisation and local model support. Blocked by Credentials Manager.</w:t>
      </w:r>
    </w:p>
    <w:p>
      <w:pPr>
        <w:spacing w:after="100"/>
      </w:pPr>
      <w:r>
        <w:rPr>
          <w:rFonts w:ascii="Arial" w:cs="Arial" w:eastAsia="Arial" w:hAnsi="Arial"/>
          <w:b/>
          <w:bCs/>
          <w:color w:val="1A1A2E"/>
          <w:sz w:val="20"/>
          <w:szCs w:val="20"/>
        </w:rPr>
        <w:t xml:space="preserve">n8n Integration </w:t>
      </w:r>
      <w:r>
        <w:rPr>
          <w:rFonts w:ascii="Arial" w:cs="Arial" w:eastAsia="Arial" w:hAnsi="Arial"/>
          <w:color w:val="333333"/>
          <w:sz w:val="20"/>
          <w:szCs w:val="20"/>
        </w:rPr>
        <w:t xml:space="preserve">provides the operational automation layer (incident response, alerts, ticketing). High value for pilot clients but blocked by Credentials Manager.</w:t>
      </w:r>
    </w:p>
    <w:p>
      <w:pPr>
        <w:spacing w:after="100"/>
      </w:pPr>
      <w:r>
        <w:rPr>
          <w:rFonts w:ascii="Arial" w:cs="Arial" w:eastAsia="Arial" w:hAnsi="Arial"/>
          <w:b/>
          <w:bCs/>
          <w:color w:val="1A1A2E"/>
          <w:sz w:val="20"/>
          <w:szCs w:val="20"/>
        </w:rPr>
        <w:t xml:space="preserve">Messenger Agent Runtime (OpenClaw Parity) </w:t>
      </w:r>
      <w:r>
        <w:rPr>
          <w:rFonts w:ascii="Arial" w:cs="Arial" w:eastAsia="Arial" w:hAnsi="Arial"/>
          <w:color w:val="333333"/>
          <w:sz w:val="20"/>
          <w:szCs w:val="20"/>
        </w:rPr>
        <w:t xml:space="preserve">is the most transformative brief. It depends on Local-First Messaging, Credentials Manager, and Agent MCP v1. At 9-11 weeks it is also the largest single feature. However, it fundamentally changes the product story from 'agent job scheduler' to 'conversational agent platform you operate through any messenger.' This is the feature that makes the investor deck's vision fully real.</w:t>
      </w:r>
    </w:p>
    <w:p>
      <w:pPr>
        <w:spacing w:after="100"/>
      </w:pPr>
      <w:r>
        <w:rPr>
          <w:rFonts w:ascii="Arial" w:cs="Arial" w:eastAsia="Arial" w:hAnsi="Arial"/>
          <w:b/>
          <w:bCs/>
          <w:color w:val="1A1A2E"/>
          <w:sz w:val="20"/>
          <w:szCs w:val="20"/>
        </w:rPr>
        <w:t xml:space="preserve">AoT Reasoning and Cognitive Continuity </w:t>
      </w:r>
      <w:r>
        <w:rPr>
          <w:rFonts w:ascii="Arial" w:cs="Arial" w:eastAsia="Arial" w:hAnsi="Arial"/>
          <w:color w:val="333333"/>
          <w:sz w:val="20"/>
          <w:szCs w:val="20"/>
        </w:rPr>
        <w:t xml:space="preserve">improve planning and memory quality respectively. Both are quality-of-output improvements, not capability gaps. Can be deferred safely.</w:t>
      </w:r>
    </w:p>
    <w:p>
      <w:pPr>
        <w:spacing w:after="100"/>
      </w:pPr>
      <w:r>
        <w:rPr>
          <w:rFonts w:ascii="Arial" w:cs="Arial" w:eastAsia="Arial" w:hAnsi="Arial"/>
          <w:b/>
          <w:bCs/>
          <w:color w:val="1A1A2E"/>
          <w:sz w:val="20"/>
          <w:szCs w:val="20"/>
        </w:rPr>
        <w:t xml:space="preserve">Documentation &amp; Tooltip System </w:t>
      </w:r>
      <w:r>
        <w:rPr>
          <w:rFonts w:ascii="Arial" w:cs="Arial" w:eastAsia="Arial" w:hAnsi="Arial"/>
          <w:color w:val="333333"/>
          <w:sz w:val="20"/>
          <w:szCs w:val="20"/>
        </w:rPr>
        <w:t xml:space="preserve">provides in-app docs, searchable help, inline tooltips, and API documentation. Not a blocker for outreach but important for client self-service and reducing support burden during pilots.</w:t>
      </w:r>
    </w:p>
    <w:p>
      <w:pPr>
        <w:spacing w:after="100"/>
      </w:pPr>
      <w:r>
        <w:rPr>
          <w:rFonts w:ascii="Arial" w:cs="Arial" w:eastAsia="Arial" w:hAnsi="Arial"/>
          <w:b/>
          <w:bCs/>
          <w:color w:val="1A1A2E"/>
          <w:sz w:val="20"/>
          <w:szCs w:val="20"/>
        </w:rPr>
        <w:t xml:space="preserve">Code Analysis Tool </w:t>
      </w:r>
      <w:r>
        <w:rPr>
          <w:rFonts w:ascii="Arial" w:cs="Arial" w:eastAsia="Arial" w:hAnsi="Arial"/>
          <w:color w:val="333333"/>
          <w:sz w:val="20"/>
          <w:szCs w:val="20"/>
        </w:rPr>
        <w:t xml:space="preserve">adds deterministic repository analysis as a standalone tool. Partially overlaps with existing Repository Analysis (75% complete) but uses a distinct pipeline and persistence model. Early-stage (10%).</w:t>
      </w:r>
    </w:p>
    <w:p>
      <w:pPr>
        <w:spacing w:after="100"/>
      </w:pPr>
      <w:r>
        <w:rPr>
          <w:rFonts w:ascii="Arial" w:cs="Arial" w:eastAsia="Arial" w:hAnsi="Arial"/>
          <w:b/>
          <w:bCs/>
          <w:color w:val="1A1A2E"/>
          <w:sz w:val="20"/>
          <w:szCs w:val="20"/>
        </w:rPr>
        <w:t xml:space="preserve">Native Research </w:t>
      </w:r>
      <w:r>
        <w:rPr>
          <w:rFonts w:ascii="Arial" w:cs="Arial" w:eastAsia="Arial" w:hAnsi="Arial"/>
          <w:color w:val="333333"/>
          <w:sz w:val="20"/>
          <w:szCs w:val="20"/>
        </w:rPr>
        <w:t xml:space="preserve">is a Phase 3 capability. Largest single-brief effort estimate (6-8 weeks). No dependency on pilot outreach.</w:t>
      </w:r>
    </w:p>
    <w:p>
      <w:pPr>
        <w:spacing w:after="200"/>
      </w:pPr>
    </w:p>
    <w:p>
      <w:pPr>
        <w:pStyle w:val="Heading2"/>
        <w:spacing w:after="150" w:before="300"/>
      </w:pPr>
      <w:r>
        <w:rPr>
          <w:rFonts w:ascii="Arial" w:cs="Arial" w:eastAsia="Arial" w:hAnsi="Arial"/>
          <w:b/>
          <w:bCs/>
          <w:color w:val="1A1A2E"/>
          <w:sz w:val="26"/>
          <w:szCs w:val="26"/>
        </w:rPr>
        <w:t xml:space="preserve">5.2 Discovery Brief Impact on Completion Numbers</w:t>
      </w:r>
    </w:p>
    <w:p>
      <w:pPr>
        <w:spacing w:after="120"/>
      </w:pPr>
      <w:r>
        <w:rPr>
          <w:rFonts w:ascii="Arial" w:cs="Arial" w:eastAsia="Arial" w:hAnsi="Arial"/>
          <w:color w:val="333333"/>
          <w:sz w:val="20"/>
          <w:szCs w:val="20"/>
        </w:rPr>
        <w:t xml:space="preserve">Including the 12 discovery briefs in the overall assessment shifts the numbers significantly. The 34 currently-tracked features average ~88% complete. Adding 12 discovery features (averaging ~6% complete) brings the full-scope platform completion to approximately 67%. The Messenger Agent Runtime alone represents 9-11 weeks of work. However, the discovery briefs are roadmap items that are explicitly not required for pilot outreach or investor claims about current capabilities. They represent the Phase 2/3 pipeline that deepens the moat after initial traction.</w:t>
      </w:r>
    </w:p>
    <w:p>
      <w:r>
        <w:br w:type="page"/>
      </w:r>
    </w:p>
    <w:p>
      <w:pPr>
        <w:pStyle w:val="Heading1"/>
        <w:spacing w:after="150" w:before="300"/>
      </w:pPr>
      <w:r>
        <w:rPr>
          <w:rFonts w:ascii="Arial" w:cs="Arial" w:eastAsia="Arial" w:hAnsi="Arial"/>
          <w:b/>
          <w:bCs/>
          <w:color w:val="1A1A2E"/>
          <w:sz w:val="32"/>
          <w:szCs w:val="32"/>
        </w:rPr>
        <w:t xml:space="preserve">6. Recommended Build Order for Outreach Readiness</w:t>
      </w:r>
    </w:p>
    <w:p>
      <w:pPr>
        <w:pStyle w:val="Heading2"/>
        <w:spacing w:after="150" w:before="300"/>
      </w:pPr>
      <w:r>
        <w:rPr>
          <w:rFonts w:ascii="Arial" w:cs="Arial" w:eastAsia="Arial" w:hAnsi="Arial"/>
          <w:b/>
          <w:bCs/>
          <w:color w:val="1A1A2E"/>
          <w:sz w:val="26"/>
          <w:szCs w:val="26"/>
        </w:rPr>
        <w:t xml:space="preserve">Phase A: Outreach Blockers (Weeks 1-3)</w:t>
      </w:r>
    </w:p>
    <w:p>
      <w:pPr>
        <w:spacing w:after="100"/>
      </w:pPr>
      <w:r>
        <w:rPr>
          <w:rFonts w:ascii="Arial" w:cs="Arial" w:eastAsia="Arial" w:hAnsi="Arial"/>
          <w:b/>
          <w:bCs/>
          <w:color w:val="1A1A2E"/>
          <w:sz w:val="20"/>
          <w:szCs w:val="20"/>
        </w:rPr>
        <w:t xml:space="preserve">Week 1: </w:t>
      </w:r>
      <w:r>
        <w:rPr>
          <w:rFonts w:ascii="Arial" w:cs="Arial" w:eastAsia="Arial" w:hAnsi="Arial"/>
          <w:color w:val="333333"/>
          <w:sz w:val="20"/>
          <w:szCs w:val="20"/>
        </w:rPr>
        <w:t xml:space="preserve">Marketing website (landing page + screenshots + pilot CTA). This unblocks all outbound activity.</w:t>
      </w:r>
    </w:p>
    <w:p>
      <w:pPr>
        <w:spacing w:after="100"/>
      </w:pPr>
      <w:r>
        <w:rPr>
          <w:rFonts w:ascii="Arial" w:cs="Arial" w:eastAsia="Arial" w:hAnsi="Arial"/>
          <w:b/>
          <w:bCs/>
          <w:color w:val="1A1A2E"/>
          <w:sz w:val="20"/>
          <w:szCs w:val="20"/>
        </w:rPr>
        <w:t xml:space="preserve">Week 2: </w:t>
      </w:r>
      <w:r>
        <w:rPr>
          <w:rFonts w:ascii="Arial" w:cs="Arial" w:eastAsia="Arial" w:hAnsi="Arial"/>
          <w:color w:val="333333"/>
          <w:sz w:val="20"/>
          <w:szCs w:val="20"/>
        </w:rPr>
        <w:t xml:space="preserve">Client deployment packaging (install script, environment setup, configuration wizard). This unblocks pilot delivery.</w:t>
      </w:r>
    </w:p>
    <w:p>
      <w:pPr>
        <w:spacing w:after="100"/>
      </w:pPr>
      <w:r>
        <w:rPr>
          <w:rFonts w:ascii="Arial" w:cs="Arial" w:eastAsia="Arial" w:hAnsi="Arial"/>
          <w:b/>
          <w:bCs/>
          <w:color w:val="1A1A2E"/>
          <w:sz w:val="20"/>
          <w:szCs w:val="20"/>
        </w:rPr>
        <w:t xml:space="preserve">Week 3: </w:t>
      </w:r>
      <w:r>
        <w:rPr>
          <w:rFonts w:ascii="Arial" w:cs="Arial" w:eastAsia="Arial" w:hAnsi="Arial"/>
          <w:color w:val="333333"/>
          <w:sz w:val="20"/>
          <w:szCs w:val="20"/>
        </w:rPr>
        <w:t xml:space="preserve">Multi-tenancy foundations (workspace isolation, per-client config). Minimum viable separation for 2-3 concurrent pilots.</w:t>
      </w:r>
    </w:p>
    <w:p>
      <w:pPr>
        <w:pStyle w:val="Heading2"/>
        <w:spacing w:after="150" w:before="300"/>
      </w:pPr>
      <w:r>
        <w:rPr>
          <w:rFonts w:ascii="Arial" w:cs="Arial" w:eastAsia="Arial" w:hAnsi="Arial"/>
          <w:b/>
          <w:bCs/>
          <w:color w:val="1A1A2E"/>
          <w:sz w:val="26"/>
          <w:szCs w:val="26"/>
        </w:rPr>
        <w:t xml:space="preserve">Phase B: Pilot Delivery (Weeks 3-6)</w:t>
      </w:r>
    </w:p>
    <w:p>
      <w:pPr>
        <w:spacing w:after="100"/>
      </w:pPr>
      <w:r>
        <w:rPr>
          <w:rFonts w:ascii="Arial" w:cs="Arial" w:eastAsia="Arial" w:hAnsi="Arial"/>
          <w:b/>
          <w:bCs/>
          <w:color w:val="1A1A2E"/>
          <w:sz w:val="20"/>
          <w:szCs w:val="20"/>
        </w:rPr>
        <w:t xml:space="preserve">Week 3-4: </w:t>
      </w:r>
      <w:r>
        <w:rPr>
          <w:rFonts w:ascii="Arial" w:cs="Arial" w:eastAsia="Arial" w:hAnsi="Arial"/>
          <w:color w:val="333333"/>
          <w:sz w:val="20"/>
          <w:szCs w:val="20"/>
        </w:rPr>
        <w:t xml:space="preserve">First vertical workflow template (accountancy client reporting pack, per the investor pack ICP).</w:t>
      </w:r>
    </w:p>
    <w:p>
      <w:pPr>
        <w:spacing w:after="100"/>
      </w:pPr>
      <w:r>
        <w:rPr>
          <w:rFonts w:ascii="Arial" w:cs="Arial" w:eastAsia="Arial" w:hAnsi="Arial"/>
          <w:b/>
          <w:bCs/>
          <w:color w:val="1A1A2E"/>
          <w:sz w:val="20"/>
          <w:szCs w:val="20"/>
        </w:rPr>
        <w:t xml:space="preserve">Week 4-5: </w:t>
      </w:r>
      <w:r>
        <w:rPr>
          <w:rFonts w:ascii="Arial" w:cs="Arial" w:eastAsia="Arial" w:hAnsi="Arial"/>
          <w:color w:val="333333"/>
          <w:sz w:val="20"/>
          <w:szCs w:val="20"/>
        </w:rPr>
        <w:t xml:space="preserve">Client-facing operator dashboard (simplified view with business-language metrics, not dev-grade).</w:t>
      </w:r>
    </w:p>
    <w:p>
      <w:pPr>
        <w:spacing w:after="100"/>
      </w:pPr>
      <w:r>
        <w:rPr>
          <w:rFonts w:ascii="Arial" w:cs="Arial" w:eastAsia="Arial" w:hAnsi="Arial"/>
          <w:b/>
          <w:bCs/>
          <w:color w:val="1A1A2E"/>
          <w:sz w:val="20"/>
          <w:szCs w:val="20"/>
        </w:rPr>
        <w:t xml:space="preserve">Week 5-6: </w:t>
      </w:r>
      <w:r>
        <w:rPr>
          <w:rFonts w:ascii="Arial" w:cs="Arial" w:eastAsia="Arial" w:hAnsi="Arial"/>
          <w:color w:val="333333"/>
          <w:sz w:val="20"/>
          <w:szCs w:val="20"/>
        </w:rPr>
        <w:t xml:space="preserve">Billing integration (Stripe via Laravel Cashier, pilot fees + monthly subscription).</w:t>
      </w:r>
    </w:p>
    <w:p>
      <w:pPr>
        <w:spacing w:after="100"/>
      </w:pPr>
      <w:r>
        <w:rPr>
          <w:rFonts w:ascii="Arial" w:cs="Arial" w:eastAsia="Arial" w:hAnsi="Arial"/>
          <w:b/>
          <w:bCs/>
          <w:color w:val="1A1A2E"/>
          <w:sz w:val="20"/>
          <w:szCs w:val="20"/>
        </w:rPr>
        <w:t xml:space="preserve">Week 6: </w:t>
      </w:r>
      <w:r>
        <w:rPr>
          <w:rFonts w:ascii="Arial" w:cs="Arial" w:eastAsia="Arial" w:hAnsi="Arial"/>
          <w:color w:val="333333"/>
          <w:sz w:val="20"/>
          <w:szCs w:val="20"/>
        </w:rPr>
        <w:t xml:space="preserve">Client onboarding flow (welcome screen, first-job wizard, guided tour).</w:t>
      </w:r>
    </w:p>
    <w:p>
      <w:pPr>
        <w:pStyle w:val="Heading2"/>
        <w:spacing w:after="150" w:before="300"/>
      </w:pPr>
      <w:r>
        <w:rPr>
          <w:rFonts w:ascii="Arial" w:cs="Arial" w:eastAsia="Arial" w:hAnsi="Arial"/>
          <w:b/>
          <w:bCs/>
          <w:color w:val="1A1A2E"/>
          <w:sz w:val="26"/>
          <w:szCs w:val="26"/>
        </w:rPr>
        <w:t xml:space="preserve">Phase C: Production Hardening (Weeks 6-8)</w:t>
      </w:r>
    </w:p>
    <w:p>
      <w:pPr>
        <w:spacing w:after="100"/>
      </w:pPr>
      <w:r>
        <w:rPr>
          <w:rFonts w:ascii="Arial" w:cs="Arial" w:eastAsia="Arial" w:hAnsi="Arial"/>
          <w:b/>
          <w:bCs/>
          <w:color w:val="1A1A2E"/>
          <w:sz w:val="20"/>
          <w:szCs w:val="20"/>
        </w:rPr>
        <w:t xml:space="preserve">Week 6-7: </w:t>
      </w:r>
      <w:r>
        <w:rPr>
          <w:rFonts w:ascii="Arial" w:cs="Arial" w:eastAsia="Arial" w:hAnsi="Arial"/>
          <w:color w:val="333333"/>
          <w:sz w:val="20"/>
          <w:szCs w:val="20"/>
        </w:rPr>
        <w:t xml:space="preserve">Replay architecture completion + observability dashboards.</w:t>
      </w:r>
    </w:p>
    <w:p>
      <w:pPr>
        <w:spacing w:after="100"/>
      </w:pPr>
      <w:r>
        <w:rPr>
          <w:rFonts w:ascii="Arial" w:cs="Arial" w:eastAsia="Arial" w:hAnsi="Arial"/>
          <w:b/>
          <w:bCs/>
          <w:color w:val="1A1A2E"/>
          <w:sz w:val="20"/>
          <w:szCs w:val="20"/>
        </w:rPr>
        <w:t xml:space="preserve">Week 7-8: </w:t>
      </w:r>
      <w:r>
        <w:rPr>
          <w:rFonts w:ascii="Arial" w:cs="Arial" w:eastAsia="Arial" w:hAnsi="Arial"/>
          <w:color w:val="333333"/>
          <w:sz w:val="20"/>
          <w:szCs w:val="20"/>
        </w:rPr>
        <w:t xml:space="preserve">Client documentation (operator manual, help centre skeleton).</w:t>
      </w:r>
    </w:p>
    <w:p>
      <w:pPr>
        <w:spacing w:after="100"/>
      </w:pPr>
      <w:r>
        <w:rPr>
          <w:rFonts w:ascii="Arial" w:cs="Arial" w:eastAsia="Arial" w:hAnsi="Arial"/>
          <w:b/>
          <w:bCs/>
          <w:color w:val="1A1A2E"/>
          <w:sz w:val="20"/>
          <w:szCs w:val="20"/>
        </w:rPr>
        <w:t xml:space="preserve">Week 8: </w:t>
      </w:r>
      <w:r>
        <w:rPr>
          <w:rFonts w:ascii="Arial" w:cs="Arial" w:eastAsia="Arial" w:hAnsi="Arial"/>
          <w:color w:val="333333"/>
          <w:sz w:val="20"/>
          <w:szCs w:val="20"/>
        </w:rPr>
        <w:t xml:space="preserve">Second vertical template (MSP health checks) + outage auto-protect.</w:t>
      </w:r>
    </w:p>
    <w:p>
      <w:pPr>
        <w:spacing w:after="200"/>
      </w:pPr>
    </w:p>
    <w:p>
      <w:pPr>
        <w:spacing w:after="120"/>
      </w:pPr>
      <w:r>
        <w:rPr>
          <w:rFonts w:ascii="Arial" w:cs="Arial" w:eastAsia="Arial" w:hAnsi="Arial"/>
          <w:color w:val="333333"/>
          <w:sz w:val="20"/>
          <w:szCs w:val="20"/>
        </w:rPr>
        <w:t xml:space="preserve">After Phase C, the platform is pilot-ready for the first 3-5 clients as described in the investor pack. The P3 items (org layer, Figma alignment, SOC2 track) can proceed in parallel with pilot delivery.</w:t>
      </w:r>
    </w:p>
    <w:p>
      <w:r>
        <w:br w:type="page"/>
      </w:r>
    </w:p>
    <w:p>
      <w:pPr>
        <w:pStyle w:val="Heading2"/>
        <w:spacing w:after="150" w:before="300"/>
      </w:pPr>
      <w:r>
        <w:rPr>
          <w:rFonts w:ascii="Arial" w:cs="Arial" w:eastAsia="Arial" w:hAnsi="Arial"/>
          <w:b/>
          <w:bCs/>
          <w:color w:val="1A1A2E"/>
          <w:sz w:val="26"/>
          <w:szCs w:val="26"/>
        </w:rPr>
        <w:t xml:space="preserve">6.1 Discovery Brief Build Sequence (Post-Outreach)</w:t>
      </w:r>
    </w:p>
    <w:p>
      <w:pPr>
        <w:spacing w:after="120"/>
      </w:pPr>
      <w:r>
        <w:rPr>
          <w:rFonts w:ascii="Arial" w:cs="Arial" w:eastAsia="Arial" w:hAnsi="Arial"/>
          <w:color w:val="333333"/>
          <w:sz w:val="20"/>
          <w:szCs w:val="20"/>
        </w:rPr>
        <w:t xml:space="preserve">After pilot outreach begins, the discovery features should be built in this order based on dependency chains and value:</w:t>
      </w:r>
    </w:p>
    <w:p>
      <w:pPr>
        <w:spacing w:after="100"/>
      </w:pPr>
      <w:r>
        <w:rPr>
          <w:rFonts w:ascii="Arial" w:cs="Arial" w:eastAsia="Arial" w:hAnsi="Arial"/>
          <w:b/>
          <w:bCs/>
          <w:color w:val="1A1A2E"/>
          <w:sz w:val="20"/>
          <w:szCs w:val="20"/>
        </w:rPr>
        <w:t xml:space="preserve">1. Credentials Manager </w:t>
      </w:r>
      <w:r>
        <w:rPr>
          <w:rFonts w:ascii="Arial" w:cs="Arial" w:eastAsia="Arial" w:hAnsi="Arial"/>
          <w:color w:val="333333"/>
          <w:sz w:val="20"/>
          <w:szCs w:val="20"/>
        </w:rPr>
        <w:t xml:space="preserve">(2-3 weeks) — Unblocks Runtime Mode, n8n, and Research. Build immediately after outreach readiness.</w:t>
      </w:r>
    </w:p>
    <w:p>
      <w:pPr>
        <w:spacing w:after="100"/>
      </w:pPr>
      <w:r>
        <w:rPr>
          <w:rFonts w:ascii="Arial" w:cs="Arial" w:eastAsia="Arial" w:hAnsi="Arial"/>
          <w:b/>
          <w:bCs/>
          <w:color w:val="1A1A2E"/>
          <w:sz w:val="20"/>
          <w:szCs w:val="20"/>
        </w:rPr>
        <w:t xml:space="preserve">2. Local-First Messaging Completion </w:t>
      </w:r>
      <w:r>
        <w:rPr>
          <w:rFonts w:ascii="Arial" w:cs="Arial" w:eastAsia="Arial" w:hAnsi="Arial"/>
          <w:color w:val="333333"/>
          <w:sz w:val="20"/>
          <w:szCs w:val="20"/>
        </w:rPr>
        <w:t xml:space="preserve">(2-3 weeks) — Resolve truth-in-advertising gap. Slack Socket Mode + Telegram long-poll. Can parallel with Credentials Manager.</w:t>
      </w:r>
    </w:p>
    <w:p>
      <w:pPr>
        <w:spacing w:after="100"/>
      </w:pPr>
      <w:r>
        <w:rPr>
          <w:rFonts w:ascii="Arial" w:cs="Arial" w:eastAsia="Arial" w:hAnsi="Arial"/>
          <w:b/>
          <w:bCs/>
          <w:color w:val="1A1A2E"/>
          <w:sz w:val="20"/>
          <w:szCs w:val="20"/>
        </w:rPr>
        <w:t xml:space="preserve">3. Agent MCP v1 </w:t>
      </w:r>
      <w:r>
        <w:rPr>
          <w:rFonts w:ascii="Arial" w:cs="Arial" w:eastAsia="Arial" w:hAnsi="Arial"/>
          <w:color w:val="333333"/>
          <w:sz w:val="20"/>
          <w:szCs w:val="20"/>
        </w:rPr>
        <w:t xml:space="preserve">(3-4 weeks) — Opens ecosystem integration. Required for partner/reseller model in Phase 2 roadmap.</w:t>
      </w:r>
    </w:p>
    <w:p>
      <w:pPr>
        <w:spacing w:after="100"/>
      </w:pPr>
      <w:r>
        <w:rPr>
          <w:rFonts w:ascii="Arial" w:cs="Arial" w:eastAsia="Arial" w:hAnsi="Arial"/>
          <w:b/>
          <w:bCs/>
          <w:color w:val="1A1A2E"/>
          <w:sz w:val="20"/>
          <w:szCs w:val="20"/>
        </w:rPr>
        <w:t xml:space="preserve">4. Runtime Mode + Multi-Provider </w:t>
      </w:r>
      <w:r>
        <w:rPr>
          <w:rFonts w:ascii="Arial" w:cs="Arial" w:eastAsia="Arial" w:hAnsi="Arial"/>
          <w:color w:val="333333"/>
          <w:sz w:val="20"/>
          <w:szCs w:val="20"/>
        </w:rPr>
        <w:t xml:space="preserve">(4-6 weeks) — Enables cost optimisation, local model support. Depends on Credentials Manager.</w:t>
      </w:r>
    </w:p>
    <w:p>
      <w:pPr>
        <w:spacing w:after="100"/>
      </w:pPr>
      <w:r>
        <w:rPr>
          <w:rFonts w:ascii="Arial" w:cs="Arial" w:eastAsia="Arial" w:hAnsi="Arial"/>
          <w:b/>
          <w:bCs/>
          <w:color w:val="1A1A2E"/>
          <w:sz w:val="20"/>
          <w:szCs w:val="20"/>
        </w:rPr>
        <w:t xml:space="preserve">5. n8n Workflow Automation </w:t>
      </w:r>
      <w:r>
        <w:rPr>
          <w:rFonts w:ascii="Arial" w:cs="Arial" w:eastAsia="Arial" w:hAnsi="Arial"/>
          <w:color w:val="333333"/>
          <w:sz w:val="20"/>
          <w:szCs w:val="20"/>
        </w:rPr>
        <w:t xml:space="preserve">(3-4 weeks) — Operational automation layer. High pilot client value. Depends on Credentials Manager.</w:t>
      </w:r>
    </w:p>
    <w:p>
      <w:pPr>
        <w:spacing w:after="100"/>
      </w:pPr>
      <w:r>
        <w:rPr>
          <w:rFonts w:ascii="Arial" w:cs="Arial" w:eastAsia="Arial" w:hAnsi="Arial"/>
          <w:b/>
          <w:bCs/>
          <w:color w:val="1A1A2E"/>
          <w:sz w:val="20"/>
          <w:szCs w:val="20"/>
        </w:rPr>
        <w:t xml:space="preserve">6. Cognitive Continuity </w:t>
      </w:r>
      <w:r>
        <w:rPr>
          <w:rFonts w:ascii="Arial" w:cs="Arial" w:eastAsia="Arial" w:hAnsi="Arial"/>
          <w:color w:val="333333"/>
          <w:sz w:val="20"/>
          <w:szCs w:val="20"/>
        </w:rPr>
        <w:t xml:space="preserve">(2-3 weeks) — Memory quality improvement. Can slot in between larger features.</w:t>
      </w:r>
    </w:p>
    <w:p>
      <w:pPr>
        <w:spacing w:after="100"/>
      </w:pPr>
      <w:r>
        <w:rPr>
          <w:rFonts w:ascii="Arial" w:cs="Arial" w:eastAsia="Arial" w:hAnsi="Arial"/>
          <w:b/>
          <w:bCs/>
          <w:color w:val="1A1A2E"/>
          <w:sz w:val="20"/>
          <w:szCs w:val="20"/>
        </w:rPr>
        <w:t xml:space="preserve">7. Messenger Agent Runtime </w:t>
      </w:r>
      <w:r>
        <w:rPr>
          <w:rFonts w:ascii="Arial" w:cs="Arial" w:eastAsia="Arial" w:hAnsi="Arial"/>
          <w:color w:val="333333"/>
          <w:sz w:val="20"/>
          <w:szCs w:val="20"/>
        </w:rPr>
        <w:t xml:space="preserve">(9-11 weeks) — The transformative feature. Converts messenger from command interface to full conversational agent platform. Depends on items 1-3 above. Begin after MCP v1 is stable.</w:t>
      </w:r>
    </w:p>
    <w:p>
      <w:pPr>
        <w:spacing w:after="100"/>
      </w:pPr>
      <w:r>
        <w:rPr>
          <w:rFonts w:ascii="Arial" w:cs="Arial" w:eastAsia="Arial" w:hAnsi="Arial"/>
          <w:b/>
          <w:bCs/>
          <w:color w:val="1A1A2E"/>
          <w:sz w:val="20"/>
          <w:szCs w:val="20"/>
        </w:rPr>
        <w:t xml:space="preserve">8. Documentation &amp; Tooltip System </w:t>
      </w:r>
      <w:r>
        <w:rPr>
          <w:rFonts w:ascii="Arial" w:cs="Arial" w:eastAsia="Arial" w:hAnsi="Arial"/>
          <w:color w:val="333333"/>
          <w:sz w:val="20"/>
          <w:szCs w:val="20"/>
        </w:rPr>
        <w:t xml:space="preserve">(4-6 weeks) — In-app docs, searchable help, API documentation. Reduces pilot support burden. Can parallel with runtime expansion.</w:t>
      </w:r>
    </w:p>
    <w:p>
      <w:pPr>
        <w:spacing w:after="100"/>
      </w:pPr>
      <w:r>
        <w:rPr>
          <w:rFonts w:ascii="Arial" w:cs="Arial" w:eastAsia="Arial" w:hAnsi="Arial"/>
          <w:b/>
          <w:bCs/>
          <w:color w:val="1A1A2E"/>
          <w:sz w:val="20"/>
          <w:szCs w:val="20"/>
        </w:rPr>
        <w:t xml:space="preserve">9. Atom-of-Thought Reasoning </w:t>
      </w:r>
      <w:r>
        <w:rPr>
          <w:rFonts w:ascii="Arial" w:cs="Arial" w:eastAsia="Arial" w:hAnsi="Arial"/>
          <w:color w:val="333333"/>
          <w:sz w:val="20"/>
          <w:szCs w:val="20"/>
        </w:rPr>
        <w:t xml:space="preserve">(3-4 weeks) — Planning quality improvement. Shadow mode rollout.</w:t>
      </w:r>
    </w:p>
    <w:p>
      <w:pPr>
        <w:spacing w:after="100"/>
      </w:pPr>
      <w:r>
        <w:rPr>
          <w:rFonts w:ascii="Arial" w:cs="Arial" w:eastAsia="Arial" w:hAnsi="Arial"/>
          <w:b/>
          <w:bCs/>
          <w:color w:val="1A1A2E"/>
          <w:sz w:val="20"/>
          <w:szCs w:val="20"/>
        </w:rPr>
        <w:t xml:space="preserve">10. Code Analysis Tool </w:t>
      </w:r>
      <w:r>
        <w:rPr>
          <w:rFonts w:ascii="Arial" w:cs="Arial" w:eastAsia="Arial" w:hAnsi="Arial"/>
          <w:color w:val="333333"/>
          <w:sz w:val="20"/>
          <w:szCs w:val="20"/>
        </w:rPr>
        <w:t xml:space="preserve">(3-4 weeks) — Deterministic repo analysis. Extends tooling surface for clients.</w:t>
      </w:r>
    </w:p>
    <w:p>
      <w:pPr>
        <w:spacing w:after="100"/>
      </w:pPr>
      <w:r>
        <w:rPr>
          <w:rFonts w:ascii="Arial" w:cs="Arial" w:eastAsia="Arial" w:hAnsi="Arial"/>
          <w:b/>
          <w:bCs/>
          <w:color w:val="1A1A2E"/>
          <w:sz w:val="20"/>
          <w:szCs w:val="20"/>
        </w:rPr>
        <w:t xml:space="preserve">11. Native Research </w:t>
      </w:r>
      <w:r>
        <w:rPr>
          <w:rFonts w:ascii="Arial" w:cs="Arial" w:eastAsia="Arial" w:hAnsi="Arial"/>
          <w:color w:val="333333"/>
          <w:sz w:val="20"/>
          <w:szCs w:val="20"/>
        </w:rPr>
        <w:t xml:space="preserve">(6-8 weeks) — Phase 3 capability. Defer until pilot traction confirmed.</w:t>
      </w:r>
    </w:p>
    <w:p>
      <w:r>
        <w:br w:type="page"/>
      </w:r>
    </w:p>
    <w:p>
      <w:pPr>
        <w:pStyle w:val="Heading1"/>
        <w:spacing w:after="150" w:before="300"/>
      </w:pPr>
      <w:r>
        <w:rPr>
          <w:rFonts w:ascii="Arial" w:cs="Arial" w:eastAsia="Arial" w:hAnsi="Arial"/>
          <w:b/>
          <w:bCs/>
          <w:color w:val="1A1A2E"/>
          <w:sz w:val="32"/>
          <w:szCs w:val="32"/>
        </w:rPr>
        <w:t xml:space="preserve">7. What Is Strong (Investor-Ready)</w:t>
      </w:r>
    </w:p>
    <w:p>
      <w:pPr>
        <w:spacing w:after="120"/>
      </w:pPr>
      <w:r>
        <w:rPr>
          <w:rFonts w:ascii="Arial" w:cs="Arial" w:eastAsia="Arial" w:hAnsi="Arial"/>
          <w:color w:val="333333"/>
          <w:sz w:val="20"/>
          <w:szCs w:val="20"/>
        </w:rPr>
        <w:t xml:space="preserve">The following elements are genuinely differentiated and would withstand investor or technical due diligence:</w:t>
      </w:r>
    </w:p>
    <w:p>
      <w:pPr>
        <w:spacing w:after="100"/>
      </w:pPr>
      <w:r>
        <w:rPr>
          <w:rFonts w:ascii="Arial" w:cs="Arial" w:eastAsia="Arial" w:hAnsi="Arial"/>
          <w:b/>
          <w:bCs/>
          <w:color w:val="1A1A2E"/>
          <w:sz w:val="20"/>
          <w:szCs w:val="20"/>
        </w:rPr>
        <w:t xml:space="preserve">Technical depth: </w:t>
      </w:r>
      <w:r>
        <w:rPr>
          <w:rFonts w:ascii="Arial" w:cs="Arial" w:eastAsia="Arial" w:hAnsi="Arial"/>
          <w:color w:val="333333"/>
          <w:sz w:val="20"/>
          <w:szCs w:val="20"/>
        </w:rPr>
        <w:t xml:space="preserve">97 migrations, 67 models, 30+ services, 1,651 passing tests across 311 test files. This is not a prototype.</w:t>
      </w:r>
    </w:p>
    <w:p>
      <w:pPr>
        <w:spacing w:after="100"/>
      </w:pPr>
      <w:r>
        <w:rPr>
          <w:rFonts w:ascii="Arial" w:cs="Arial" w:eastAsia="Arial" w:hAnsi="Arial"/>
          <w:b/>
          <w:bCs/>
          <w:color w:val="1A1A2E"/>
          <w:sz w:val="20"/>
          <w:szCs w:val="20"/>
        </w:rPr>
        <w:t xml:space="preserve">Reliability contract: </w:t>
      </w:r>
      <w:r>
        <w:rPr>
          <w:rFonts w:ascii="Arial" w:cs="Arial" w:eastAsia="Arial" w:hAnsi="Arial"/>
          <w:color w:val="333333"/>
          <w:sz w:val="20"/>
          <w:szCs w:val="20"/>
        </w:rPr>
        <w:t xml:space="preserve">Deterministic classification (Success/Assisted/Degraded/Failed), weighted scoring, gate evaluation with rolling windows. This is production-grade governance.</w:t>
      </w:r>
    </w:p>
    <w:p>
      <w:pPr>
        <w:spacing w:after="100"/>
      </w:pPr>
      <w:r>
        <w:rPr>
          <w:rFonts w:ascii="Arial" w:cs="Arial" w:eastAsia="Arial" w:hAnsi="Arial"/>
          <w:b/>
          <w:bCs/>
          <w:color w:val="1A1A2E"/>
          <w:sz w:val="20"/>
          <w:szCs w:val="20"/>
        </w:rPr>
        <w:t xml:space="preserve">Cost governance: </w:t>
      </w:r>
      <w:r>
        <w:rPr>
          <w:rFonts w:ascii="Arial" w:cs="Arial" w:eastAsia="Arial" w:hAnsi="Arial"/>
          <w:color w:val="333333"/>
          <w:sz w:val="20"/>
          <w:szCs w:val="20"/>
        </w:rPr>
        <w:t xml:space="preserve">Immutable rate-card versioning, per-workflow budget enforcement, canonical cost calculation. Investor-grade auditability.</w:t>
      </w:r>
    </w:p>
    <w:p>
      <w:pPr>
        <w:spacing w:after="100"/>
      </w:pPr>
      <w:r>
        <w:rPr>
          <w:rFonts w:ascii="Arial" w:cs="Arial" w:eastAsia="Arial" w:hAnsi="Arial"/>
          <w:b/>
          <w:bCs/>
          <w:color w:val="1A1A2E"/>
          <w:sz w:val="20"/>
          <w:szCs w:val="20"/>
        </w:rPr>
        <w:t xml:space="preserve">Telemetry architecture: </w:t>
      </w:r>
      <w:r>
        <w:rPr>
          <w:rFonts w:ascii="Arial" w:cs="Arial" w:eastAsia="Arial" w:hAnsi="Arial"/>
          <w:color w:val="333333"/>
          <w:sz w:val="20"/>
          <w:szCs w:val="20"/>
        </w:rPr>
        <w:t xml:space="preserve">Append-only ledger with DB-level mutation guard, active-build read scoping, projection isolation. This is the architecture LangSmith does not have for operators.</w:t>
      </w:r>
    </w:p>
    <w:p>
      <w:pPr>
        <w:spacing w:after="100"/>
      </w:pPr>
      <w:r>
        <w:rPr>
          <w:rFonts w:ascii="Arial" w:cs="Arial" w:eastAsia="Arial" w:hAnsi="Arial"/>
          <w:b/>
          <w:bCs/>
          <w:color w:val="1A1A2E"/>
          <w:sz w:val="20"/>
          <w:szCs w:val="20"/>
        </w:rPr>
        <w:t xml:space="preserve">Test coverage: </w:t>
      </w:r>
      <w:r>
        <w:rPr>
          <w:rFonts w:ascii="Arial" w:cs="Arial" w:eastAsia="Arial" w:hAnsi="Arial"/>
          <w:color w:val="333333"/>
          <w:sz w:val="20"/>
          <w:szCs w:val="20"/>
        </w:rPr>
        <w:t xml:space="preserve">73,635 lines of test code. Feature tests, unit tests, integration tests, API contract tests. Unusual discipline for a solo founder.</w:t>
      </w:r>
    </w:p>
    <w:p>
      <w:pPr>
        <w:spacing w:after="100"/>
      </w:pPr>
      <w:r>
        <w:rPr>
          <w:rFonts w:ascii="Arial" w:cs="Arial" w:eastAsia="Arial" w:hAnsi="Arial"/>
          <w:b/>
          <w:bCs/>
          <w:color w:val="1A1A2E"/>
          <w:sz w:val="20"/>
          <w:szCs w:val="20"/>
        </w:rPr>
        <w:t xml:space="preserve">Messenger integration: </w:t>
      </w:r>
      <w:r>
        <w:rPr>
          <w:rFonts w:ascii="Arial" w:cs="Arial" w:eastAsia="Arial" w:hAnsi="Arial"/>
          <w:color w:val="333333"/>
          <w:sz w:val="20"/>
          <w:szCs w:val="20"/>
        </w:rPr>
        <w:t xml:space="preserve">4 providers with full chat flow parity, circuit breakers, dead-letter queues. Not a demo.</w:t>
      </w:r>
    </w:p>
    <w:p>
      <w:pPr>
        <w:spacing w:after="100"/>
      </w:pPr>
      <w:r>
        <w:rPr>
          <w:rFonts w:ascii="Arial" w:cs="Arial" w:eastAsia="Arial" w:hAnsi="Arial"/>
          <w:b/>
          <w:bCs/>
          <w:color w:val="1A1A2E"/>
          <w:sz w:val="20"/>
          <w:szCs w:val="20"/>
        </w:rPr>
        <w:t xml:space="preserve">Memory system: </w:t>
      </w:r>
      <w:r>
        <w:rPr>
          <w:rFonts w:ascii="Arial" w:cs="Arial" w:eastAsia="Arial" w:hAnsi="Arial"/>
          <w:color w:val="333333"/>
          <w:sz w:val="20"/>
          <w:szCs w:val="20"/>
        </w:rPr>
        <w:t xml:space="preserve">4-layer hybrid retrieval (BM25 + pgvector + Neo4j knowledge graph). Materially ahead of any SME-focused competitor.</w:t>
      </w:r>
    </w:p>
    <w:p>
      <w:pPr>
        <w:spacing w:after="400"/>
      </w:pPr>
    </w:p>
    <w:p>
      <w:pPr>
        <w:pStyle w:val="Heading1"/>
        <w:spacing w:after="150" w:before="300"/>
      </w:pPr>
      <w:r>
        <w:rPr>
          <w:rFonts w:ascii="Arial" w:cs="Arial" w:eastAsia="Arial" w:hAnsi="Arial"/>
          <w:b/>
          <w:bCs/>
          <w:color w:val="1A1A2E"/>
          <w:sz w:val="32"/>
          <w:szCs w:val="32"/>
        </w:rPr>
        <w:t xml:space="preserve">8. Bottom Line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A1A2E" w:sz="6"/>
              <w:left w:val="single" w:color="1A1A2E" w:sz="6"/>
              <w:bottom w:val="single" w:color="1A1A2E" w:sz="6"/>
              <w:right w:val="single" w:color="1A1A2E" w:sz="6"/>
            </w:tcBorders>
            <w:shd w:fill="E3F2FD" w:val="clear"/>
            <w:tcMar>
              <w:top w:type="dxa" w:w="200"/>
              <w:left w:type="dxa" w:w="300"/>
              <w:bottom w:type="dxa" w:w="200"/>
              <w:right w:type="dxa" w:w="300"/>
            </w:tcMar>
          </w:tcPr>
          <w:p>
            <w:pPr>
              <w:spacing w:after="150"/>
            </w:pPr>
            <w:r>
              <w:rPr>
                <w:rFonts w:ascii="Arial" w:cs="Arial" w:eastAsia="Arial" w:hAnsi="Arial"/>
                <w:b/>
                <w:bCs/>
                <w:color w:val="1A1A2E"/>
                <w:sz w:val="24"/>
                <w:szCs w:val="24"/>
              </w:rPr>
              <w:t xml:space="preserve">Built features (34 tracked): ~88% complete</w:t>
            </w:r>
          </w:p>
          <w:p>
            <w:pPr>
              <w:spacing w:after="150"/>
            </w:pPr>
            <w:r>
              <w:rPr>
                <w:rFonts w:ascii="Arial" w:cs="Arial" w:eastAsia="Arial" w:hAnsi="Arial"/>
                <w:b/>
                <w:bCs/>
                <w:color w:val="16213E"/>
                <w:sz w:val="24"/>
                <w:szCs w:val="24"/>
              </w:rPr>
              <w:t xml:space="preserve">Full scope incl. 12 discovery briefs (46 items): ~67% complete</w:t>
            </w:r>
          </w:p>
          <w:p>
            <w:pPr>
              <w:spacing w:after="150"/>
            </w:pPr>
            <w:r>
              <w:rPr>
                <w:rFonts w:ascii="Arial" w:cs="Arial" w:eastAsia="Arial" w:hAnsi="Arial"/>
                <w:b/>
                <w:bCs/>
                <w:color w:val="C27800"/>
                <w:sz w:val="24"/>
                <w:szCs w:val="24"/>
              </w:rPr>
              <w:t xml:space="preserve">Outreach readiness: ~55%</w:t>
            </w:r>
          </w:p>
          <w:p>
            <w:pPr>
              <w:spacing w:after="150"/>
            </w:pPr>
            <w:r>
              <w:rPr>
                <w:rFonts w:ascii="Arial" w:cs="Arial" w:eastAsia="Arial" w:hAnsi="Arial"/>
                <w:color w:val="333333"/>
                <w:sz w:val="22"/>
                <w:szCs w:val="22"/>
              </w:rPr>
              <w:t xml:space="preserve">Time to pilot-ready: 6-8 weeks (P0/P1 gaps only)</w:t>
            </w:r>
          </w:p>
          <w:p>
            <w:pPr>
              <w:spacing w:after="150"/>
            </w:pPr>
            <w:r>
              <w:rPr>
                <w:rFonts w:ascii="Arial" w:cs="Arial" w:eastAsia="Arial" w:hAnsi="Arial"/>
                <w:color w:val="333333"/>
                <w:sz w:val="22"/>
                <w:szCs w:val="22"/>
              </w:rPr>
              <w:t xml:space="preserve">Time to full Phase 1 scope (incl. MCP, Credentials, Local-First Messaging): +8-10 weeks</w:t>
            </w:r>
          </w:p>
          <w:p>
            <w:pPr>
              <w:spacing w:after="150"/>
            </w:pPr>
            <w:r>
              <w:rPr>
                <w:rFonts w:ascii="Arial" w:cs="Arial" w:eastAsia="Arial" w:hAnsi="Arial"/>
                <w:color w:val="333333"/>
                <w:sz w:val="22"/>
                <w:szCs w:val="22"/>
              </w:rPr>
              <w:t xml:space="preserve">Time to full conversational agent platform (incl. Messenger Agent Runtime): +9-11 additional weeks</w:t>
            </w:r>
          </w:p>
          <w:p>
            <w:r>
              <w:rPr>
                <w:rFonts w:ascii="Arial" w:cs="Arial" w:eastAsia="Arial" w:hAnsi="Arial"/>
                <w:color w:val="555555"/>
                <w:sz w:val="20"/>
                <w:szCs w:val="20"/>
              </w:rPr>
              <w:t xml:space="preserve">The engineering is ahead of schedule. The go-to-market infrastructure is the bottleneck. Close the P0/P1 gaps and the platform matches every claim in the investor deck. The 12 discovery briefs represent a strong Phase 2/3 pipeline (~50 weeks of build work) that deepens the moat. The Messenger Agent Runtime is the single most transformative feature — it changes the product category from agent job scheduler to conversational agent platform.</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0D0" w:sz="2" w:space="4"/>
      </w:pBdr>
      <w:tabs>
        <w:tab w:val="right" w:pos="9026"/>
      </w:tabs>
    </w:pPr>
    <w:r>
      <w:rPr>
        <w:rFonts w:ascii="Arial" w:cs="Arial" w:eastAsia="Arial" w:hAnsi="Arial"/>
        <w:color w:val="666666"/>
        <w:sz w:val="14"/>
        <w:szCs w:val="14"/>
      </w:rPr>
      <w:t xml:space="preserve">Confidential</w:t>
    </w:r>
    <w:r>
      <w:rPr>
        <w:rFonts w:ascii="Arial" w:cs="Arial" w:eastAsia="Arial" w:hAnsi="Arial"/>
        <w:color w:val="666666"/>
        <w:sz w:val="14"/>
        <w:szCs w:val="14"/>
      </w:rPr>
      <w:t xml:space="preserve">	Page </w:t>
    </w:r>
    <w:r>
      <w:rPr>
        <w:rFonts w:ascii="Arial" w:cs="Arial" w:eastAsia="Arial" w:hAnsi="Arial"/>
        <w:color w:val="666666"/>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1A2E" w:sz="4" w:space="4"/>
      </w:pBdr>
      <w:tabs>
        <w:tab w:val="right" w:pos="9026"/>
      </w:tabs>
    </w:pPr>
    <w:r>
      <w:rPr>
        <w:rFonts w:ascii="Arial" w:cs="Arial" w:eastAsia="Arial" w:hAnsi="Arial"/>
        <w:b/>
        <w:bCs/>
        <w:color w:val="1A1A2E"/>
        <w:sz w:val="16"/>
        <w:szCs w:val="16"/>
      </w:rPr>
      <w:t xml:space="preserve">AGENT OPS</w:t>
    </w:r>
    <w:r>
      <w:rPr>
        <w:rFonts w:ascii="Arial" w:cs="Arial" w:eastAsia="Arial" w:hAnsi="Arial"/>
        <w:color w:val="666666"/>
        <w:sz w:val="16"/>
        <w:szCs w:val="16"/>
      </w:rPr>
      <w:t xml:space="preserve">	Gap Analysis &amp; Outreach Readiness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1A1A2E"/>
      <w:sz w:val="32"/>
      <w:szCs w:val="32"/>
    </w:rPr>
  </w:style>
  <w:style w:type="paragraph" w:styleId="Heading2">
    <w:name w:val="Heading 2"/>
    <w:basedOn w:val="Normal"/>
    <w:next w:val="Normal"/>
    <w:qFormat/>
    <w:pPr>
      <w:spacing w:after="150" w:before="240"/>
      <w:outlineLvl w:val="1"/>
    </w:pPr>
    <w:rPr>
      <w:rFonts w:ascii="Arial" w:cs="Arial" w:eastAsia="Arial" w:hAnsi="Arial"/>
      <w:b/>
      <w:bCs/>
      <w:color w:val="16213E"/>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16213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2026-03-04T16:58:57.030Z</dcterms:created>
  <dcterms:modified xsi:type="dcterms:W3CDTF">2026-03-04T16:58:57.030Z</dcterms:modified>
</cp:coreProperties>
</file>

<file path=docProps/custom.xml><?xml version="1.0" encoding="utf-8"?>
<Properties xmlns="http://schemas.openxmlformats.org/officeDocument/2006/custom-properties" xmlns:vt="http://schemas.openxmlformats.org/officeDocument/2006/docPropsVTypes"/>
</file>