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Абзацы</w:t>
      </w:r>
    </w:p>
    <w:p>
      <w:r>
        <w:t>Обычный абзац по умолчанию.</w:t>
      </w:r>
    </w:p>
    <w:p>
      <w:pPr>
        <w:spacing w:before="240" w:after="120"/>
      </w:pPr>
      <w:r>
        <w:t>Перед 12, после 6.</w:t>
      </w:r>
    </w:p>
    <w:p>
      <w:pPr>
        <w:spacing w:line="240" w:lineRule="auto"/>
      </w:pPr>
      <w:r>
        <w:t>Одинарный.</w:t>
      </w:r>
    </w:p>
    <w:p>
      <w:pPr>
        <w:spacing w:line="480" w:lineRule="auto"/>
      </w:pPr>
      <w:r>
        <w:t>Двойной.</w:t>
      </w:r>
    </w:p>
    <w:p>
      <w:pPr>
        <w:spacing w:lineRule="exact" w:line="360"/>
      </w:pPr>
      <w:r>
        <w:t>Точно 18 pt.</w:t>
      </w:r>
    </w:p>
    <w:p>
      <w:pPr>
        <w:spacing w:lineRule="atLeast" w:line="400"/>
      </w:pPr>
      <w:r>
        <w:t>Минимум 20 pt.</w:t>
      </w:r>
    </w:p>
    <w:p>
      <w:pPr>
        <w:ind w:left="1134" w:right="567"/>
      </w:pPr>
      <w:r>
        <w:t>Слева 2 см, справа 1 см.</w:t>
      </w:r>
    </w:p>
    <w:p>
      <w:pPr>
        <w:ind w:left="567" w:hanging="567"/>
      </w:pPr>
      <w:r>
        <w:t>Выступ 1 см при отступе слева 1 см.</w:t>
      </w:r>
    </w:p>
    <w:p>
      <w:pPr>
        <w:ind w:firstLine="0"/>
      </w:pPr>
      <w:r>
        <w:t>Без отступа первой строки.</w:t>
      </w:r>
    </w:p>
    <w:p>
      <w:pPr>
        <w:pStyle w:val="ЦитатаПеро"/>
      </w:pPr>
      <w:r>
        <w:t>Абзац пользовательского стиля.</w:t>
      </w:r>
    </w:p>
    <w:p>
      <w:pPr>
        <w:pStyle w:val="ListBullet"/>
        <w:ind w:left="2268"/>
      </w:pPr>
      <w:r>
        <w:t>Пункт списка с отступом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Ячейка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ЦитатаПеро">
    <w:name w:val="Цитата Перо"/>
    <w:basedOn w:val="Normal"/>
    <w:pPr>
      <w:spacing w:before="120"/>
      <w:ind w:left="170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