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5D8A" w:rsidRPr="00B10FD0" w:rsidRDefault="006D5D8A" w:rsidP="006D5D8A">
      <w:pPr>
        <w:pStyle w:val="Title"/>
      </w:pPr>
      <w:r w:rsidRPr="00B10FD0">
        <w:t>Forecasting Exchange Rates using Time Series Analysis</w:t>
      </w:r>
    </w:p>
    <w:p w:rsidR="006D5D8A" w:rsidRPr="00307F91" w:rsidRDefault="006D5D8A" w:rsidP="006D5D8A">
      <w:r w:rsidRPr="00307F91">
        <w:rPr>
          <w:b/>
          <w:bCs/>
        </w:rPr>
        <w:t>Objective</w:t>
      </w:r>
      <w:r w:rsidRPr="00307F91">
        <w:t>:</w:t>
      </w:r>
    </w:p>
    <w:p w:rsidR="006D5D8A" w:rsidRPr="00307F91" w:rsidRDefault="006D5D8A" w:rsidP="006D5D8A">
      <w:r w:rsidRPr="00307F91">
        <w:t xml:space="preserve">Leverage ARIMA and Exponential Smoothing techniques to forecast future exchange rates based on historical data provided in the </w:t>
      </w:r>
      <w:r w:rsidRPr="00307F91">
        <w:rPr>
          <w:b/>
          <w:bCs/>
        </w:rPr>
        <w:t>exchange_rate.csv</w:t>
      </w:r>
      <w:r w:rsidRPr="00307F91">
        <w:t xml:space="preserve"> dataset. </w:t>
      </w:r>
    </w:p>
    <w:p w:rsidR="006D5D8A" w:rsidRPr="00307F91" w:rsidRDefault="006D5D8A" w:rsidP="006D5D8A">
      <w:r w:rsidRPr="00307F91">
        <w:rPr>
          <w:b/>
          <w:bCs/>
        </w:rPr>
        <w:t>Dataset</w:t>
      </w:r>
      <w:r w:rsidRPr="00307F91">
        <w:t>:</w:t>
      </w:r>
    </w:p>
    <w:p w:rsidR="006D5D8A" w:rsidRDefault="006D5D8A" w:rsidP="006D5D8A">
      <w:r w:rsidRPr="00307F91">
        <w:t xml:space="preserve">The dataset contains historical exchange rate with each column representing a different currency rate over time. The first column indicates the date, and </w:t>
      </w:r>
      <w:r>
        <w:t xml:space="preserve">second </w:t>
      </w:r>
      <w:r w:rsidRPr="00307F91">
        <w:t xml:space="preserve">column represent exchange rates </w:t>
      </w:r>
      <w:r>
        <w:t>USD to Australian Dollar</w:t>
      </w:r>
      <w:r w:rsidRPr="00307F91">
        <w:t>.</w:t>
      </w:r>
    </w:p>
    <w:p w:rsidR="006D5D8A" w:rsidRPr="00307F91" w:rsidRDefault="006D5D8A" w:rsidP="006D5D8A"/>
    <w:p w:rsidR="006D5D8A" w:rsidRPr="00307F91" w:rsidRDefault="006D5D8A" w:rsidP="006D5D8A">
      <w:pPr>
        <w:rPr>
          <w:b/>
          <w:bCs/>
        </w:rPr>
      </w:pPr>
      <w:r w:rsidRPr="00307F91">
        <w:rPr>
          <w:b/>
          <w:bCs/>
        </w:rPr>
        <w:t>Part 1: Data Preparation and Exploration</w:t>
      </w:r>
    </w:p>
    <w:p w:rsidR="006D5D8A" w:rsidRPr="00307F91" w:rsidRDefault="006D5D8A" w:rsidP="0068617C">
      <w:pPr>
        <w:numPr>
          <w:ilvl w:val="0"/>
          <w:numId w:val="1"/>
        </w:numPr>
        <w:spacing w:after="160" w:line="300" w:lineRule="auto"/>
      </w:pPr>
      <w:r w:rsidRPr="00307F91">
        <w:rPr>
          <w:b/>
          <w:bCs/>
        </w:rPr>
        <w:t>Data Loading</w:t>
      </w:r>
      <w:r w:rsidRPr="00307F91">
        <w:t xml:space="preserve">: Load the </w:t>
      </w:r>
      <w:r w:rsidRPr="00307F91">
        <w:rPr>
          <w:b/>
          <w:bCs/>
        </w:rPr>
        <w:t>exchange_rate.csv</w:t>
      </w:r>
      <w:r w:rsidRPr="00307F91">
        <w:t xml:space="preserve"> dataset and parse the date column appropriately.</w:t>
      </w:r>
    </w:p>
    <w:p w:rsidR="006D5D8A" w:rsidRPr="00307F91" w:rsidRDefault="006D5D8A" w:rsidP="0068617C">
      <w:pPr>
        <w:numPr>
          <w:ilvl w:val="0"/>
          <w:numId w:val="1"/>
        </w:numPr>
        <w:spacing w:after="160" w:line="300" w:lineRule="auto"/>
      </w:pPr>
      <w:r w:rsidRPr="00307F91">
        <w:rPr>
          <w:b/>
          <w:bCs/>
        </w:rPr>
        <w:t>Initial Exploration</w:t>
      </w:r>
      <w:r w:rsidRPr="00307F91">
        <w:t>: Plot the time series for currency to understand their trends, seasonality, and any anomalies.</w:t>
      </w:r>
    </w:p>
    <w:p w:rsidR="006D5D8A" w:rsidRPr="00307F91" w:rsidRDefault="006D5D8A" w:rsidP="0068617C">
      <w:pPr>
        <w:numPr>
          <w:ilvl w:val="0"/>
          <w:numId w:val="1"/>
        </w:numPr>
        <w:spacing w:after="160" w:line="300" w:lineRule="auto"/>
      </w:pPr>
      <w:r w:rsidRPr="00307F91">
        <w:rPr>
          <w:b/>
          <w:bCs/>
        </w:rPr>
        <w:t>Data Preprocessing</w:t>
      </w:r>
      <w:r w:rsidRPr="00307F91">
        <w:t>: Handle any missing values or anomalies identified during the exploration phase.</w:t>
      </w:r>
    </w:p>
    <w:p w:rsidR="006D5D8A" w:rsidRPr="00307F91" w:rsidRDefault="006D5D8A" w:rsidP="006D5D8A">
      <w:pPr>
        <w:rPr>
          <w:b/>
          <w:bCs/>
        </w:rPr>
      </w:pPr>
      <w:r w:rsidRPr="00307F91">
        <w:rPr>
          <w:b/>
          <w:bCs/>
        </w:rPr>
        <w:t>Part 2: Model Building - ARIMA</w:t>
      </w:r>
    </w:p>
    <w:p w:rsidR="006D5D8A" w:rsidRPr="00307F91" w:rsidRDefault="006D5D8A" w:rsidP="0068617C">
      <w:pPr>
        <w:numPr>
          <w:ilvl w:val="0"/>
          <w:numId w:val="2"/>
        </w:numPr>
        <w:spacing w:after="160" w:line="300" w:lineRule="auto"/>
      </w:pPr>
      <w:r w:rsidRPr="00307F91">
        <w:rPr>
          <w:b/>
          <w:bCs/>
        </w:rPr>
        <w:t>Parameter Selection for ARIMA</w:t>
      </w:r>
      <w:r w:rsidRPr="00307F91">
        <w:t>: Utilize ACF and PACF plots to estimate initial parameters (p, d, q) for the ARIMA model for one or more currency time series.</w:t>
      </w:r>
    </w:p>
    <w:p w:rsidR="006D5D8A" w:rsidRPr="00307F91" w:rsidRDefault="006D5D8A" w:rsidP="0068617C">
      <w:pPr>
        <w:numPr>
          <w:ilvl w:val="0"/>
          <w:numId w:val="2"/>
        </w:numPr>
        <w:spacing w:after="160" w:line="300" w:lineRule="auto"/>
      </w:pPr>
      <w:r w:rsidRPr="00307F91">
        <w:rPr>
          <w:b/>
          <w:bCs/>
        </w:rPr>
        <w:t>Model Fitting</w:t>
      </w:r>
      <w:r w:rsidRPr="00307F91">
        <w:t>: Fit the ARIMA model with the selected parameters to the preprocessed time series.</w:t>
      </w:r>
    </w:p>
    <w:p w:rsidR="006D5D8A" w:rsidRPr="00307F91" w:rsidRDefault="006D5D8A" w:rsidP="0068617C">
      <w:pPr>
        <w:numPr>
          <w:ilvl w:val="0"/>
          <w:numId w:val="2"/>
        </w:numPr>
        <w:spacing w:after="160" w:line="300" w:lineRule="auto"/>
      </w:pPr>
      <w:r w:rsidRPr="00307F91">
        <w:rPr>
          <w:b/>
          <w:bCs/>
        </w:rPr>
        <w:t>Diagnostics</w:t>
      </w:r>
      <w:r w:rsidRPr="00307F91">
        <w:t>: Analyze the residuals to ensure there are no patterns that might indicate model inadequacies.</w:t>
      </w:r>
    </w:p>
    <w:p w:rsidR="006D5D8A" w:rsidRPr="00307F91" w:rsidRDefault="006D5D8A" w:rsidP="0068617C">
      <w:pPr>
        <w:numPr>
          <w:ilvl w:val="0"/>
          <w:numId w:val="2"/>
        </w:numPr>
        <w:spacing w:after="160" w:line="300" w:lineRule="auto"/>
      </w:pPr>
      <w:r w:rsidRPr="00307F91">
        <w:rPr>
          <w:b/>
          <w:bCs/>
        </w:rPr>
        <w:t>Forecasting</w:t>
      </w:r>
      <w:r w:rsidRPr="00307F91">
        <w:t>: Perform out-of-sample forecasting and visualize the predicted values against the actual values.</w:t>
      </w:r>
    </w:p>
    <w:p w:rsidR="006D5D8A" w:rsidRPr="00307F91" w:rsidRDefault="006D5D8A" w:rsidP="006D5D8A">
      <w:pPr>
        <w:rPr>
          <w:b/>
          <w:bCs/>
        </w:rPr>
      </w:pPr>
      <w:r w:rsidRPr="00307F91">
        <w:rPr>
          <w:b/>
          <w:bCs/>
        </w:rPr>
        <w:t>Part 3: Model Building - Exponential Smoothing</w:t>
      </w:r>
    </w:p>
    <w:p w:rsidR="006D5D8A" w:rsidRPr="00307F91" w:rsidRDefault="006D5D8A" w:rsidP="0068617C">
      <w:pPr>
        <w:numPr>
          <w:ilvl w:val="0"/>
          <w:numId w:val="3"/>
        </w:numPr>
        <w:spacing w:after="160" w:line="300" w:lineRule="auto"/>
      </w:pPr>
      <w:r w:rsidRPr="00307F91">
        <w:rPr>
          <w:b/>
          <w:bCs/>
        </w:rPr>
        <w:t>Model Selection</w:t>
      </w:r>
      <w:r w:rsidRPr="00307F91">
        <w:t>: Depending on the time series characteristics, choose an appropriate Exponential Smoothing model (Simple, Holt’s Linear, or Holt-Winters).</w:t>
      </w:r>
    </w:p>
    <w:p w:rsidR="006D5D8A" w:rsidRPr="00307F91" w:rsidRDefault="006D5D8A" w:rsidP="0068617C">
      <w:pPr>
        <w:numPr>
          <w:ilvl w:val="0"/>
          <w:numId w:val="3"/>
        </w:numPr>
        <w:spacing w:after="160" w:line="300" w:lineRule="auto"/>
      </w:pPr>
      <w:r w:rsidRPr="00307F91">
        <w:rPr>
          <w:b/>
          <w:bCs/>
        </w:rPr>
        <w:t>Parameter Optimization</w:t>
      </w:r>
      <w:r w:rsidRPr="00307F91">
        <w:t>: Use techniques such as grid search or AIC to find the optimal parameters for the smoothing levels and components.</w:t>
      </w:r>
    </w:p>
    <w:p w:rsidR="006D5D8A" w:rsidRPr="00307F91" w:rsidRDefault="006D5D8A" w:rsidP="0068617C">
      <w:pPr>
        <w:numPr>
          <w:ilvl w:val="0"/>
          <w:numId w:val="3"/>
        </w:numPr>
        <w:spacing w:after="160" w:line="300" w:lineRule="auto"/>
      </w:pPr>
      <w:r w:rsidRPr="00307F91">
        <w:rPr>
          <w:b/>
          <w:bCs/>
        </w:rPr>
        <w:lastRenderedPageBreak/>
        <w:t>Model Fitting and Forecasting</w:t>
      </w:r>
      <w:r w:rsidRPr="00307F91">
        <w:t>: Fit the chosen Exponential Smoothing model and forecast future values. Compare these forecasts visually with the actual data.</w:t>
      </w:r>
    </w:p>
    <w:p w:rsidR="006D5D8A" w:rsidRPr="00307F91" w:rsidRDefault="006D5D8A" w:rsidP="006D5D8A">
      <w:pPr>
        <w:rPr>
          <w:b/>
          <w:bCs/>
        </w:rPr>
      </w:pPr>
      <w:r w:rsidRPr="00307F91">
        <w:rPr>
          <w:b/>
          <w:bCs/>
        </w:rPr>
        <w:t>Part 4: Evaluation and Comparison</w:t>
      </w:r>
    </w:p>
    <w:p w:rsidR="006D5D8A" w:rsidRPr="00307F91" w:rsidRDefault="006D5D8A" w:rsidP="0068617C">
      <w:pPr>
        <w:numPr>
          <w:ilvl w:val="0"/>
          <w:numId w:val="4"/>
        </w:numPr>
        <w:spacing w:after="160" w:line="300" w:lineRule="auto"/>
      </w:pPr>
      <w:r w:rsidRPr="00307F91">
        <w:rPr>
          <w:b/>
          <w:bCs/>
        </w:rPr>
        <w:t>Compute Error Metrics</w:t>
      </w:r>
      <w:r w:rsidRPr="00307F91">
        <w:t>: Use metrics such as MAE, RMSE, and MAPE to evaluate the forecasts from both models.</w:t>
      </w:r>
    </w:p>
    <w:p w:rsidR="006D5D8A" w:rsidRPr="00307F91" w:rsidRDefault="006D5D8A" w:rsidP="0068617C">
      <w:pPr>
        <w:numPr>
          <w:ilvl w:val="0"/>
          <w:numId w:val="4"/>
        </w:numPr>
        <w:spacing w:after="160" w:line="300" w:lineRule="auto"/>
      </w:pPr>
      <w:r w:rsidRPr="00307F91">
        <w:rPr>
          <w:b/>
          <w:bCs/>
        </w:rPr>
        <w:t>Model Comparison</w:t>
      </w:r>
      <w:r w:rsidRPr="00307F91">
        <w:t>: Discuss the performance, advantages, and limitations of each model based on the observed results and error metrics.</w:t>
      </w:r>
    </w:p>
    <w:p w:rsidR="006D5D8A" w:rsidRPr="00307F91" w:rsidRDefault="006D5D8A" w:rsidP="0068617C">
      <w:pPr>
        <w:numPr>
          <w:ilvl w:val="0"/>
          <w:numId w:val="4"/>
        </w:numPr>
        <w:spacing w:after="160" w:line="300" w:lineRule="auto"/>
      </w:pPr>
      <w:r w:rsidRPr="00307F91">
        <w:rPr>
          <w:b/>
          <w:bCs/>
        </w:rPr>
        <w:t>Conclusion</w:t>
      </w:r>
      <w:r w:rsidRPr="00307F91">
        <w:t>: Summarize the findings and provide insights on which model(s) yielded the best performance for forecasting exchange rates in this dataset.</w:t>
      </w:r>
    </w:p>
    <w:p w:rsidR="006D5D8A" w:rsidRPr="00307F91" w:rsidRDefault="006D5D8A" w:rsidP="006D5D8A">
      <w:r w:rsidRPr="00307F91">
        <w:t>Deliverables:</w:t>
      </w:r>
    </w:p>
    <w:p w:rsidR="006D5D8A" w:rsidRPr="00307F91" w:rsidRDefault="006D5D8A" w:rsidP="0068617C">
      <w:pPr>
        <w:numPr>
          <w:ilvl w:val="0"/>
          <w:numId w:val="5"/>
        </w:numPr>
        <w:spacing w:after="160" w:line="300" w:lineRule="auto"/>
      </w:pPr>
      <w:r w:rsidRPr="00307F91">
        <w:t>Include visualizations and explanations for the choices and findings at each step.</w:t>
      </w:r>
    </w:p>
    <w:p w:rsidR="006D5D8A" w:rsidRPr="00307F91" w:rsidRDefault="006D5D8A" w:rsidP="0068617C">
      <w:pPr>
        <w:numPr>
          <w:ilvl w:val="0"/>
          <w:numId w:val="5"/>
        </w:numPr>
        <w:spacing w:after="160" w:line="300" w:lineRule="auto"/>
      </w:pPr>
      <w:r w:rsidRPr="00307F91">
        <w:t>Well-commented Python code that used to conduct the analysis and build the models.</w:t>
      </w:r>
    </w:p>
    <w:p w:rsidR="006D5D8A" w:rsidRPr="00307F91" w:rsidRDefault="006D5D8A" w:rsidP="006D5D8A">
      <w:r w:rsidRPr="00307F91">
        <w:t>Assessment Criteria:</w:t>
      </w:r>
    </w:p>
    <w:p w:rsidR="006D5D8A" w:rsidRPr="00307F91" w:rsidRDefault="006D5D8A" w:rsidP="0068617C">
      <w:pPr>
        <w:numPr>
          <w:ilvl w:val="0"/>
          <w:numId w:val="6"/>
        </w:numPr>
        <w:spacing w:after="160" w:line="300" w:lineRule="auto"/>
      </w:pPr>
      <w:r w:rsidRPr="00307F91">
        <w:t>Accuracy and completeness of the data preparation and exploration steps.</w:t>
      </w:r>
    </w:p>
    <w:p w:rsidR="006D5D8A" w:rsidRPr="00307F91" w:rsidRDefault="006D5D8A" w:rsidP="0068617C">
      <w:pPr>
        <w:numPr>
          <w:ilvl w:val="0"/>
          <w:numId w:val="6"/>
        </w:numPr>
        <w:spacing w:after="160" w:line="300" w:lineRule="auto"/>
      </w:pPr>
      <w:r w:rsidRPr="00307F91">
        <w:t>Justification for model selection and parameter tuning decisions.</w:t>
      </w:r>
    </w:p>
    <w:p w:rsidR="006D5D8A" w:rsidRPr="00307F91" w:rsidRDefault="006D5D8A" w:rsidP="0068617C">
      <w:pPr>
        <w:numPr>
          <w:ilvl w:val="0"/>
          <w:numId w:val="6"/>
        </w:numPr>
        <w:spacing w:after="160" w:line="300" w:lineRule="auto"/>
      </w:pPr>
      <w:r w:rsidRPr="00307F91">
        <w:t>Clarity and depth of the analysis in the diagnostics and model evaluation stages.</w:t>
      </w:r>
    </w:p>
    <w:p w:rsidR="006D5D8A" w:rsidRDefault="006D5D8A" w:rsidP="006D5D8A">
      <w:r w:rsidRPr="00307F91">
        <w:t>This assignment offers a hands-on experience with real-world data, applying sophisticated time series forecasting methods to predict future currency exchange rates.</w:t>
      </w:r>
    </w:p>
    <w:p w:rsidR="00F772BE" w:rsidRDefault="00F772BE" w:rsidP="006D5D8A"/>
    <w:p w:rsidR="00F772BE" w:rsidRDefault="00F772BE" w:rsidP="006D5D8A"/>
    <w:p w:rsidR="00F772BE" w:rsidRPr="00F772BE" w:rsidRDefault="00F772BE" w:rsidP="006D5D8A">
      <w:pPr>
        <w:rPr>
          <w:sz w:val="36"/>
        </w:rPr>
      </w:pPr>
      <w:r w:rsidRPr="00F772BE">
        <w:rPr>
          <w:sz w:val="36"/>
        </w:rPr>
        <w:t>Observation:</w:t>
      </w:r>
    </w:p>
    <w:p w:rsidR="006D5D8A" w:rsidRDefault="006D5D8A" w:rsidP="006D5D8A"/>
    <w:p w:rsidR="00DA7708" w:rsidRDefault="00DA7708" w:rsidP="00DA7708">
      <w:pPr>
        <w:rPr>
          <w:b/>
          <w:bCs/>
        </w:rPr>
      </w:pPr>
      <w:r w:rsidRPr="00307F91">
        <w:rPr>
          <w:b/>
          <w:bCs/>
        </w:rPr>
        <w:t>Part 1: Data Preparation and Exploration</w:t>
      </w:r>
    </w:p>
    <w:p w:rsidR="00DA7708" w:rsidRPr="00307F91" w:rsidRDefault="00DA7708" w:rsidP="00DA7708">
      <w:pPr>
        <w:rPr>
          <w:b/>
          <w:bCs/>
        </w:rPr>
      </w:pPr>
    </w:p>
    <w:p w:rsidR="00DA7708" w:rsidRPr="00307F91" w:rsidRDefault="00DA7708" w:rsidP="0068617C">
      <w:pPr>
        <w:numPr>
          <w:ilvl w:val="0"/>
          <w:numId w:val="7"/>
        </w:numPr>
        <w:spacing w:after="160" w:line="300" w:lineRule="auto"/>
      </w:pPr>
      <w:r w:rsidRPr="00307F91">
        <w:rPr>
          <w:b/>
          <w:bCs/>
        </w:rPr>
        <w:t>Data Loading</w:t>
      </w:r>
      <w:r w:rsidRPr="00307F91">
        <w:t xml:space="preserve">: Load the </w:t>
      </w:r>
      <w:r w:rsidRPr="00307F91">
        <w:rPr>
          <w:b/>
          <w:bCs/>
        </w:rPr>
        <w:t>exchange_rate.csv</w:t>
      </w:r>
      <w:r w:rsidRPr="00307F91">
        <w:t xml:space="preserve"> dataset and parse the date column appropriately.</w:t>
      </w:r>
    </w:p>
    <w:p w:rsidR="00DA7708" w:rsidRPr="00307F91" w:rsidRDefault="00DA7708" w:rsidP="0068617C">
      <w:pPr>
        <w:numPr>
          <w:ilvl w:val="0"/>
          <w:numId w:val="7"/>
        </w:numPr>
        <w:spacing w:after="160" w:line="300" w:lineRule="auto"/>
      </w:pPr>
      <w:r w:rsidRPr="00307F91">
        <w:rPr>
          <w:b/>
          <w:bCs/>
        </w:rPr>
        <w:t>Initial Exploration</w:t>
      </w:r>
      <w:r w:rsidRPr="00307F91">
        <w:t>: Plot the time series for currency to understand their trends, seasonality, and any anomalies.</w:t>
      </w:r>
    </w:p>
    <w:p w:rsidR="00DA7708" w:rsidRDefault="00DA7708" w:rsidP="0068617C">
      <w:pPr>
        <w:numPr>
          <w:ilvl w:val="0"/>
          <w:numId w:val="7"/>
        </w:numPr>
        <w:spacing w:after="160" w:line="300" w:lineRule="auto"/>
      </w:pPr>
      <w:r w:rsidRPr="00307F91">
        <w:rPr>
          <w:b/>
          <w:bCs/>
        </w:rPr>
        <w:t>Data Preprocessing</w:t>
      </w:r>
      <w:r w:rsidRPr="00307F91">
        <w:t>: Handle any missing values or anomalies identified during the exploration phase.</w:t>
      </w:r>
    </w:p>
    <w:p w:rsidR="00FC5BFA" w:rsidRDefault="00FC5BFA" w:rsidP="00FC5BFA">
      <w:pPr>
        <w:spacing w:after="160" w:line="300" w:lineRule="auto"/>
      </w:pPr>
    </w:p>
    <w:p w:rsidR="00FC5BFA" w:rsidRDefault="00090044" w:rsidP="00FC5BFA">
      <w:pPr>
        <w:spacing w:after="160" w:line="300" w:lineRule="auto"/>
      </w:pPr>
      <w:r>
        <w:rPr>
          <w:noProof/>
        </w:rPr>
        <w:lastRenderedPageBreak/>
        <w:drawing>
          <wp:inline distT="0" distB="0" distL="0" distR="0" wp14:anchorId="6784C25C" wp14:editId="6B211FCE">
            <wp:extent cx="4377267" cy="1534713"/>
            <wp:effectExtent l="76200" t="76200" r="137795" b="1422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405414" cy="154458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090044" w:rsidRDefault="00090044" w:rsidP="00FC5BFA">
      <w:pPr>
        <w:spacing w:after="160" w:line="300" w:lineRule="auto"/>
      </w:pPr>
    </w:p>
    <w:p w:rsidR="00090044" w:rsidRPr="00307F91" w:rsidRDefault="00090044" w:rsidP="00FC5BFA">
      <w:pPr>
        <w:spacing w:after="160" w:line="300" w:lineRule="auto"/>
      </w:pPr>
      <w:r>
        <w:rPr>
          <w:noProof/>
        </w:rPr>
        <w:drawing>
          <wp:inline distT="0" distB="0" distL="0" distR="0" wp14:anchorId="2825844A" wp14:editId="2EE8C08D">
            <wp:extent cx="4250267" cy="3338193"/>
            <wp:effectExtent l="76200" t="76200" r="131445" b="129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71193" cy="335462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3F48E0" w:rsidRDefault="00DA7708" w:rsidP="006D5D8A">
      <w:pPr>
        <w:rPr>
          <w:noProof/>
        </w:rPr>
      </w:pPr>
      <w:r w:rsidRPr="00DA7708">
        <w:rPr>
          <w:noProof/>
        </w:rPr>
        <w:t xml:space="preserve"> </w:t>
      </w:r>
    </w:p>
    <w:p w:rsidR="000E5FF6" w:rsidRDefault="000E5FF6" w:rsidP="006D5D8A">
      <w:pPr>
        <w:rPr>
          <w:noProof/>
        </w:rPr>
      </w:pPr>
    </w:p>
    <w:p w:rsidR="000E5FF6" w:rsidRDefault="000E5FF6" w:rsidP="0068617C">
      <w:pPr>
        <w:pStyle w:val="ListParagraph"/>
        <w:numPr>
          <w:ilvl w:val="0"/>
          <w:numId w:val="8"/>
        </w:numPr>
      </w:pPr>
      <w:r>
        <w:rPr>
          <w:noProof/>
        </w:rPr>
        <w:t>There are no missing value into dataset</w:t>
      </w:r>
    </w:p>
    <w:p w:rsidR="000E5FF6" w:rsidRDefault="000E5FF6" w:rsidP="0068617C">
      <w:pPr>
        <w:pStyle w:val="ListParagraph"/>
        <w:numPr>
          <w:ilvl w:val="0"/>
          <w:numId w:val="8"/>
        </w:numPr>
      </w:pPr>
      <w:r>
        <w:t>Load</w:t>
      </w:r>
      <w:r>
        <w:t>ed</w:t>
      </w:r>
      <w:r>
        <w:t xml:space="preserve"> the dataset and parse the date column as a </w:t>
      </w:r>
      <w:r>
        <w:rPr>
          <w:rStyle w:val="HTMLCode"/>
          <w:rFonts w:eastAsiaTheme="majorEastAsia"/>
        </w:rPr>
        <w:t>datetime</w:t>
      </w:r>
      <w:r>
        <w:t xml:space="preserve"> object.</w:t>
      </w:r>
    </w:p>
    <w:p w:rsidR="000E5FF6" w:rsidRDefault="000E5FF6" w:rsidP="000E5FF6">
      <w:r>
        <w:t xml:space="preserve">      </w:t>
      </w:r>
    </w:p>
    <w:p w:rsidR="000E5FF6" w:rsidRDefault="000E5FF6" w:rsidP="000E5FF6"/>
    <w:p w:rsidR="000E5FF6" w:rsidRDefault="000E5FF6" w:rsidP="000E5FF6">
      <w:pPr>
        <w:ind w:left="720"/>
      </w:pPr>
      <w:r>
        <w:t xml:space="preserve">        </w:t>
      </w:r>
    </w:p>
    <w:p w:rsidR="00FC5BFA" w:rsidRDefault="00FC5BFA" w:rsidP="000E5FF6">
      <w:pPr>
        <w:ind w:left="720"/>
      </w:pPr>
    </w:p>
    <w:p w:rsidR="00FC5BFA" w:rsidRDefault="00FC5BFA" w:rsidP="00FC5BFA">
      <w:pPr>
        <w:rPr>
          <w:noProof/>
        </w:rPr>
      </w:pPr>
    </w:p>
    <w:p w:rsidR="00090044" w:rsidRDefault="00090044" w:rsidP="00FC5BFA">
      <w:pPr>
        <w:rPr>
          <w:noProof/>
        </w:rPr>
      </w:pPr>
    </w:p>
    <w:p w:rsidR="00090044" w:rsidRDefault="00090044" w:rsidP="00FC5BFA">
      <w:pPr>
        <w:rPr>
          <w:noProof/>
        </w:rPr>
      </w:pPr>
    </w:p>
    <w:p w:rsidR="00090044" w:rsidRDefault="00090044" w:rsidP="00FC5BFA"/>
    <w:p w:rsidR="00FC5BFA" w:rsidRDefault="00FC5BFA" w:rsidP="00FC5BFA"/>
    <w:p w:rsidR="00FC5BFA" w:rsidRDefault="00FC5BFA" w:rsidP="00FC5BFA"/>
    <w:p w:rsidR="00090044" w:rsidRDefault="00090044" w:rsidP="00FC5BFA"/>
    <w:p w:rsidR="00090044" w:rsidRDefault="00090044" w:rsidP="00FC5BFA"/>
    <w:p w:rsidR="00090044" w:rsidRPr="00090044" w:rsidRDefault="00090044" w:rsidP="00FC5BFA">
      <w:pPr>
        <w:rPr>
          <w:b/>
          <w:sz w:val="28"/>
        </w:rPr>
      </w:pPr>
      <w:r w:rsidRPr="00090044">
        <w:rPr>
          <w:b/>
          <w:sz w:val="28"/>
        </w:rPr>
        <w:lastRenderedPageBreak/>
        <w:t>USD to AUD Exchange Rate Over Time</w:t>
      </w:r>
    </w:p>
    <w:p w:rsidR="00090044" w:rsidRDefault="00090044" w:rsidP="00FC5BFA">
      <w:pPr>
        <w:rPr>
          <w:b/>
        </w:rPr>
      </w:pPr>
    </w:p>
    <w:p w:rsidR="00090044" w:rsidRDefault="00090044" w:rsidP="00FC5BFA">
      <w:pPr>
        <w:rPr>
          <w:b/>
        </w:rPr>
      </w:pPr>
    </w:p>
    <w:p w:rsidR="00090044" w:rsidRPr="00090044" w:rsidRDefault="00090044" w:rsidP="00FC5BFA">
      <w:pPr>
        <w:rPr>
          <w:b/>
        </w:rPr>
      </w:pPr>
      <w:r>
        <w:rPr>
          <w:noProof/>
        </w:rPr>
        <w:drawing>
          <wp:inline distT="0" distB="0" distL="0" distR="0" wp14:anchorId="04140904" wp14:editId="6B588E30">
            <wp:extent cx="5771913" cy="3598333"/>
            <wp:effectExtent l="0" t="0" r="635"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74623" cy="3600022"/>
                    </a:xfrm>
                    <a:prstGeom prst="rect">
                      <a:avLst/>
                    </a:prstGeom>
                  </pic:spPr>
                </pic:pic>
              </a:graphicData>
            </a:graphic>
          </wp:inline>
        </w:drawing>
      </w:r>
    </w:p>
    <w:p w:rsidR="00090044" w:rsidRPr="00090044" w:rsidRDefault="00090044" w:rsidP="00FC5BFA">
      <w:pPr>
        <w:rPr>
          <w:rFonts w:asciiTheme="minorHAnsi" w:hAnsiTheme="minorHAnsi" w:cstheme="minorHAnsi"/>
          <w:sz w:val="22"/>
        </w:rPr>
      </w:pPr>
    </w:p>
    <w:p w:rsidR="00090044" w:rsidRPr="00090044" w:rsidRDefault="00090044" w:rsidP="00090044">
      <w:pPr>
        <w:rPr>
          <w:rFonts w:asciiTheme="minorHAnsi" w:hAnsiTheme="minorHAnsi" w:cstheme="minorHAnsi"/>
          <w:szCs w:val="27"/>
        </w:rPr>
      </w:pPr>
      <w:r w:rsidRPr="00090044">
        <w:rPr>
          <w:rStyle w:val="Strong"/>
          <w:rFonts w:asciiTheme="minorHAnsi" w:hAnsiTheme="minorHAnsi" w:cstheme="minorHAnsi"/>
          <w:b w:val="0"/>
          <w:bCs w:val="0"/>
          <w:sz w:val="22"/>
        </w:rPr>
        <w:t>1. Overall Trend</w:t>
      </w:r>
    </w:p>
    <w:p w:rsidR="00090044" w:rsidRPr="00090044" w:rsidRDefault="00090044" w:rsidP="0068617C">
      <w:pPr>
        <w:numPr>
          <w:ilvl w:val="0"/>
          <w:numId w:val="10"/>
        </w:numPr>
        <w:spacing w:before="100" w:beforeAutospacing="1" w:after="100" w:afterAutospacing="1"/>
        <w:rPr>
          <w:rFonts w:asciiTheme="minorHAnsi" w:hAnsiTheme="minorHAnsi" w:cstheme="minorHAnsi"/>
          <w:sz w:val="22"/>
        </w:rPr>
      </w:pPr>
      <w:r w:rsidRPr="00090044">
        <w:rPr>
          <w:rFonts w:asciiTheme="minorHAnsi" w:hAnsiTheme="minorHAnsi" w:cstheme="minorHAnsi"/>
          <w:sz w:val="22"/>
        </w:rPr>
        <w:t>The exchange rate shows significant fluctuations with both upward and downward trends.</w:t>
      </w:r>
    </w:p>
    <w:p w:rsidR="00090044" w:rsidRPr="00090044" w:rsidRDefault="00090044" w:rsidP="0068617C">
      <w:pPr>
        <w:numPr>
          <w:ilvl w:val="0"/>
          <w:numId w:val="10"/>
        </w:numPr>
        <w:spacing w:before="100" w:beforeAutospacing="1" w:after="100" w:afterAutospacing="1"/>
        <w:rPr>
          <w:rFonts w:asciiTheme="minorHAnsi" w:hAnsiTheme="minorHAnsi" w:cstheme="minorHAnsi"/>
          <w:sz w:val="22"/>
        </w:rPr>
      </w:pPr>
      <w:r w:rsidRPr="00090044">
        <w:rPr>
          <w:rFonts w:asciiTheme="minorHAnsi" w:hAnsiTheme="minorHAnsi" w:cstheme="minorHAnsi"/>
          <w:sz w:val="22"/>
        </w:rPr>
        <w:t xml:space="preserve">From </w:t>
      </w:r>
      <w:r w:rsidRPr="00090044">
        <w:rPr>
          <w:rStyle w:val="Strong"/>
          <w:rFonts w:asciiTheme="minorHAnsi" w:hAnsiTheme="minorHAnsi" w:cstheme="minorHAnsi"/>
          <w:sz w:val="22"/>
        </w:rPr>
        <w:t>1990 to around 2000</w:t>
      </w:r>
      <w:r w:rsidRPr="00090044">
        <w:rPr>
          <w:rFonts w:asciiTheme="minorHAnsi" w:hAnsiTheme="minorHAnsi" w:cstheme="minorHAnsi"/>
          <w:sz w:val="22"/>
        </w:rPr>
        <w:t xml:space="preserve">, the exchange rate experienced a decline, reaching a low near </w:t>
      </w:r>
      <w:r w:rsidRPr="00090044">
        <w:rPr>
          <w:rStyle w:val="Strong"/>
          <w:rFonts w:asciiTheme="minorHAnsi" w:hAnsiTheme="minorHAnsi" w:cstheme="minorHAnsi"/>
          <w:sz w:val="22"/>
        </w:rPr>
        <w:t>0.5 USD/AUD</w:t>
      </w:r>
      <w:r w:rsidRPr="00090044">
        <w:rPr>
          <w:rFonts w:asciiTheme="minorHAnsi" w:hAnsiTheme="minorHAnsi" w:cstheme="minorHAnsi"/>
          <w:sz w:val="22"/>
        </w:rPr>
        <w:t>.</w:t>
      </w:r>
    </w:p>
    <w:p w:rsidR="00090044" w:rsidRPr="00090044" w:rsidRDefault="00090044" w:rsidP="0068617C">
      <w:pPr>
        <w:numPr>
          <w:ilvl w:val="0"/>
          <w:numId w:val="10"/>
        </w:numPr>
        <w:spacing w:before="100" w:beforeAutospacing="1" w:after="100" w:afterAutospacing="1"/>
        <w:rPr>
          <w:rFonts w:asciiTheme="minorHAnsi" w:hAnsiTheme="minorHAnsi" w:cstheme="minorHAnsi"/>
          <w:sz w:val="22"/>
        </w:rPr>
      </w:pPr>
      <w:r w:rsidRPr="00090044">
        <w:rPr>
          <w:rFonts w:asciiTheme="minorHAnsi" w:hAnsiTheme="minorHAnsi" w:cstheme="minorHAnsi"/>
          <w:sz w:val="22"/>
        </w:rPr>
        <w:t xml:space="preserve">After </w:t>
      </w:r>
      <w:r w:rsidRPr="00090044">
        <w:rPr>
          <w:rStyle w:val="Strong"/>
          <w:rFonts w:asciiTheme="minorHAnsi" w:hAnsiTheme="minorHAnsi" w:cstheme="minorHAnsi"/>
          <w:sz w:val="22"/>
        </w:rPr>
        <w:t>2000</w:t>
      </w:r>
      <w:r w:rsidRPr="00090044">
        <w:rPr>
          <w:rFonts w:asciiTheme="minorHAnsi" w:hAnsiTheme="minorHAnsi" w:cstheme="minorHAnsi"/>
          <w:sz w:val="22"/>
        </w:rPr>
        <w:t xml:space="preserve">, there was a strong upward trend, peaking above </w:t>
      </w:r>
      <w:r w:rsidRPr="00090044">
        <w:rPr>
          <w:rStyle w:val="Strong"/>
          <w:rFonts w:asciiTheme="minorHAnsi" w:hAnsiTheme="minorHAnsi" w:cstheme="minorHAnsi"/>
          <w:sz w:val="22"/>
        </w:rPr>
        <w:t>1.1 USD/AUD</w:t>
      </w:r>
      <w:r w:rsidRPr="00090044">
        <w:rPr>
          <w:rFonts w:asciiTheme="minorHAnsi" w:hAnsiTheme="minorHAnsi" w:cstheme="minorHAnsi"/>
          <w:sz w:val="22"/>
        </w:rPr>
        <w:t xml:space="preserve"> around </w:t>
      </w:r>
      <w:r w:rsidRPr="00090044">
        <w:rPr>
          <w:rStyle w:val="Strong"/>
          <w:rFonts w:asciiTheme="minorHAnsi" w:hAnsiTheme="minorHAnsi" w:cstheme="minorHAnsi"/>
          <w:sz w:val="22"/>
        </w:rPr>
        <w:t>2004-2005</w:t>
      </w:r>
      <w:r w:rsidRPr="00090044">
        <w:rPr>
          <w:rFonts w:asciiTheme="minorHAnsi" w:hAnsiTheme="minorHAnsi" w:cstheme="minorHAnsi"/>
          <w:sz w:val="22"/>
        </w:rPr>
        <w:t>.</w:t>
      </w:r>
    </w:p>
    <w:p w:rsidR="00090044" w:rsidRPr="00090044" w:rsidRDefault="00090044" w:rsidP="0068617C">
      <w:pPr>
        <w:numPr>
          <w:ilvl w:val="0"/>
          <w:numId w:val="10"/>
        </w:numPr>
        <w:spacing w:before="100" w:beforeAutospacing="1" w:after="100" w:afterAutospacing="1"/>
        <w:rPr>
          <w:rFonts w:asciiTheme="minorHAnsi" w:hAnsiTheme="minorHAnsi" w:cstheme="minorHAnsi"/>
          <w:sz w:val="22"/>
        </w:rPr>
      </w:pPr>
      <w:r w:rsidRPr="00090044">
        <w:rPr>
          <w:rFonts w:asciiTheme="minorHAnsi" w:hAnsiTheme="minorHAnsi" w:cstheme="minorHAnsi"/>
          <w:sz w:val="22"/>
        </w:rPr>
        <w:t xml:space="preserve">Post-2005, the exchange rate gradually decreased, stabilizing around </w:t>
      </w:r>
      <w:r w:rsidRPr="00090044">
        <w:rPr>
          <w:rStyle w:val="Strong"/>
          <w:rFonts w:asciiTheme="minorHAnsi" w:hAnsiTheme="minorHAnsi" w:cstheme="minorHAnsi"/>
          <w:sz w:val="22"/>
        </w:rPr>
        <w:t>0.7 to 0.8 USD/AUD</w:t>
      </w:r>
      <w:r w:rsidRPr="00090044">
        <w:rPr>
          <w:rFonts w:asciiTheme="minorHAnsi" w:hAnsiTheme="minorHAnsi" w:cstheme="minorHAnsi"/>
          <w:sz w:val="22"/>
        </w:rPr>
        <w:t xml:space="preserve"> by </w:t>
      </w:r>
      <w:r w:rsidRPr="00090044">
        <w:rPr>
          <w:rStyle w:val="Strong"/>
          <w:rFonts w:asciiTheme="minorHAnsi" w:hAnsiTheme="minorHAnsi" w:cstheme="minorHAnsi"/>
          <w:sz w:val="22"/>
        </w:rPr>
        <w:t>2008</w:t>
      </w:r>
      <w:r w:rsidRPr="00090044">
        <w:rPr>
          <w:rFonts w:asciiTheme="minorHAnsi" w:hAnsiTheme="minorHAnsi" w:cstheme="minorHAnsi"/>
          <w:sz w:val="22"/>
        </w:rPr>
        <w:t>.</w:t>
      </w:r>
    </w:p>
    <w:p w:rsidR="00090044" w:rsidRPr="00090044" w:rsidRDefault="00090044" w:rsidP="00090044">
      <w:pPr>
        <w:rPr>
          <w:rFonts w:asciiTheme="minorHAnsi" w:hAnsiTheme="minorHAnsi" w:cstheme="minorHAnsi"/>
          <w:sz w:val="22"/>
        </w:rPr>
      </w:pPr>
      <w:r w:rsidRPr="00090044">
        <w:rPr>
          <w:rStyle w:val="Strong"/>
          <w:rFonts w:asciiTheme="minorHAnsi" w:hAnsiTheme="minorHAnsi" w:cstheme="minorHAnsi"/>
          <w:b w:val="0"/>
          <w:bCs w:val="0"/>
          <w:sz w:val="22"/>
        </w:rPr>
        <w:t>2. Volatility</w:t>
      </w:r>
    </w:p>
    <w:p w:rsidR="00090044" w:rsidRPr="00090044" w:rsidRDefault="00090044" w:rsidP="0068617C">
      <w:pPr>
        <w:numPr>
          <w:ilvl w:val="0"/>
          <w:numId w:val="11"/>
        </w:numPr>
        <w:spacing w:before="100" w:beforeAutospacing="1" w:after="100" w:afterAutospacing="1"/>
        <w:rPr>
          <w:rFonts w:asciiTheme="minorHAnsi" w:hAnsiTheme="minorHAnsi" w:cstheme="minorHAnsi"/>
          <w:sz w:val="22"/>
        </w:rPr>
      </w:pPr>
      <w:r w:rsidRPr="00090044">
        <w:rPr>
          <w:rFonts w:asciiTheme="minorHAnsi" w:hAnsiTheme="minorHAnsi" w:cstheme="minorHAnsi"/>
          <w:sz w:val="22"/>
        </w:rPr>
        <w:t>The data reveals notable volatility throughout the period.</w:t>
      </w:r>
    </w:p>
    <w:p w:rsidR="00090044" w:rsidRPr="00090044" w:rsidRDefault="00090044" w:rsidP="0068617C">
      <w:pPr>
        <w:numPr>
          <w:ilvl w:val="0"/>
          <w:numId w:val="11"/>
        </w:numPr>
        <w:spacing w:before="100" w:beforeAutospacing="1" w:after="100" w:afterAutospacing="1"/>
        <w:rPr>
          <w:rFonts w:asciiTheme="minorHAnsi" w:hAnsiTheme="minorHAnsi" w:cstheme="minorHAnsi"/>
          <w:sz w:val="22"/>
        </w:rPr>
      </w:pPr>
      <w:r w:rsidRPr="00090044">
        <w:rPr>
          <w:rFonts w:asciiTheme="minorHAnsi" w:hAnsiTheme="minorHAnsi" w:cstheme="minorHAnsi"/>
          <w:sz w:val="22"/>
        </w:rPr>
        <w:t xml:space="preserve">The sharp fluctuations, especially between </w:t>
      </w:r>
      <w:r w:rsidRPr="00090044">
        <w:rPr>
          <w:rStyle w:val="Strong"/>
          <w:rFonts w:asciiTheme="minorHAnsi" w:hAnsiTheme="minorHAnsi" w:cstheme="minorHAnsi"/>
          <w:sz w:val="22"/>
        </w:rPr>
        <w:t>1998-2000</w:t>
      </w:r>
      <w:r w:rsidRPr="00090044">
        <w:rPr>
          <w:rFonts w:asciiTheme="minorHAnsi" w:hAnsiTheme="minorHAnsi" w:cstheme="minorHAnsi"/>
          <w:sz w:val="22"/>
        </w:rPr>
        <w:t xml:space="preserve"> and </w:t>
      </w:r>
      <w:r w:rsidRPr="00090044">
        <w:rPr>
          <w:rStyle w:val="Strong"/>
          <w:rFonts w:asciiTheme="minorHAnsi" w:hAnsiTheme="minorHAnsi" w:cstheme="minorHAnsi"/>
          <w:sz w:val="22"/>
        </w:rPr>
        <w:t>2003-2005</w:t>
      </w:r>
      <w:r w:rsidRPr="00090044">
        <w:rPr>
          <w:rFonts w:asciiTheme="minorHAnsi" w:hAnsiTheme="minorHAnsi" w:cstheme="minorHAnsi"/>
          <w:sz w:val="22"/>
        </w:rPr>
        <w:t>, suggest periods of economic instability or external shocks.</w:t>
      </w:r>
    </w:p>
    <w:p w:rsidR="00090044" w:rsidRPr="00090044" w:rsidRDefault="00090044" w:rsidP="00090044">
      <w:pPr>
        <w:rPr>
          <w:rFonts w:asciiTheme="minorHAnsi" w:hAnsiTheme="minorHAnsi" w:cstheme="minorHAnsi"/>
          <w:sz w:val="22"/>
        </w:rPr>
      </w:pPr>
      <w:r w:rsidRPr="00090044">
        <w:rPr>
          <w:rStyle w:val="Strong"/>
          <w:rFonts w:asciiTheme="minorHAnsi" w:hAnsiTheme="minorHAnsi" w:cstheme="minorHAnsi"/>
          <w:b w:val="0"/>
          <w:bCs w:val="0"/>
          <w:sz w:val="22"/>
        </w:rPr>
        <w:t>3. Possible Seasonality/Patterns</w:t>
      </w:r>
    </w:p>
    <w:p w:rsidR="00090044" w:rsidRPr="00090044" w:rsidRDefault="00090044" w:rsidP="0068617C">
      <w:pPr>
        <w:numPr>
          <w:ilvl w:val="0"/>
          <w:numId w:val="12"/>
        </w:numPr>
        <w:spacing w:before="100" w:beforeAutospacing="1" w:after="100" w:afterAutospacing="1"/>
        <w:rPr>
          <w:rFonts w:asciiTheme="minorHAnsi" w:hAnsiTheme="minorHAnsi" w:cstheme="minorHAnsi"/>
          <w:sz w:val="22"/>
        </w:rPr>
      </w:pPr>
      <w:r w:rsidRPr="00090044">
        <w:rPr>
          <w:rFonts w:asciiTheme="minorHAnsi" w:hAnsiTheme="minorHAnsi" w:cstheme="minorHAnsi"/>
          <w:sz w:val="22"/>
        </w:rPr>
        <w:t>There seem to be periodic spikes and dips, indicating potential seasonal or cyclic behavior.</w:t>
      </w:r>
    </w:p>
    <w:p w:rsidR="00090044" w:rsidRPr="00090044" w:rsidRDefault="00090044" w:rsidP="00090044">
      <w:pPr>
        <w:rPr>
          <w:rFonts w:asciiTheme="minorHAnsi" w:hAnsiTheme="minorHAnsi" w:cstheme="minorHAnsi"/>
          <w:sz w:val="22"/>
        </w:rPr>
      </w:pPr>
      <w:r w:rsidRPr="00090044">
        <w:rPr>
          <w:rStyle w:val="Strong"/>
          <w:rFonts w:asciiTheme="minorHAnsi" w:hAnsiTheme="minorHAnsi" w:cstheme="minorHAnsi"/>
          <w:b w:val="0"/>
          <w:bCs w:val="0"/>
          <w:sz w:val="22"/>
        </w:rPr>
        <w:t>4. Potential Anomalies</w:t>
      </w:r>
    </w:p>
    <w:p w:rsidR="00090044" w:rsidRPr="00090044" w:rsidRDefault="00090044" w:rsidP="0068617C">
      <w:pPr>
        <w:numPr>
          <w:ilvl w:val="0"/>
          <w:numId w:val="13"/>
        </w:numPr>
        <w:spacing w:before="100" w:beforeAutospacing="1" w:after="100" w:afterAutospacing="1"/>
        <w:rPr>
          <w:rFonts w:asciiTheme="minorHAnsi" w:hAnsiTheme="minorHAnsi" w:cstheme="minorHAnsi"/>
          <w:sz w:val="22"/>
        </w:rPr>
      </w:pPr>
      <w:r w:rsidRPr="00090044">
        <w:rPr>
          <w:rFonts w:asciiTheme="minorHAnsi" w:hAnsiTheme="minorHAnsi" w:cstheme="minorHAnsi"/>
          <w:sz w:val="22"/>
        </w:rPr>
        <w:t>There are some abrupt changes in the exchange rate, particularly sharp drops or rises that may indicate economic events, policy changes, or financial crises.</w:t>
      </w:r>
    </w:p>
    <w:p w:rsidR="00090044" w:rsidRDefault="00090044" w:rsidP="00FC5BFA"/>
    <w:p w:rsidR="00090044" w:rsidRDefault="00090044" w:rsidP="00FC5BFA"/>
    <w:p w:rsidR="00090044" w:rsidRDefault="00090044" w:rsidP="00FC5BFA"/>
    <w:p w:rsidR="00090044" w:rsidRDefault="00090044" w:rsidP="00FC5BFA">
      <w:pPr>
        <w:rPr>
          <w:b/>
          <w:sz w:val="28"/>
        </w:rPr>
      </w:pPr>
      <w:r w:rsidRPr="00090044">
        <w:rPr>
          <w:b/>
          <w:sz w:val="28"/>
        </w:rPr>
        <w:t>Trend Analysis - Rolling Mean</w:t>
      </w:r>
    </w:p>
    <w:p w:rsidR="00090044" w:rsidRDefault="00090044" w:rsidP="00FC5BFA">
      <w:pPr>
        <w:rPr>
          <w:b/>
          <w:sz w:val="28"/>
        </w:rPr>
      </w:pPr>
    </w:p>
    <w:p w:rsidR="00090044" w:rsidRDefault="00E902CC" w:rsidP="00FC5BFA">
      <w:pPr>
        <w:rPr>
          <w:b/>
          <w:sz w:val="28"/>
        </w:rPr>
      </w:pPr>
      <w:r>
        <w:rPr>
          <w:noProof/>
        </w:rPr>
        <w:drawing>
          <wp:inline distT="0" distB="0" distL="0" distR="0" wp14:anchorId="7739C10B" wp14:editId="39F833D9">
            <wp:extent cx="5731510" cy="3005455"/>
            <wp:effectExtent l="0" t="0" r="254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005455"/>
                    </a:xfrm>
                    <a:prstGeom prst="rect">
                      <a:avLst/>
                    </a:prstGeom>
                  </pic:spPr>
                </pic:pic>
              </a:graphicData>
            </a:graphic>
          </wp:inline>
        </w:drawing>
      </w:r>
    </w:p>
    <w:p w:rsidR="00E902CC" w:rsidRDefault="00E902CC" w:rsidP="00FC5BFA">
      <w:pPr>
        <w:rPr>
          <w:b/>
          <w:sz w:val="28"/>
        </w:rPr>
      </w:pPr>
    </w:p>
    <w:p w:rsidR="00E902CC" w:rsidRPr="00E902CC" w:rsidRDefault="00E902CC" w:rsidP="00E902CC">
      <w:pPr>
        <w:rPr>
          <w:rFonts w:asciiTheme="minorHAnsi" w:hAnsiTheme="minorHAnsi" w:cstheme="minorHAnsi"/>
          <w:szCs w:val="27"/>
        </w:rPr>
      </w:pPr>
      <w:r w:rsidRPr="00E902CC">
        <w:rPr>
          <w:rStyle w:val="Strong"/>
          <w:rFonts w:asciiTheme="minorHAnsi" w:hAnsiTheme="minorHAnsi" w:cstheme="minorHAnsi"/>
          <w:b w:val="0"/>
          <w:bCs w:val="0"/>
        </w:rPr>
        <w:t>1. General Trend Observation</w:t>
      </w:r>
    </w:p>
    <w:p w:rsidR="00E902CC" w:rsidRPr="00E902CC" w:rsidRDefault="00E902CC" w:rsidP="0068617C">
      <w:pPr>
        <w:numPr>
          <w:ilvl w:val="0"/>
          <w:numId w:val="14"/>
        </w:numPr>
        <w:spacing w:before="100" w:beforeAutospacing="1" w:after="100" w:afterAutospacing="1"/>
        <w:rPr>
          <w:rFonts w:asciiTheme="minorHAnsi" w:hAnsiTheme="minorHAnsi" w:cstheme="minorHAnsi"/>
        </w:rPr>
      </w:pPr>
      <w:r w:rsidRPr="00E902CC">
        <w:rPr>
          <w:rFonts w:asciiTheme="minorHAnsi" w:hAnsiTheme="minorHAnsi" w:cstheme="minorHAnsi"/>
        </w:rPr>
        <w:t>The exchange rate shows a clear cyclic pattern with alternating periods of increase and decrease.</w:t>
      </w:r>
    </w:p>
    <w:p w:rsidR="00E902CC" w:rsidRPr="00E902CC" w:rsidRDefault="00E902CC" w:rsidP="0068617C">
      <w:pPr>
        <w:numPr>
          <w:ilvl w:val="0"/>
          <w:numId w:val="14"/>
        </w:numPr>
        <w:spacing w:before="100" w:beforeAutospacing="1" w:after="100" w:afterAutospacing="1"/>
        <w:rPr>
          <w:rFonts w:asciiTheme="minorHAnsi" w:hAnsiTheme="minorHAnsi" w:cstheme="minorHAnsi"/>
        </w:rPr>
      </w:pPr>
      <w:r w:rsidRPr="00E902CC">
        <w:rPr>
          <w:rFonts w:asciiTheme="minorHAnsi" w:hAnsiTheme="minorHAnsi" w:cstheme="minorHAnsi"/>
        </w:rPr>
        <w:t xml:space="preserve">The rolling mean (in red) smooths the fluctuations, revealing a clearer upward trend starting around </w:t>
      </w:r>
      <w:r w:rsidRPr="00E902CC">
        <w:rPr>
          <w:rStyle w:val="Strong"/>
          <w:rFonts w:asciiTheme="minorHAnsi" w:hAnsiTheme="minorHAnsi" w:cstheme="minorHAnsi"/>
        </w:rPr>
        <w:t>1999</w:t>
      </w:r>
      <w:r w:rsidRPr="00E902CC">
        <w:rPr>
          <w:rFonts w:asciiTheme="minorHAnsi" w:hAnsiTheme="minorHAnsi" w:cstheme="minorHAnsi"/>
        </w:rPr>
        <w:t xml:space="preserve">, peaking around </w:t>
      </w:r>
      <w:r w:rsidRPr="00E902CC">
        <w:rPr>
          <w:rStyle w:val="Strong"/>
          <w:rFonts w:asciiTheme="minorHAnsi" w:hAnsiTheme="minorHAnsi" w:cstheme="minorHAnsi"/>
        </w:rPr>
        <w:t>2004-2005</w:t>
      </w:r>
      <w:r w:rsidRPr="00E902CC">
        <w:rPr>
          <w:rFonts w:asciiTheme="minorHAnsi" w:hAnsiTheme="minorHAnsi" w:cstheme="minorHAnsi"/>
        </w:rPr>
        <w:t xml:space="preserve">, followed by a gradual decline towards </w:t>
      </w:r>
      <w:r w:rsidRPr="00E902CC">
        <w:rPr>
          <w:rStyle w:val="Strong"/>
          <w:rFonts w:asciiTheme="minorHAnsi" w:hAnsiTheme="minorHAnsi" w:cstheme="minorHAnsi"/>
        </w:rPr>
        <w:t>2008</w:t>
      </w:r>
      <w:r w:rsidRPr="00E902CC">
        <w:rPr>
          <w:rFonts w:asciiTheme="minorHAnsi" w:hAnsiTheme="minorHAnsi" w:cstheme="minorHAnsi"/>
        </w:rPr>
        <w:t>.</w:t>
      </w:r>
    </w:p>
    <w:p w:rsidR="00E902CC" w:rsidRPr="00E902CC" w:rsidRDefault="00E902CC" w:rsidP="00E902CC">
      <w:pPr>
        <w:rPr>
          <w:rFonts w:asciiTheme="minorHAnsi" w:hAnsiTheme="minorHAnsi" w:cstheme="minorHAnsi"/>
        </w:rPr>
      </w:pPr>
      <w:r w:rsidRPr="00E902CC">
        <w:rPr>
          <w:rStyle w:val="Strong"/>
          <w:rFonts w:asciiTheme="minorHAnsi" w:hAnsiTheme="minorHAnsi" w:cstheme="minorHAnsi"/>
          <w:b w:val="0"/>
          <w:bCs w:val="0"/>
        </w:rPr>
        <w:t>2. Stability and Volatility</w:t>
      </w:r>
    </w:p>
    <w:p w:rsidR="00E902CC" w:rsidRPr="00E902CC" w:rsidRDefault="00E902CC" w:rsidP="0068617C">
      <w:pPr>
        <w:numPr>
          <w:ilvl w:val="0"/>
          <w:numId w:val="15"/>
        </w:numPr>
        <w:spacing w:before="100" w:beforeAutospacing="1" w:after="100" w:afterAutospacing="1"/>
        <w:rPr>
          <w:rFonts w:asciiTheme="minorHAnsi" w:hAnsiTheme="minorHAnsi" w:cstheme="minorHAnsi"/>
        </w:rPr>
      </w:pPr>
      <w:r w:rsidRPr="00E902CC">
        <w:rPr>
          <w:rFonts w:asciiTheme="minorHAnsi" w:hAnsiTheme="minorHAnsi" w:cstheme="minorHAnsi"/>
        </w:rPr>
        <w:t xml:space="preserve">Periods like </w:t>
      </w:r>
      <w:r w:rsidRPr="00E902CC">
        <w:rPr>
          <w:rStyle w:val="Strong"/>
          <w:rFonts w:asciiTheme="minorHAnsi" w:hAnsiTheme="minorHAnsi" w:cstheme="minorHAnsi"/>
        </w:rPr>
        <w:t>1995-1996</w:t>
      </w:r>
      <w:r w:rsidRPr="00E902CC">
        <w:rPr>
          <w:rFonts w:asciiTheme="minorHAnsi" w:hAnsiTheme="minorHAnsi" w:cstheme="minorHAnsi"/>
        </w:rPr>
        <w:t xml:space="preserve"> and </w:t>
      </w:r>
      <w:r w:rsidRPr="00E902CC">
        <w:rPr>
          <w:rStyle w:val="Strong"/>
          <w:rFonts w:asciiTheme="minorHAnsi" w:hAnsiTheme="minorHAnsi" w:cstheme="minorHAnsi"/>
        </w:rPr>
        <w:t>2003-2004</w:t>
      </w:r>
      <w:r w:rsidRPr="00E902CC">
        <w:rPr>
          <w:rFonts w:asciiTheme="minorHAnsi" w:hAnsiTheme="minorHAnsi" w:cstheme="minorHAnsi"/>
        </w:rPr>
        <w:t xml:space="preserve"> show significant fluctuations (high volatility).</w:t>
      </w:r>
    </w:p>
    <w:p w:rsidR="00E902CC" w:rsidRPr="00E902CC" w:rsidRDefault="00E902CC" w:rsidP="0068617C">
      <w:pPr>
        <w:numPr>
          <w:ilvl w:val="0"/>
          <w:numId w:val="15"/>
        </w:numPr>
        <w:spacing w:before="100" w:beforeAutospacing="1" w:after="100" w:afterAutospacing="1"/>
        <w:rPr>
          <w:rFonts w:asciiTheme="minorHAnsi" w:hAnsiTheme="minorHAnsi" w:cstheme="minorHAnsi"/>
        </w:rPr>
      </w:pPr>
      <w:r w:rsidRPr="00E902CC">
        <w:rPr>
          <w:rFonts w:asciiTheme="minorHAnsi" w:hAnsiTheme="minorHAnsi" w:cstheme="minorHAnsi"/>
        </w:rPr>
        <w:t>The rolling mean effectively highlights the stable trends during calmer periods and the sharp upward spikes during volatile phases.</w:t>
      </w:r>
    </w:p>
    <w:p w:rsidR="00E902CC" w:rsidRPr="00E902CC" w:rsidRDefault="00E902CC" w:rsidP="00E902CC">
      <w:pPr>
        <w:rPr>
          <w:rFonts w:asciiTheme="minorHAnsi" w:hAnsiTheme="minorHAnsi" w:cstheme="minorHAnsi"/>
        </w:rPr>
      </w:pPr>
      <w:r w:rsidRPr="00E902CC">
        <w:rPr>
          <w:rStyle w:val="Strong"/>
          <w:rFonts w:asciiTheme="minorHAnsi" w:hAnsiTheme="minorHAnsi" w:cstheme="minorHAnsi"/>
          <w:b w:val="0"/>
          <w:bCs w:val="0"/>
        </w:rPr>
        <w:t>3. Potential Seasonality or Cycles</w:t>
      </w:r>
    </w:p>
    <w:p w:rsidR="00E902CC" w:rsidRPr="00E902CC" w:rsidRDefault="00E902CC" w:rsidP="0068617C">
      <w:pPr>
        <w:numPr>
          <w:ilvl w:val="0"/>
          <w:numId w:val="16"/>
        </w:numPr>
        <w:spacing w:before="100" w:beforeAutospacing="1" w:after="100" w:afterAutospacing="1"/>
        <w:rPr>
          <w:rFonts w:asciiTheme="minorHAnsi" w:hAnsiTheme="minorHAnsi" w:cstheme="minorHAnsi"/>
        </w:rPr>
      </w:pPr>
      <w:r w:rsidRPr="00E902CC">
        <w:rPr>
          <w:rFonts w:asciiTheme="minorHAnsi" w:hAnsiTheme="minorHAnsi" w:cstheme="minorHAnsi"/>
        </w:rPr>
        <w:t xml:space="preserve">The cyclic pattern suggests potential </w:t>
      </w:r>
      <w:r w:rsidRPr="00E902CC">
        <w:rPr>
          <w:rStyle w:val="Strong"/>
          <w:rFonts w:asciiTheme="minorHAnsi" w:hAnsiTheme="minorHAnsi" w:cstheme="minorHAnsi"/>
        </w:rPr>
        <w:t>seasonal effects</w:t>
      </w:r>
      <w:r w:rsidRPr="00E902CC">
        <w:rPr>
          <w:rFonts w:asciiTheme="minorHAnsi" w:hAnsiTheme="minorHAnsi" w:cstheme="minorHAnsi"/>
        </w:rPr>
        <w:t xml:space="preserve"> or </w:t>
      </w:r>
      <w:r w:rsidRPr="00E902CC">
        <w:rPr>
          <w:rStyle w:val="Strong"/>
          <w:rFonts w:asciiTheme="minorHAnsi" w:hAnsiTheme="minorHAnsi" w:cstheme="minorHAnsi"/>
        </w:rPr>
        <w:t>economic cycles</w:t>
      </w:r>
      <w:r w:rsidRPr="00E902CC">
        <w:rPr>
          <w:rFonts w:asciiTheme="minorHAnsi" w:hAnsiTheme="minorHAnsi" w:cstheme="minorHAnsi"/>
        </w:rPr>
        <w:t xml:space="preserve"> influencing the exchange rate.</w:t>
      </w:r>
    </w:p>
    <w:p w:rsidR="00E902CC" w:rsidRPr="00E902CC" w:rsidRDefault="00E902CC" w:rsidP="00E902CC">
      <w:pPr>
        <w:rPr>
          <w:rFonts w:asciiTheme="minorHAnsi" w:hAnsiTheme="minorHAnsi" w:cstheme="minorHAnsi"/>
        </w:rPr>
      </w:pPr>
      <w:r w:rsidRPr="00E902CC">
        <w:rPr>
          <w:rStyle w:val="Strong"/>
          <w:rFonts w:asciiTheme="minorHAnsi" w:hAnsiTheme="minorHAnsi" w:cstheme="minorHAnsi"/>
          <w:b w:val="0"/>
          <w:bCs w:val="0"/>
        </w:rPr>
        <w:t>4. Rolling Mean Interpretation</w:t>
      </w:r>
    </w:p>
    <w:p w:rsidR="00E902CC" w:rsidRPr="00E902CC" w:rsidRDefault="00E902CC" w:rsidP="0068617C">
      <w:pPr>
        <w:numPr>
          <w:ilvl w:val="0"/>
          <w:numId w:val="17"/>
        </w:numPr>
        <w:spacing w:before="100" w:beforeAutospacing="1" w:after="100" w:afterAutospacing="1"/>
        <w:rPr>
          <w:rFonts w:asciiTheme="minorHAnsi" w:hAnsiTheme="minorHAnsi" w:cstheme="minorHAnsi"/>
        </w:rPr>
      </w:pPr>
      <w:r w:rsidRPr="00E902CC">
        <w:rPr>
          <w:rFonts w:asciiTheme="minorHAnsi" w:hAnsiTheme="minorHAnsi" w:cstheme="minorHAnsi"/>
        </w:rPr>
        <w:t xml:space="preserve">The </w:t>
      </w:r>
      <w:r w:rsidRPr="00E902CC">
        <w:rPr>
          <w:rStyle w:val="Strong"/>
          <w:rFonts w:asciiTheme="minorHAnsi" w:hAnsiTheme="minorHAnsi" w:cstheme="minorHAnsi"/>
        </w:rPr>
        <w:t>30-day rolling mean</w:t>
      </w:r>
      <w:r w:rsidRPr="00E902CC">
        <w:rPr>
          <w:rFonts w:asciiTheme="minorHAnsi" w:hAnsiTheme="minorHAnsi" w:cstheme="minorHAnsi"/>
        </w:rPr>
        <w:t xml:space="preserve"> smooths short-term noise and emphasizes the broader trend.</w:t>
      </w:r>
    </w:p>
    <w:p w:rsidR="00E902CC" w:rsidRPr="00E902CC" w:rsidRDefault="00E902CC" w:rsidP="0068617C">
      <w:pPr>
        <w:numPr>
          <w:ilvl w:val="0"/>
          <w:numId w:val="17"/>
        </w:numPr>
        <w:spacing w:before="100" w:beforeAutospacing="1" w:after="100" w:afterAutospacing="1"/>
        <w:rPr>
          <w:rFonts w:asciiTheme="minorHAnsi" w:hAnsiTheme="minorHAnsi" w:cstheme="minorHAnsi"/>
        </w:rPr>
      </w:pPr>
      <w:r w:rsidRPr="00E902CC">
        <w:rPr>
          <w:rFonts w:asciiTheme="minorHAnsi" w:hAnsiTheme="minorHAnsi" w:cstheme="minorHAnsi"/>
        </w:rPr>
        <w:t>Notice how the rolling mean closely follows the original data while muting sharp spikes.</w:t>
      </w:r>
    </w:p>
    <w:p w:rsidR="00E902CC" w:rsidRPr="00090044" w:rsidRDefault="00E902CC" w:rsidP="00FC5BFA">
      <w:pPr>
        <w:rPr>
          <w:b/>
          <w:sz w:val="28"/>
        </w:rPr>
      </w:pPr>
    </w:p>
    <w:p w:rsidR="00090044" w:rsidRPr="00E902CC" w:rsidRDefault="00090044" w:rsidP="00FC5BFA">
      <w:pPr>
        <w:rPr>
          <w:b/>
        </w:rPr>
      </w:pPr>
    </w:p>
    <w:p w:rsidR="00090044" w:rsidRDefault="00E902CC" w:rsidP="00FC5BFA">
      <w:pPr>
        <w:rPr>
          <w:b/>
          <w:sz w:val="28"/>
        </w:rPr>
      </w:pPr>
      <w:r w:rsidRPr="00E902CC">
        <w:rPr>
          <w:b/>
          <w:sz w:val="28"/>
        </w:rPr>
        <w:t>Seasonal Decomposition of USD to AUD Exchange Rate</w:t>
      </w:r>
    </w:p>
    <w:p w:rsidR="00E902CC" w:rsidRDefault="00E902CC" w:rsidP="00FC5BFA">
      <w:pPr>
        <w:rPr>
          <w:b/>
          <w:sz w:val="28"/>
        </w:rPr>
      </w:pPr>
    </w:p>
    <w:p w:rsidR="00E902CC" w:rsidRDefault="00E902CC" w:rsidP="00FC5BFA">
      <w:pPr>
        <w:rPr>
          <w:b/>
          <w:sz w:val="28"/>
        </w:rPr>
      </w:pPr>
    </w:p>
    <w:p w:rsidR="00E902CC" w:rsidRDefault="00E902CC" w:rsidP="00FC5BFA">
      <w:pPr>
        <w:rPr>
          <w:b/>
          <w:sz w:val="28"/>
        </w:rPr>
      </w:pPr>
      <w:r>
        <w:rPr>
          <w:noProof/>
        </w:rPr>
        <w:drawing>
          <wp:inline distT="0" distB="0" distL="0" distR="0" wp14:anchorId="14994946" wp14:editId="48920922">
            <wp:extent cx="5731510" cy="2860675"/>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860675"/>
                    </a:xfrm>
                    <a:prstGeom prst="rect">
                      <a:avLst/>
                    </a:prstGeom>
                  </pic:spPr>
                </pic:pic>
              </a:graphicData>
            </a:graphic>
          </wp:inline>
        </w:drawing>
      </w:r>
    </w:p>
    <w:p w:rsidR="00E902CC" w:rsidRDefault="00E902CC" w:rsidP="00FC5BFA">
      <w:pPr>
        <w:rPr>
          <w:b/>
          <w:sz w:val="28"/>
        </w:rPr>
      </w:pPr>
    </w:p>
    <w:p w:rsidR="00E902CC" w:rsidRDefault="00E902CC" w:rsidP="00FC5BFA">
      <w:pPr>
        <w:rPr>
          <w:b/>
          <w:sz w:val="28"/>
        </w:rPr>
      </w:pPr>
    </w:p>
    <w:p w:rsidR="00E902CC" w:rsidRPr="00E902CC" w:rsidRDefault="00E902CC" w:rsidP="00E902CC">
      <w:pPr>
        <w:rPr>
          <w:rFonts w:asciiTheme="minorHAnsi" w:hAnsiTheme="minorHAnsi" w:cstheme="minorHAnsi"/>
          <w:szCs w:val="27"/>
        </w:rPr>
      </w:pPr>
      <w:r w:rsidRPr="00E902CC">
        <w:rPr>
          <w:rStyle w:val="Strong"/>
          <w:rFonts w:asciiTheme="minorHAnsi" w:hAnsiTheme="minorHAnsi" w:cstheme="minorHAnsi"/>
          <w:bCs w:val="0"/>
          <w:sz w:val="22"/>
        </w:rPr>
        <w:t>1. Observed (Top Panel)</w:t>
      </w:r>
    </w:p>
    <w:p w:rsidR="00E902CC" w:rsidRPr="00E902CC" w:rsidRDefault="00E902CC" w:rsidP="0068617C">
      <w:pPr>
        <w:numPr>
          <w:ilvl w:val="0"/>
          <w:numId w:val="18"/>
        </w:numPr>
        <w:spacing w:before="100" w:beforeAutospacing="1" w:after="100" w:afterAutospacing="1"/>
        <w:rPr>
          <w:rFonts w:asciiTheme="minorHAnsi" w:hAnsiTheme="minorHAnsi" w:cstheme="minorHAnsi"/>
          <w:sz w:val="22"/>
        </w:rPr>
      </w:pPr>
      <w:r w:rsidRPr="00E902CC">
        <w:rPr>
          <w:rFonts w:asciiTheme="minorHAnsi" w:hAnsiTheme="minorHAnsi" w:cstheme="minorHAnsi"/>
          <w:sz w:val="22"/>
        </w:rPr>
        <w:t>This represents the original exchange rate data.</w:t>
      </w:r>
    </w:p>
    <w:p w:rsidR="00E902CC" w:rsidRPr="00E902CC" w:rsidRDefault="00E902CC" w:rsidP="0068617C">
      <w:pPr>
        <w:numPr>
          <w:ilvl w:val="0"/>
          <w:numId w:val="18"/>
        </w:numPr>
        <w:spacing w:before="100" w:beforeAutospacing="1" w:after="100" w:afterAutospacing="1"/>
        <w:rPr>
          <w:rFonts w:asciiTheme="minorHAnsi" w:hAnsiTheme="minorHAnsi" w:cstheme="minorHAnsi"/>
          <w:sz w:val="22"/>
        </w:rPr>
      </w:pPr>
      <w:r w:rsidRPr="00E902CC">
        <w:rPr>
          <w:rFonts w:asciiTheme="minorHAnsi" w:hAnsiTheme="minorHAnsi" w:cstheme="minorHAnsi"/>
          <w:sz w:val="22"/>
        </w:rPr>
        <w:t>The data exhibits noticeable fluctuations with visible upward and downward trends, suggesting potential cyclic behavior.</w:t>
      </w:r>
    </w:p>
    <w:p w:rsidR="00E902CC" w:rsidRPr="00E902CC" w:rsidRDefault="00E902CC" w:rsidP="00E902CC">
      <w:pPr>
        <w:rPr>
          <w:rFonts w:asciiTheme="minorHAnsi" w:hAnsiTheme="minorHAnsi" w:cstheme="minorHAnsi"/>
          <w:sz w:val="22"/>
        </w:rPr>
      </w:pPr>
      <w:r w:rsidRPr="00E902CC">
        <w:rPr>
          <w:rStyle w:val="Strong"/>
          <w:rFonts w:asciiTheme="minorHAnsi" w:hAnsiTheme="minorHAnsi" w:cstheme="minorHAnsi"/>
          <w:bCs w:val="0"/>
          <w:sz w:val="22"/>
        </w:rPr>
        <w:t>2. Trend (Second Panel)</w:t>
      </w:r>
    </w:p>
    <w:p w:rsidR="00E902CC" w:rsidRPr="00E902CC" w:rsidRDefault="00E902CC" w:rsidP="0068617C">
      <w:pPr>
        <w:numPr>
          <w:ilvl w:val="0"/>
          <w:numId w:val="19"/>
        </w:numPr>
        <w:spacing w:before="100" w:beforeAutospacing="1" w:after="100" w:afterAutospacing="1"/>
        <w:rPr>
          <w:rFonts w:asciiTheme="minorHAnsi" w:hAnsiTheme="minorHAnsi" w:cstheme="minorHAnsi"/>
          <w:sz w:val="22"/>
        </w:rPr>
      </w:pPr>
      <w:r w:rsidRPr="00E902CC">
        <w:rPr>
          <w:rFonts w:asciiTheme="minorHAnsi" w:hAnsiTheme="minorHAnsi" w:cstheme="minorHAnsi"/>
          <w:sz w:val="22"/>
        </w:rPr>
        <w:t xml:space="preserve">The trend shows a clear </w:t>
      </w:r>
      <w:r w:rsidRPr="00E902CC">
        <w:rPr>
          <w:rStyle w:val="Strong"/>
          <w:rFonts w:asciiTheme="minorHAnsi" w:hAnsiTheme="minorHAnsi" w:cstheme="minorHAnsi"/>
          <w:sz w:val="22"/>
        </w:rPr>
        <w:t>downward movement</w:t>
      </w:r>
      <w:r w:rsidRPr="00E902CC">
        <w:rPr>
          <w:rFonts w:asciiTheme="minorHAnsi" w:hAnsiTheme="minorHAnsi" w:cstheme="minorHAnsi"/>
          <w:sz w:val="22"/>
        </w:rPr>
        <w:t xml:space="preserve"> from </w:t>
      </w:r>
      <w:r w:rsidRPr="00E902CC">
        <w:rPr>
          <w:rStyle w:val="Strong"/>
          <w:rFonts w:asciiTheme="minorHAnsi" w:hAnsiTheme="minorHAnsi" w:cstheme="minorHAnsi"/>
          <w:sz w:val="22"/>
        </w:rPr>
        <w:t>1991 to 1996</w:t>
      </w:r>
      <w:r w:rsidRPr="00E902CC">
        <w:rPr>
          <w:rFonts w:asciiTheme="minorHAnsi" w:hAnsiTheme="minorHAnsi" w:cstheme="minorHAnsi"/>
          <w:sz w:val="22"/>
        </w:rPr>
        <w:t xml:space="preserve">, followed by a </w:t>
      </w:r>
      <w:r w:rsidRPr="00E902CC">
        <w:rPr>
          <w:rStyle w:val="Strong"/>
          <w:rFonts w:asciiTheme="minorHAnsi" w:hAnsiTheme="minorHAnsi" w:cstheme="minorHAnsi"/>
          <w:sz w:val="22"/>
        </w:rPr>
        <w:t>steady increase</w:t>
      </w:r>
      <w:r w:rsidRPr="00E902CC">
        <w:rPr>
          <w:rFonts w:asciiTheme="minorHAnsi" w:hAnsiTheme="minorHAnsi" w:cstheme="minorHAnsi"/>
          <w:sz w:val="22"/>
        </w:rPr>
        <w:t xml:space="preserve"> until </w:t>
      </w:r>
      <w:r w:rsidRPr="00E902CC">
        <w:rPr>
          <w:rStyle w:val="Strong"/>
          <w:rFonts w:asciiTheme="minorHAnsi" w:hAnsiTheme="minorHAnsi" w:cstheme="minorHAnsi"/>
          <w:sz w:val="22"/>
        </w:rPr>
        <w:t>2004</w:t>
      </w:r>
      <w:r w:rsidRPr="00E902CC">
        <w:rPr>
          <w:rFonts w:asciiTheme="minorHAnsi" w:hAnsiTheme="minorHAnsi" w:cstheme="minorHAnsi"/>
          <w:sz w:val="22"/>
        </w:rPr>
        <w:t xml:space="preserve">, and then a </w:t>
      </w:r>
      <w:r w:rsidRPr="00E902CC">
        <w:rPr>
          <w:rStyle w:val="Strong"/>
          <w:rFonts w:asciiTheme="minorHAnsi" w:hAnsiTheme="minorHAnsi" w:cstheme="minorHAnsi"/>
          <w:sz w:val="22"/>
        </w:rPr>
        <w:t>decline</w:t>
      </w:r>
      <w:r w:rsidRPr="00E902CC">
        <w:rPr>
          <w:rFonts w:asciiTheme="minorHAnsi" w:hAnsiTheme="minorHAnsi" w:cstheme="minorHAnsi"/>
          <w:sz w:val="22"/>
        </w:rPr>
        <w:t xml:space="preserve"> afterward.</w:t>
      </w:r>
    </w:p>
    <w:p w:rsidR="00E902CC" w:rsidRPr="00E902CC" w:rsidRDefault="00E902CC" w:rsidP="0068617C">
      <w:pPr>
        <w:numPr>
          <w:ilvl w:val="0"/>
          <w:numId w:val="19"/>
        </w:numPr>
        <w:spacing w:before="100" w:beforeAutospacing="1" w:after="100" w:afterAutospacing="1"/>
        <w:rPr>
          <w:rFonts w:asciiTheme="minorHAnsi" w:hAnsiTheme="minorHAnsi" w:cstheme="minorHAnsi"/>
          <w:sz w:val="22"/>
        </w:rPr>
      </w:pPr>
      <w:r w:rsidRPr="00E902CC">
        <w:rPr>
          <w:rFonts w:asciiTheme="minorHAnsi" w:hAnsiTheme="minorHAnsi" w:cstheme="minorHAnsi"/>
          <w:sz w:val="22"/>
        </w:rPr>
        <w:t>This indicates periods of long-term depreciation and appreciation of the USD against the AUD.</w:t>
      </w:r>
    </w:p>
    <w:p w:rsidR="00E902CC" w:rsidRPr="00E902CC" w:rsidRDefault="00E902CC" w:rsidP="00E902CC">
      <w:pPr>
        <w:rPr>
          <w:rFonts w:asciiTheme="minorHAnsi" w:hAnsiTheme="minorHAnsi" w:cstheme="minorHAnsi"/>
          <w:sz w:val="22"/>
        </w:rPr>
      </w:pPr>
      <w:r w:rsidRPr="00E902CC">
        <w:rPr>
          <w:rStyle w:val="Strong"/>
          <w:rFonts w:asciiTheme="minorHAnsi" w:hAnsiTheme="minorHAnsi" w:cstheme="minorHAnsi"/>
          <w:bCs w:val="0"/>
          <w:sz w:val="22"/>
        </w:rPr>
        <w:t>3. Seasonal (Third Panel)</w:t>
      </w:r>
    </w:p>
    <w:p w:rsidR="00E902CC" w:rsidRPr="00E902CC" w:rsidRDefault="00E902CC" w:rsidP="0068617C">
      <w:pPr>
        <w:numPr>
          <w:ilvl w:val="0"/>
          <w:numId w:val="20"/>
        </w:numPr>
        <w:spacing w:before="100" w:beforeAutospacing="1" w:after="100" w:afterAutospacing="1"/>
        <w:rPr>
          <w:rFonts w:asciiTheme="minorHAnsi" w:hAnsiTheme="minorHAnsi" w:cstheme="minorHAnsi"/>
          <w:sz w:val="22"/>
        </w:rPr>
      </w:pPr>
      <w:r w:rsidRPr="00E902CC">
        <w:rPr>
          <w:rFonts w:asciiTheme="minorHAnsi" w:hAnsiTheme="minorHAnsi" w:cstheme="minorHAnsi"/>
          <w:sz w:val="22"/>
        </w:rPr>
        <w:t xml:space="preserve">The seasonal component shows a </w:t>
      </w:r>
      <w:r w:rsidRPr="00E902CC">
        <w:rPr>
          <w:rStyle w:val="Strong"/>
          <w:rFonts w:asciiTheme="minorHAnsi" w:hAnsiTheme="minorHAnsi" w:cstheme="minorHAnsi"/>
          <w:sz w:val="22"/>
        </w:rPr>
        <w:t>repeating pattern</w:t>
      </w:r>
      <w:r w:rsidRPr="00E902CC">
        <w:rPr>
          <w:rFonts w:asciiTheme="minorHAnsi" w:hAnsiTheme="minorHAnsi" w:cstheme="minorHAnsi"/>
          <w:sz w:val="22"/>
        </w:rPr>
        <w:t xml:space="preserve"> with consistent peaks and troughs.</w:t>
      </w:r>
    </w:p>
    <w:p w:rsidR="00E902CC" w:rsidRPr="00E902CC" w:rsidRDefault="00E902CC" w:rsidP="0068617C">
      <w:pPr>
        <w:numPr>
          <w:ilvl w:val="0"/>
          <w:numId w:val="20"/>
        </w:numPr>
        <w:spacing w:before="100" w:beforeAutospacing="1" w:after="100" w:afterAutospacing="1"/>
        <w:rPr>
          <w:rFonts w:asciiTheme="minorHAnsi" w:hAnsiTheme="minorHAnsi" w:cstheme="minorHAnsi"/>
          <w:sz w:val="22"/>
        </w:rPr>
      </w:pPr>
      <w:r w:rsidRPr="00E902CC">
        <w:rPr>
          <w:rFonts w:asciiTheme="minorHAnsi" w:hAnsiTheme="minorHAnsi" w:cstheme="minorHAnsi"/>
          <w:sz w:val="22"/>
        </w:rPr>
        <w:t xml:space="preserve">This suggests a strong </w:t>
      </w:r>
      <w:r w:rsidRPr="00E902CC">
        <w:rPr>
          <w:rStyle w:val="Strong"/>
          <w:rFonts w:asciiTheme="minorHAnsi" w:hAnsiTheme="minorHAnsi" w:cstheme="minorHAnsi"/>
          <w:sz w:val="22"/>
        </w:rPr>
        <w:t>seasonal effect</w:t>
      </w:r>
      <w:r w:rsidRPr="00E902CC">
        <w:rPr>
          <w:rFonts w:asciiTheme="minorHAnsi" w:hAnsiTheme="minorHAnsi" w:cstheme="minorHAnsi"/>
          <w:sz w:val="22"/>
        </w:rPr>
        <w:t xml:space="preserve"> in the data, possibly linked to economic cycles, trading patterns, or financial trends.</w:t>
      </w:r>
    </w:p>
    <w:p w:rsidR="00E902CC" w:rsidRPr="00E902CC" w:rsidRDefault="00E902CC" w:rsidP="00E902CC">
      <w:pPr>
        <w:rPr>
          <w:rFonts w:asciiTheme="minorHAnsi" w:hAnsiTheme="minorHAnsi" w:cstheme="minorHAnsi"/>
          <w:sz w:val="22"/>
        </w:rPr>
      </w:pPr>
      <w:r w:rsidRPr="00E902CC">
        <w:rPr>
          <w:rStyle w:val="Strong"/>
          <w:rFonts w:asciiTheme="minorHAnsi" w:hAnsiTheme="minorHAnsi" w:cstheme="minorHAnsi"/>
          <w:bCs w:val="0"/>
          <w:sz w:val="22"/>
        </w:rPr>
        <w:t>4. Residual (Bottom Panel)</w:t>
      </w:r>
    </w:p>
    <w:p w:rsidR="00E902CC" w:rsidRPr="00E902CC" w:rsidRDefault="00E902CC" w:rsidP="0068617C">
      <w:pPr>
        <w:numPr>
          <w:ilvl w:val="0"/>
          <w:numId w:val="21"/>
        </w:numPr>
        <w:spacing w:before="100" w:beforeAutospacing="1" w:after="100" w:afterAutospacing="1"/>
        <w:rPr>
          <w:rFonts w:asciiTheme="minorHAnsi" w:hAnsiTheme="minorHAnsi" w:cstheme="minorHAnsi"/>
          <w:sz w:val="22"/>
        </w:rPr>
      </w:pPr>
      <w:r w:rsidRPr="00E902CC">
        <w:rPr>
          <w:rFonts w:asciiTheme="minorHAnsi" w:hAnsiTheme="minorHAnsi" w:cstheme="minorHAnsi"/>
          <w:sz w:val="22"/>
        </w:rPr>
        <w:t>The residual captures unexplained variability after accounting for trend and seasonality.</w:t>
      </w:r>
    </w:p>
    <w:p w:rsidR="00E902CC" w:rsidRPr="00E902CC" w:rsidRDefault="00E902CC" w:rsidP="0068617C">
      <w:pPr>
        <w:numPr>
          <w:ilvl w:val="0"/>
          <w:numId w:val="21"/>
        </w:numPr>
        <w:spacing w:before="100" w:beforeAutospacing="1" w:after="100" w:afterAutospacing="1"/>
        <w:rPr>
          <w:rFonts w:asciiTheme="minorHAnsi" w:hAnsiTheme="minorHAnsi" w:cstheme="minorHAnsi"/>
          <w:sz w:val="22"/>
        </w:rPr>
      </w:pPr>
      <w:r w:rsidRPr="00E902CC">
        <w:rPr>
          <w:rFonts w:asciiTheme="minorHAnsi" w:hAnsiTheme="minorHAnsi" w:cstheme="minorHAnsi"/>
          <w:sz w:val="22"/>
        </w:rPr>
        <w:t xml:space="preserve">The presence of larger spikes around </w:t>
      </w:r>
      <w:r w:rsidRPr="00E902CC">
        <w:rPr>
          <w:rStyle w:val="Strong"/>
          <w:rFonts w:asciiTheme="minorHAnsi" w:hAnsiTheme="minorHAnsi" w:cstheme="minorHAnsi"/>
          <w:sz w:val="22"/>
        </w:rPr>
        <w:t>2002-2004</w:t>
      </w:r>
      <w:r w:rsidRPr="00E902CC">
        <w:rPr>
          <w:rFonts w:asciiTheme="minorHAnsi" w:hAnsiTheme="minorHAnsi" w:cstheme="minorHAnsi"/>
          <w:sz w:val="22"/>
        </w:rPr>
        <w:t xml:space="preserve"> suggests increased volatility or potential outlier events during this period.</w:t>
      </w:r>
    </w:p>
    <w:p w:rsidR="00E902CC" w:rsidRDefault="00E902CC" w:rsidP="00FC5BFA">
      <w:pPr>
        <w:rPr>
          <w:b/>
          <w:sz w:val="28"/>
        </w:rPr>
      </w:pPr>
    </w:p>
    <w:p w:rsidR="00220509" w:rsidRDefault="00220509" w:rsidP="00FC5BFA">
      <w:pPr>
        <w:rPr>
          <w:b/>
          <w:sz w:val="28"/>
        </w:rPr>
      </w:pPr>
    </w:p>
    <w:p w:rsidR="00220509" w:rsidRPr="00E902CC" w:rsidRDefault="00220509" w:rsidP="00FC5BFA">
      <w:pPr>
        <w:rPr>
          <w:b/>
          <w:sz w:val="28"/>
        </w:rPr>
      </w:pPr>
      <w:r>
        <w:rPr>
          <w:b/>
          <w:sz w:val="28"/>
        </w:rPr>
        <w:t xml:space="preserve"> </w:t>
      </w:r>
      <w:r w:rsidRPr="00220509">
        <w:rPr>
          <w:b/>
          <w:sz w:val="28"/>
        </w:rPr>
        <w:t>Outlier Detection - Boxplot</w:t>
      </w:r>
    </w:p>
    <w:p w:rsidR="00FC5BFA" w:rsidRDefault="00FC5BFA" w:rsidP="00FC5BFA"/>
    <w:p w:rsidR="00FC5BFA" w:rsidRDefault="00220509" w:rsidP="00090044">
      <w:pPr>
        <w:pStyle w:val="NormalWeb"/>
        <w:rPr>
          <w:rFonts w:asciiTheme="minorHAnsi" w:hAnsiTheme="minorHAnsi" w:cstheme="minorHAnsi"/>
        </w:rPr>
      </w:pPr>
      <w:r>
        <w:rPr>
          <w:noProof/>
        </w:rPr>
        <w:drawing>
          <wp:inline distT="0" distB="0" distL="0" distR="0" wp14:anchorId="28266A75" wp14:editId="3E8BD0FD">
            <wp:extent cx="5731510" cy="293751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937510"/>
                    </a:xfrm>
                    <a:prstGeom prst="rect">
                      <a:avLst/>
                    </a:prstGeom>
                  </pic:spPr>
                </pic:pic>
              </a:graphicData>
            </a:graphic>
          </wp:inline>
        </w:drawing>
      </w:r>
    </w:p>
    <w:p w:rsidR="00220509" w:rsidRDefault="00220509" w:rsidP="0068617C">
      <w:pPr>
        <w:pStyle w:val="NormalWeb"/>
        <w:numPr>
          <w:ilvl w:val="0"/>
          <w:numId w:val="22"/>
        </w:numPr>
        <w:spacing w:before="0" w:beforeAutospacing="0" w:after="0" w:afterAutospacing="0"/>
      </w:pPr>
      <w:r>
        <w:rPr>
          <w:rStyle w:val="Strong"/>
          <w:rFonts w:eastAsiaTheme="majorEastAsia"/>
        </w:rPr>
        <w:t>No significant outliers</w:t>
      </w:r>
      <w:r>
        <w:t xml:space="preserve"> are visible, indicating that the data is relatively clean in terms of extreme values.</w:t>
      </w:r>
    </w:p>
    <w:p w:rsidR="00220509" w:rsidRDefault="00220509" w:rsidP="0068617C">
      <w:pPr>
        <w:pStyle w:val="NormalWeb"/>
        <w:numPr>
          <w:ilvl w:val="0"/>
          <w:numId w:val="22"/>
        </w:numPr>
        <w:spacing w:before="0" w:beforeAutospacing="0" w:after="0" w:afterAutospacing="0"/>
      </w:pPr>
      <w:r>
        <w:t>The data is well-distributed within the whiskers, suggesting a stable exchange rate range.</w:t>
      </w:r>
    </w:p>
    <w:p w:rsidR="00220509" w:rsidRDefault="00220509" w:rsidP="0068617C">
      <w:pPr>
        <w:pStyle w:val="NormalWeb"/>
        <w:numPr>
          <w:ilvl w:val="0"/>
          <w:numId w:val="22"/>
        </w:numPr>
        <w:spacing w:before="0" w:beforeAutospacing="0" w:after="0" w:afterAutospacing="0"/>
      </w:pPr>
      <w:r>
        <w:t xml:space="preserve">The median (central line) is positioned slightly below the center of the box, suggesting a slight </w:t>
      </w:r>
      <w:r>
        <w:rPr>
          <w:rStyle w:val="Strong"/>
          <w:rFonts w:eastAsiaTheme="majorEastAsia"/>
        </w:rPr>
        <w:t>left skew</w:t>
      </w:r>
      <w:r>
        <w:t xml:space="preserve">. </w:t>
      </w:r>
    </w:p>
    <w:p w:rsidR="00220509" w:rsidRDefault="00220509" w:rsidP="0068617C">
      <w:pPr>
        <w:pStyle w:val="NormalWeb"/>
        <w:numPr>
          <w:ilvl w:val="0"/>
          <w:numId w:val="22"/>
        </w:numPr>
        <w:spacing w:before="0" w:beforeAutospacing="0" w:after="0" w:afterAutospacing="0"/>
      </w:pPr>
      <w:r>
        <w:t>The interquartile range (IQR) is moderately wide, indicating some variability in the exchange rate.</w:t>
      </w:r>
    </w:p>
    <w:p w:rsidR="00220509" w:rsidRDefault="00220509" w:rsidP="00220509">
      <w:pPr>
        <w:pStyle w:val="NormalWeb"/>
        <w:spacing w:before="0" w:beforeAutospacing="0" w:after="0" w:afterAutospacing="0"/>
      </w:pPr>
    </w:p>
    <w:p w:rsidR="00220509" w:rsidRDefault="00504DDE" w:rsidP="00220509">
      <w:pPr>
        <w:pStyle w:val="NormalWeb"/>
        <w:spacing w:before="0" w:beforeAutospacing="0" w:after="0" w:afterAutospacing="0"/>
      </w:pPr>
      <w:r>
        <w:rPr>
          <w:noProof/>
        </w:rPr>
        <w:drawing>
          <wp:inline distT="0" distB="0" distL="0" distR="0" wp14:anchorId="3C5E4873" wp14:editId="359A96BA">
            <wp:extent cx="5731510" cy="2973070"/>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973070"/>
                    </a:xfrm>
                    <a:prstGeom prst="rect">
                      <a:avLst/>
                    </a:prstGeom>
                  </pic:spPr>
                </pic:pic>
              </a:graphicData>
            </a:graphic>
          </wp:inline>
        </w:drawing>
      </w:r>
    </w:p>
    <w:p w:rsidR="00504DDE" w:rsidRDefault="00504DDE" w:rsidP="00220509">
      <w:pPr>
        <w:pStyle w:val="NormalWeb"/>
        <w:spacing w:before="0" w:beforeAutospacing="0" w:after="0" w:afterAutospacing="0"/>
      </w:pPr>
    </w:p>
    <w:p w:rsidR="00504DDE" w:rsidRDefault="00504DDE" w:rsidP="00220509">
      <w:pPr>
        <w:pStyle w:val="NormalWeb"/>
        <w:spacing w:before="0" w:beforeAutospacing="0" w:after="0" w:afterAutospacing="0"/>
        <w:rPr>
          <w:b/>
          <w:sz w:val="28"/>
        </w:rPr>
      </w:pPr>
    </w:p>
    <w:p w:rsidR="00504DDE" w:rsidRDefault="00504DDE" w:rsidP="00220509">
      <w:pPr>
        <w:pStyle w:val="NormalWeb"/>
        <w:spacing w:before="0" w:beforeAutospacing="0" w:after="0" w:afterAutospacing="0"/>
        <w:rPr>
          <w:b/>
          <w:sz w:val="28"/>
        </w:rPr>
      </w:pPr>
      <w:r w:rsidRPr="00504DDE">
        <w:rPr>
          <w:b/>
          <w:sz w:val="28"/>
        </w:rPr>
        <w:lastRenderedPageBreak/>
        <w:t>ACF and PACF Plots for ARIMA Parameter Selection</w:t>
      </w:r>
    </w:p>
    <w:p w:rsidR="00504DDE" w:rsidRDefault="00504DDE" w:rsidP="00220509">
      <w:pPr>
        <w:pStyle w:val="NormalWeb"/>
        <w:spacing w:before="0" w:beforeAutospacing="0" w:after="0" w:afterAutospacing="0"/>
        <w:rPr>
          <w:b/>
          <w:sz w:val="28"/>
        </w:rPr>
      </w:pPr>
    </w:p>
    <w:p w:rsidR="00504DDE" w:rsidRDefault="00504DDE" w:rsidP="00220509">
      <w:pPr>
        <w:pStyle w:val="NormalWeb"/>
        <w:spacing w:before="0" w:beforeAutospacing="0" w:after="0" w:afterAutospacing="0"/>
        <w:rPr>
          <w:b/>
          <w:sz w:val="28"/>
        </w:rPr>
      </w:pPr>
      <w:r>
        <w:rPr>
          <w:noProof/>
        </w:rPr>
        <w:drawing>
          <wp:inline distT="0" distB="0" distL="0" distR="0" wp14:anchorId="5082E2CA" wp14:editId="6A699DBB">
            <wp:extent cx="5731510" cy="2853690"/>
            <wp:effectExtent l="0" t="0" r="254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853690"/>
                    </a:xfrm>
                    <a:prstGeom prst="rect">
                      <a:avLst/>
                    </a:prstGeom>
                  </pic:spPr>
                </pic:pic>
              </a:graphicData>
            </a:graphic>
          </wp:inline>
        </w:drawing>
      </w:r>
    </w:p>
    <w:p w:rsidR="006C0EF2" w:rsidRDefault="006C0EF2" w:rsidP="00220509">
      <w:pPr>
        <w:pStyle w:val="NormalWeb"/>
        <w:spacing w:before="0" w:beforeAutospacing="0" w:after="0" w:afterAutospacing="0"/>
        <w:rPr>
          <w:b/>
          <w:sz w:val="28"/>
        </w:rPr>
      </w:pPr>
    </w:p>
    <w:p w:rsidR="006C0EF2" w:rsidRDefault="006C0EF2" w:rsidP="006C0EF2">
      <w:pPr>
        <w:pStyle w:val="NormalWeb"/>
        <w:spacing w:before="0" w:beforeAutospacing="0" w:after="0" w:afterAutospacing="0"/>
        <w:ind w:left="2160"/>
        <w:rPr>
          <w:b/>
          <w:sz w:val="28"/>
        </w:rPr>
      </w:pPr>
      <w:r>
        <w:rPr>
          <w:noProof/>
        </w:rPr>
        <w:drawing>
          <wp:inline distT="0" distB="0" distL="0" distR="0" wp14:anchorId="72E384C2" wp14:editId="5E9730F6">
            <wp:extent cx="2743200" cy="18859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43200" cy="1885950"/>
                    </a:xfrm>
                    <a:prstGeom prst="rect">
                      <a:avLst/>
                    </a:prstGeom>
                  </pic:spPr>
                </pic:pic>
              </a:graphicData>
            </a:graphic>
          </wp:inline>
        </w:drawing>
      </w:r>
    </w:p>
    <w:p w:rsidR="00504DDE" w:rsidRDefault="00504DDE" w:rsidP="00220509">
      <w:pPr>
        <w:pStyle w:val="NormalWeb"/>
        <w:spacing w:before="0" w:beforeAutospacing="0" w:after="0" w:afterAutospacing="0"/>
        <w:rPr>
          <w:b/>
          <w:sz w:val="28"/>
        </w:rPr>
      </w:pPr>
    </w:p>
    <w:p w:rsidR="00504DDE" w:rsidRPr="00504DDE" w:rsidRDefault="00504DDE" w:rsidP="00504DDE">
      <w:pPr>
        <w:pStyle w:val="NormalWeb"/>
        <w:rPr>
          <w:rFonts w:asciiTheme="minorHAnsi" w:hAnsiTheme="minorHAnsi" w:cstheme="minorHAnsi"/>
        </w:rPr>
      </w:pPr>
      <w:r w:rsidRPr="00504DDE">
        <w:rPr>
          <w:rStyle w:val="Strong"/>
          <w:rFonts w:asciiTheme="minorHAnsi" w:hAnsiTheme="minorHAnsi" w:cstheme="minorHAnsi"/>
        </w:rPr>
        <w:t>ACF Plot (Autocorrelation Function):</w:t>
      </w:r>
    </w:p>
    <w:p w:rsidR="00504DDE" w:rsidRPr="00504DDE" w:rsidRDefault="00504DDE" w:rsidP="0068617C">
      <w:pPr>
        <w:numPr>
          <w:ilvl w:val="0"/>
          <w:numId w:val="23"/>
        </w:numPr>
        <w:spacing w:before="100" w:beforeAutospacing="1" w:after="100" w:afterAutospacing="1"/>
        <w:rPr>
          <w:rFonts w:asciiTheme="minorHAnsi" w:hAnsiTheme="minorHAnsi" w:cstheme="minorHAnsi"/>
        </w:rPr>
      </w:pPr>
      <w:r w:rsidRPr="00504DDE">
        <w:rPr>
          <w:rFonts w:asciiTheme="minorHAnsi" w:hAnsiTheme="minorHAnsi" w:cstheme="minorHAnsi"/>
        </w:rPr>
        <w:t>The ACF plot shows a sharp drop immediately after lag 1, indicating minimal autocorrelation after the first lag.</w:t>
      </w:r>
    </w:p>
    <w:p w:rsidR="00504DDE" w:rsidRPr="00504DDE" w:rsidRDefault="00504DDE" w:rsidP="0068617C">
      <w:pPr>
        <w:numPr>
          <w:ilvl w:val="0"/>
          <w:numId w:val="23"/>
        </w:numPr>
        <w:spacing w:before="100" w:beforeAutospacing="1" w:after="100" w:afterAutospacing="1"/>
        <w:rPr>
          <w:rFonts w:asciiTheme="minorHAnsi" w:hAnsiTheme="minorHAnsi" w:cstheme="minorHAnsi"/>
        </w:rPr>
      </w:pPr>
      <w:r w:rsidRPr="00504DDE">
        <w:rPr>
          <w:rFonts w:asciiTheme="minorHAnsi" w:hAnsiTheme="minorHAnsi" w:cstheme="minorHAnsi"/>
        </w:rPr>
        <w:t xml:space="preserve">This suggests that the </w:t>
      </w:r>
      <w:r w:rsidRPr="00504DDE">
        <w:rPr>
          <w:rStyle w:val="Strong"/>
          <w:rFonts w:asciiTheme="minorHAnsi" w:hAnsiTheme="minorHAnsi" w:cstheme="minorHAnsi"/>
        </w:rPr>
        <w:t>moving average (MA) component</w:t>
      </w:r>
      <w:r w:rsidRPr="00504DDE">
        <w:rPr>
          <w:rFonts w:asciiTheme="minorHAnsi" w:hAnsiTheme="minorHAnsi" w:cstheme="minorHAnsi"/>
        </w:rPr>
        <w:t xml:space="preserve"> should be </w:t>
      </w:r>
      <w:r w:rsidRPr="00504DDE">
        <w:rPr>
          <w:rStyle w:val="Strong"/>
          <w:rFonts w:asciiTheme="minorHAnsi" w:hAnsiTheme="minorHAnsi" w:cstheme="minorHAnsi"/>
        </w:rPr>
        <w:t>q = 1</w:t>
      </w:r>
      <w:r w:rsidRPr="00504DDE">
        <w:rPr>
          <w:rFonts w:asciiTheme="minorHAnsi" w:hAnsiTheme="minorHAnsi" w:cstheme="minorHAnsi"/>
        </w:rPr>
        <w:t>.</w:t>
      </w:r>
    </w:p>
    <w:p w:rsidR="00504DDE" w:rsidRPr="00504DDE" w:rsidRDefault="00504DDE" w:rsidP="00504DDE">
      <w:pPr>
        <w:pStyle w:val="NormalWeb"/>
        <w:rPr>
          <w:rFonts w:asciiTheme="minorHAnsi" w:hAnsiTheme="minorHAnsi" w:cstheme="minorHAnsi"/>
        </w:rPr>
      </w:pPr>
      <w:r w:rsidRPr="00504DDE">
        <w:rPr>
          <w:rStyle w:val="Strong"/>
          <w:rFonts w:asciiTheme="minorHAnsi" w:hAnsiTheme="minorHAnsi" w:cstheme="minorHAnsi"/>
        </w:rPr>
        <w:t>PACF Plot (Partial Autocorrelation Function):</w:t>
      </w:r>
    </w:p>
    <w:p w:rsidR="00504DDE" w:rsidRPr="00504DDE" w:rsidRDefault="00504DDE" w:rsidP="0068617C">
      <w:pPr>
        <w:numPr>
          <w:ilvl w:val="0"/>
          <w:numId w:val="24"/>
        </w:numPr>
        <w:spacing w:before="100" w:beforeAutospacing="1" w:after="100" w:afterAutospacing="1"/>
        <w:rPr>
          <w:rFonts w:asciiTheme="minorHAnsi" w:hAnsiTheme="minorHAnsi" w:cstheme="minorHAnsi"/>
        </w:rPr>
      </w:pPr>
      <w:r w:rsidRPr="00504DDE">
        <w:rPr>
          <w:rFonts w:asciiTheme="minorHAnsi" w:hAnsiTheme="minorHAnsi" w:cstheme="minorHAnsi"/>
        </w:rPr>
        <w:t xml:space="preserve">The PACF plot also shows a sharp drop after lag 1, suggesting that the </w:t>
      </w:r>
      <w:r w:rsidRPr="00504DDE">
        <w:rPr>
          <w:rStyle w:val="Strong"/>
          <w:rFonts w:asciiTheme="minorHAnsi" w:hAnsiTheme="minorHAnsi" w:cstheme="minorHAnsi"/>
        </w:rPr>
        <w:t>autoregressive (AR) component</w:t>
      </w:r>
      <w:r w:rsidRPr="00504DDE">
        <w:rPr>
          <w:rFonts w:asciiTheme="minorHAnsi" w:hAnsiTheme="minorHAnsi" w:cstheme="minorHAnsi"/>
        </w:rPr>
        <w:t xml:space="preserve"> should be </w:t>
      </w:r>
      <w:r w:rsidRPr="00504DDE">
        <w:rPr>
          <w:rStyle w:val="Strong"/>
          <w:rFonts w:asciiTheme="minorHAnsi" w:hAnsiTheme="minorHAnsi" w:cstheme="minorHAnsi"/>
        </w:rPr>
        <w:t>p = 1</w:t>
      </w:r>
      <w:r w:rsidRPr="00504DDE">
        <w:rPr>
          <w:rFonts w:asciiTheme="minorHAnsi" w:hAnsiTheme="minorHAnsi" w:cstheme="minorHAnsi"/>
        </w:rPr>
        <w:t>.</w:t>
      </w:r>
    </w:p>
    <w:p w:rsidR="00504DDE" w:rsidRPr="00504DDE" w:rsidRDefault="00504DDE" w:rsidP="00504DDE">
      <w:pPr>
        <w:pStyle w:val="Heading3"/>
        <w:rPr>
          <w:rFonts w:asciiTheme="minorHAnsi" w:hAnsiTheme="minorHAnsi" w:cstheme="minorHAnsi"/>
          <w:sz w:val="24"/>
          <w:szCs w:val="24"/>
        </w:rPr>
      </w:pPr>
      <w:r w:rsidRPr="00504DDE">
        <w:rPr>
          <w:rStyle w:val="Strong"/>
          <w:rFonts w:asciiTheme="minorHAnsi" w:hAnsiTheme="minorHAnsi" w:cstheme="minorHAnsi"/>
          <w:b w:val="0"/>
          <w:bCs w:val="0"/>
          <w:sz w:val="24"/>
          <w:szCs w:val="24"/>
        </w:rPr>
        <w:t>Recommended ARIMA Parameters</w:t>
      </w:r>
    </w:p>
    <w:p w:rsidR="00504DDE" w:rsidRPr="00504DDE" w:rsidRDefault="00504DDE" w:rsidP="0068617C">
      <w:pPr>
        <w:numPr>
          <w:ilvl w:val="0"/>
          <w:numId w:val="25"/>
        </w:numPr>
        <w:spacing w:before="100" w:beforeAutospacing="1" w:after="100" w:afterAutospacing="1"/>
        <w:rPr>
          <w:rFonts w:asciiTheme="minorHAnsi" w:hAnsiTheme="minorHAnsi" w:cstheme="minorHAnsi"/>
        </w:rPr>
      </w:pPr>
      <w:r w:rsidRPr="00504DDE">
        <w:rPr>
          <w:rStyle w:val="Strong"/>
          <w:rFonts w:asciiTheme="minorHAnsi" w:hAnsiTheme="minorHAnsi" w:cstheme="minorHAnsi"/>
        </w:rPr>
        <w:t>p (AR order) = 1</w:t>
      </w:r>
    </w:p>
    <w:p w:rsidR="00504DDE" w:rsidRPr="00504DDE" w:rsidRDefault="00504DDE" w:rsidP="0068617C">
      <w:pPr>
        <w:numPr>
          <w:ilvl w:val="0"/>
          <w:numId w:val="25"/>
        </w:numPr>
        <w:spacing w:before="100" w:beforeAutospacing="1" w:after="100" w:afterAutospacing="1"/>
        <w:rPr>
          <w:rFonts w:asciiTheme="minorHAnsi" w:hAnsiTheme="minorHAnsi" w:cstheme="minorHAnsi"/>
        </w:rPr>
      </w:pPr>
      <w:r w:rsidRPr="00504DDE">
        <w:rPr>
          <w:rStyle w:val="Strong"/>
          <w:rFonts w:asciiTheme="minorHAnsi" w:hAnsiTheme="minorHAnsi" w:cstheme="minorHAnsi"/>
        </w:rPr>
        <w:t>d (Differencing order) = 1</w:t>
      </w:r>
      <w:r w:rsidRPr="00504DDE">
        <w:rPr>
          <w:rFonts w:asciiTheme="minorHAnsi" w:hAnsiTheme="minorHAnsi" w:cstheme="minorHAnsi"/>
        </w:rPr>
        <w:t xml:space="preserve"> (to ensure stationarity based on your data trends)</w:t>
      </w:r>
    </w:p>
    <w:p w:rsidR="00504DDE" w:rsidRPr="00504DDE" w:rsidRDefault="00504DDE" w:rsidP="0068617C">
      <w:pPr>
        <w:numPr>
          <w:ilvl w:val="0"/>
          <w:numId w:val="25"/>
        </w:numPr>
        <w:spacing w:before="100" w:beforeAutospacing="1" w:after="100" w:afterAutospacing="1"/>
        <w:rPr>
          <w:rFonts w:asciiTheme="minorHAnsi" w:hAnsiTheme="minorHAnsi" w:cstheme="minorHAnsi"/>
        </w:rPr>
      </w:pPr>
      <w:r w:rsidRPr="00504DDE">
        <w:rPr>
          <w:rStyle w:val="Strong"/>
          <w:rFonts w:asciiTheme="minorHAnsi" w:hAnsiTheme="minorHAnsi" w:cstheme="minorHAnsi"/>
        </w:rPr>
        <w:t>q (MA order) = 1</w:t>
      </w:r>
    </w:p>
    <w:p w:rsidR="00504DDE" w:rsidRPr="00504DDE" w:rsidRDefault="00504DDE" w:rsidP="00220509">
      <w:pPr>
        <w:pStyle w:val="NormalWeb"/>
        <w:spacing w:before="0" w:beforeAutospacing="0" w:after="0" w:afterAutospacing="0"/>
        <w:rPr>
          <w:b/>
          <w:sz w:val="28"/>
        </w:rPr>
      </w:pPr>
    </w:p>
    <w:p w:rsidR="00220509" w:rsidRPr="00220509" w:rsidRDefault="00220509" w:rsidP="00220509">
      <w:pPr>
        <w:pStyle w:val="NormalWeb"/>
        <w:spacing w:before="0" w:beforeAutospacing="0" w:after="0" w:afterAutospacing="0"/>
      </w:pPr>
    </w:p>
    <w:p w:rsidR="00FC5BFA" w:rsidRDefault="00FC5BFA" w:rsidP="00FC5BFA">
      <w:pPr>
        <w:rPr>
          <w:b/>
          <w:bCs/>
        </w:rPr>
      </w:pPr>
      <w:r w:rsidRPr="00307F91">
        <w:rPr>
          <w:b/>
          <w:bCs/>
        </w:rPr>
        <w:t xml:space="preserve">Part 2: Model Building </w:t>
      </w:r>
      <w:r>
        <w:rPr>
          <w:b/>
          <w:bCs/>
        </w:rPr>
        <w:t>–</w:t>
      </w:r>
      <w:r w:rsidRPr="00307F91">
        <w:rPr>
          <w:b/>
          <w:bCs/>
        </w:rPr>
        <w:t xml:space="preserve"> ARIMA</w:t>
      </w:r>
    </w:p>
    <w:p w:rsidR="00FC5BFA" w:rsidRPr="00307F91" w:rsidRDefault="00FC5BFA" w:rsidP="00FC5BFA">
      <w:pPr>
        <w:rPr>
          <w:b/>
          <w:bCs/>
        </w:rPr>
      </w:pPr>
    </w:p>
    <w:p w:rsidR="00FC5BFA" w:rsidRPr="00307F91" w:rsidRDefault="00FC5BFA" w:rsidP="0068617C">
      <w:pPr>
        <w:numPr>
          <w:ilvl w:val="0"/>
          <w:numId w:val="9"/>
        </w:numPr>
        <w:spacing w:after="160" w:line="300" w:lineRule="auto"/>
      </w:pPr>
      <w:r w:rsidRPr="00307F91">
        <w:rPr>
          <w:b/>
          <w:bCs/>
        </w:rPr>
        <w:t>Parameter Selection for ARIMA</w:t>
      </w:r>
      <w:r w:rsidRPr="00307F91">
        <w:t>: Utilize ACF and PACF plots to estimate initial parameters (p, d, q) for the ARIMA model for one or more currency time series.</w:t>
      </w:r>
    </w:p>
    <w:p w:rsidR="00FC5BFA" w:rsidRPr="00307F91" w:rsidRDefault="00FC5BFA" w:rsidP="0068617C">
      <w:pPr>
        <w:numPr>
          <w:ilvl w:val="0"/>
          <w:numId w:val="9"/>
        </w:numPr>
        <w:spacing w:after="160" w:line="300" w:lineRule="auto"/>
      </w:pPr>
      <w:r w:rsidRPr="00307F91">
        <w:rPr>
          <w:b/>
          <w:bCs/>
        </w:rPr>
        <w:t>Model Fitting</w:t>
      </w:r>
      <w:r w:rsidRPr="00307F91">
        <w:t>: Fit the ARIMA model with the selected parameters to the preprocessed time series.</w:t>
      </w:r>
    </w:p>
    <w:p w:rsidR="00FC5BFA" w:rsidRPr="00307F91" w:rsidRDefault="00FC5BFA" w:rsidP="0068617C">
      <w:pPr>
        <w:numPr>
          <w:ilvl w:val="0"/>
          <w:numId w:val="9"/>
        </w:numPr>
        <w:spacing w:after="160" w:line="300" w:lineRule="auto"/>
      </w:pPr>
      <w:r w:rsidRPr="00307F91">
        <w:rPr>
          <w:b/>
          <w:bCs/>
        </w:rPr>
        <w:t>Diagnostics</w:t>
      </w:r>
      <w:r w:rsidRPr="00307F91">
        <w:t>: Analyze the residuals to ensure there are no patterns that might indicate model inadequacies.</w:t>
      </w:r>
    </w:p>
    <w:p w:rsidR="003D10F9" w:rsidRDefault="00FC5BFA" w:rsidP="0068617C">
      <w:pPr>
        <w:numPr>
          <w:ilvl w:val="0"/>
          <w:numId w:val="9"/>
        </w:numPr>
        <w:spacing w:after="160" w:line="300" w:lineRule="auto"/>
      </w:pPr>
      <w:r w:rsidRPr="00307F91">
        <w:rPr>
          <w:b/>
          <w:bCs/>
        </w:rPr>
        <w:t>Forecasting</w:t>
      </w:r>
      <w:r w:rsidRPr="00307F91">
        <w:t>: Perform out-of-sample forecasting and visualize the predicted values against the actual values.</w:t>
      </w:r>
    </w:p>
    <w:p w:rsidR="003D10F9" w:rsidRDefault="003D10F9" w:rsidP="003D10F9">
      <w:pPr>
        <w:spacing w:after="160" w:line="300" w:lineRule="auto"/>
        <w:ind w:left="720"/>
      </w:pPr>
    </w:p>
    <w:p w:rsidR="003D10F9" w:rsidRDefault="003D10F9" w:rsidP="003D10F9">
      <w:pPr>
        <w:spacing w:after="160" w:line="300" w:lineRule="auto"/>
        <w:ind w:left="360"/>
      </w:pPr>
      <w:r>
        <w:rPr>
          <w:b/>
          <w:bCs/>
        </w:rPr>
        <w:t>Model Summary</w:t>
      </w:r>
    </w:p>
    <w:p w:rsidR="003D10F9" w:rsidRDefault="003D10F9" w:rsidP="003D10F9">
      <w:pPr>
        <w:spacing w:after="160" w:line="300" w:lineRule="auto"/>
        <w:ind w:left="360"/>
      </w:pPr>
      <w:r>
        <w:rPr>
          <w:noProof/>
        </w:rPr>
        <w:drawing>
          <wp:inline distT="0" distB="0" distL="0" distR="0" wp14:anchorId="45E02E3B" wp14:editId="6776BB4D">
            <wp:extent cx="5731510" cy="3267075"/>
            <wp:effectExtent l="0" t="0" r="254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267075"/>
                    </a:xfrm>
                    <a:prstGeom prst="rect">
                      <a:avLst/>
                    </a:prstGeom>
                  </pic:spPr>
                </pic:pic>
              </a:graphicData>
            </a:graphic>
          </wp:inline>
        </w:drawing>
      </w:r>
    </w:p>
    <w:p w:rsidR="003D10F9" w:rsidRDefault="003D10F9" w:rsidP="003D10F9">
      <w:pPr>
        <w:spacing w:after="160" w:line="300" w:lineRule="auto"/>
        <w:ind w:left="360"/>
      </w:pPr>
    </w:p>
    <w:p w:rsidR="003D10F9" w:rsidRPr="003D10F9" w:rsidRDefault="003D10F9" w:rsidP="003D10F9">
      <w:pPr>
        <w:spacing w:after="160" w:line="300" w:lineRule="auto"/>
        <w:ind w:left="360"/>
        <w:rPr>
          <w:rFonts w:asciiTheme="minorHAnsi" w:hAnsiTheme="minorHAnsi" w:cstheme="minorHAnsi"/>
        </w:rPr>
      </w:pPr>
      <w:r w:rsidRPr="003D10F9">
        <w:rPr>
          <w:rFonts w:asciiTheme="minorHAnsi" w:hAnsiTheme="minorHAnsi" w:cstheme="minorHAnsi"/>
        </w:rPr>
        <w:t xml:space="preserve">The model shows reasonable fit based on AIC and BIC </w:t>
      </w:r>
      <w:r w:rsidRPr="003D10F9">
        <w:rPr>
          <w:rFonts w:asciiTheme="minorHAnsi" w:hAnsiTheme="minorHAnsi" w:cstheme="minorHAnsi"/>
        </w:rPr>
        <w:t>values. However</w:t>
      </w:r>
      <w:r w:rsidRPr="003D10F9">
        <w:rPr>
          <w:rFonts w:asciiTheme="minorHAnsi" w:hAnsiTheme="minorHAnsi" w:cstheme="minorHAnsi"/>
        </w:rPr>
        <w:t xml:space="preserve">, both </w:t>
      </w:r>
      <w:r w:rsidRPr="003D10F9">
        <w:rPr>
          <w:rStyle w:val="HTMLCode"/>
          <w:rFonts w:asciiTheme="minorHAnsi" w:eastAsiaTheme="majorEastAsia" w:hAnsiTheme="minorHAnsi" w:cstheme="minorHAnsi"/>
          <w:sz w:val="24"/>
          <w:szCs w:val="24"/>
        </w:rPr>
        <w:t>ar.L1</w:t>
      </w:r>
      <w:r w:rsidRPr="003D10F9">
        <w:rPr>
          <w:rFonts w:asciiTheme="minorHAnsi" w:hAnsiTheme="minorHAnsi" w:cstheme="minorHAnsi"/>
        </w:rPr>
        <w:t xml:space="preserve"> and </w:t>
      </w:r>
      <w:r w:rsidRPr="003D10F9">
        <w:rPr>
          <w:rStyle w:val="HTMLCode"/>
          <w:rFonts w:asciiTheme="minorHAnsi" w:eastAsiaTheme="majorEastAsia" w:hAnsiTheme="minorHAnsi" w:cstheme="minorHAnsi"/>
          <w:sz w:val="24"/>
          <w:szCs w:val="24"/>
        </w:rPr>
        <w:t>ma.L1</w:t>
      </w:r>
      <w:r w:rsidRPr="003D10F9">
        <w:rPr>
          <w:rFonts w:asciiTheme="minorHAnsi" w:hAnsiTheme="minorHAnsi" w:cstheme="minorHAnsi"/>
        </w:rPr>
        <w:t xml:space="preserve"> are </w:t>
      </w:r>
      <w:r w:rsidRPr="003D10F9">
        <w:rPr>
          <w:rStyle w:val="Strong"/>
          <w:rFonts w:asciiTheme="minorHAnsi" w:hAnsiTheme="minorHAnsi" w:cstheme="minorHAnsi"/>
        </w:rPr>
        <w:t>not statistically significant</w:t>
      </w:r>
      <w:r w:rsidRPr="003D10F9">
        <w:rPr>
          <w:rFonts w:asciiTheme="minorHAnsi" w:hAnsiTheme="minorHAnsi" w:cstheme="minorHAnsi"/>
        </w:rPr>
        <w:t>, indicating potential issues with parameter selection</w:t>
      </w:r>
    </w:p>
    <w:p w:rsidR="00FC5BFA" w:rsidRDefault="00FC5BFA" w:rsidP="00FC5BFA"/>
    <w:p w:rsidR="003D10F9" w:rsidRDefault="003D10F9" w:rsidP="00FC5BFA"/>
    <w:p w:rsidR="003D10F9" w:rsidRDefault="003D10F9" w:rsidP="00FC5BFA"/>
    <w:p w:rsidR="003D10F9" w:rsidRDefault="003D10F9" w:rsidP="00FC5BFA"/>
    <w:p w:rsidR="003D10F9" w:rsidRDefault="003D10F9" w:rsidP="00FC5BFA">
      <w:pPr>
        <w:rPr>
          <w:sz w:val="32"/>
        </w:rPr>
      </w:pPr>
      <w:r>
        <w:lastRenderedPageBreak/>
        <w:t xml:space="preserve">     </w:t>
      </w:r>
      <w:r w:rsidRPr="003D10F9">
        <w:rPr>
          <w:sz w:val="32"/>
        </w:rPr>
        <w:t>Residual</w:t>
      </w:r>
    </w:p>
    <w:p w:rsidR="003D10F9" w:rsidRDefault="003D10F9" w:rsidP="00FC5BFA">
      <w:pPr>
        <w:rPr>
          <w:sz w:val="32"/>
        </w:rPr>
      </w:pPr>
    </w:p>
    <w:p w:rsidR="003D10F9" w:rsidRDefault="003D10F9" w:rsidP="00FC5BFA">
      <w:pPr>
        <w:rPr>
          <w:sz w:val="32"/>
        </w:rPr>
      </w:pPr>
      <w:r>
        <w:rPr>
          <w:sz w:val="32"/>
        </w:rPr>
        <w:t xml:space="preserve">     </w:t>
      </w:r>
      <w:r>
        <w:rPr>
          <w:noProof/>
        </w:rPr>
        <w:drawing>
          <wp:inline distT="0" distB="0" distL="0" distR="0" wp14:anchorId="473B1C68" wp14:editId="1FA140E6">
            <wp:extent cx="5731510" cy="2774950"/>
            <wp:effectExtent l="0" t="0" r="2540" b="63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774950"/>
                    </a:xfrm>
                    <a:prstGeom prst="rect">
                      <a:avLst/>
                    </a:prstGeom>
                  </pic:spPr>
                </pic:pic>
              </a:graphicData>
            </a:graphic>
          </wp:inline>
        </w:drawing>
      </w:r>
    </w:p>
    <w:p w:rsidR="003D10F9" w:rsidRDefault="003D10F9" w:rsidP="00FC5BFA">
      <w:pPr>
        <w:rPr>
          <w:sz w:val="32"/>
        </w:rPr>
      </w:pPr>
    </w:p>
    <w:p w:rsidR="003D10F9" w:rsidRDefault="003D10F9" w:rsidP="003D10F9">
      <w:pPr>
        <w:rPr>
          <w:sz w:val="27"/>
          <w:szCs w:val="27"/>
        </w:rPr>
      </w:pPr>
      <w:r>
        <w:rPr>
          <w:rStyle w:val="Strong"/>
          <w:b w:val="0"/>
          <w:bCs w:val="0"/>
        </w:rPr>
        <w:t>Residual Plot</w:t>
      </w:r>
    </w:p>
    <w:p w:rsidR="003D10F9" w:rsidRPr="003D10F9" w:rsidRDefault="003D10F9" w:rsidP="0068617C">
      <w:pPr>
        <w:numPr>
          <w:ilvl w:val="0"/>
          <w:numId w:val="26"/>
        </w:numPr>
        <w:spacing w:before="100" w:beforeAutospacing="1" w:after="100" w:afterAutospacing="1"/>
        <w:rPr>
          <w:rFonts w:asciiTheme="minorHAnsi" w:hAnsiTheme="minorHAnsi" w:cstheme="minorHAnsi"/>
        </w:rPr>
      </w:pPr>
      <w:r w:rsidRPr="003D10F9">
        <w:rPr>
          <w:rStyle w:val="Strong"/>
          <w:rFonts w:asciiTheme="minorHAnsi" w:hAnsiTheme="minorHAnsi" w:cstheme="minorHAnsi"/>
        </w:rPr>
        <w:t>Observation:</w:t>
      </w:r>
      <w:r w:rsidRPr="003D10F9">
        <w:rPr>
          <w:rFonts w:asciiTheme="minorHAnsi" w:hAnsiTheme="minorHAnsi" w:cstheme="minorHAnsi"/>
        </w:rPr>
        <w:t xml:space="preserve"> The residuals appear to fluctuate around zero without any clear trend or pattern, which is a positive </w:t>
      </w:r>
      <w:r w:rsidRPr="003D10F9">
        <w:rPr>
          <w:rFonts w:asciiTheme="minorHAnsi" w:hAnsiTheme="minorHAnsi" w:cstheme="minorHAnsi"/>
        </w:rPr>
        <w:t>sign. There’s</w:t>
      </w:r>
      <w:r w:rsidRPr="003D10F9">
        <w:rPr>
          <w:rFonts w:asciiTheme="minorHAnsi" w:hAnsiTheme="minorHAnsi" w:cstheme="minorHAnsi"/>
        </w:rPr>
        <w:t xml:space="preserve"> a </w:t>
      </w:r>
      <w:r w:rsidRPr="003D10F9">
        <w:rPr>
          <w:rStyle w:val="Strong"/>
          <w:rFonts w:asciiTheme="minorHAnsi" w:hAnsiTheme="minorHAnsi" w:cstheme="minorHAnsi"/>
        </w:rPr>
        <w:t>large spike</w:t>
      </w:r>
      <w:r w:rsidRPr="003D10F9">
        <w:rPr>
          <w:rFonts w:asciiTheme="minorHAnsi" w:hAnsiTheme="minorHAnsi" w:cstheme="minorHAnsi"/>
        </w:rPr>
        <w:t xml:space="preserve"> at the beginning, indicating a potential outlier or sudden change in the data. This could distort model performance.</w:t>
      </w:r>
    </w:p>
    <w:p w:rsidR="003F0F66" w:rsidRPr="003F0F66" w:rsidRDefault="003F0F66" w:rsidP="003F0F66">
      <w:pPr>
        <w:rPr>
          <w:rStyle w:val="Strong"/>
        </w:rPr>
      </w:pPr>
      <w:r>
        <w:rPr>
          <w:rStyle w:val="Strong"/>
          <w:b w:val="0"/>
          <w:bCs w:val="0"/>
        </w:rPr>
        <w:t>Residual Histogram</w:t>
      </w:r>
    </w:p>
    <w:p w:rsidR="003F0F66" w:rsidRPr="003F0F66" w:rsidRDefault="003F0F66" w:rsidP="0068617C">
      <w:pPr>
        <w:numPr>
          <w:ilvl w:val="0"/>
          <w:numId w:val="27"/>
        </w:numPr>
        <w:spacing w:before="100" w:beforeAutospacing="1" w:after="100" w:afterAutospacing="1"/>
        <w:rPr>
          <w:rFonts w:asciiTheme="minorHAnsi" w:hAnsiTheme="minorHAnsi" w:cstheme="minorHAnsi"/>
        </w:rPr>
      </w:pPr>
      <w:r w:rsidRPr="003F0F66">
        <w:rPr>
          <w:rStyle w:val="Strong"/>
          <w:rFonts w:asciiTheme="minorHAnsi" w:hAnsiTheme="minorHAnsi" w:cstheme="minorHAnsi"/>
        </w:rPr>
        <w:t>Observation:</w:t>
      </w:r>
      <w:r w:rsidRPr="003F0F66">
        <w:rPr>
          <w:rFonts w:asciiTheme="minorHAnsi" w:hAnsiTheme="minorHAnsi" w:cstheme="minorHAnsi"/>
        </w:rPr>
        <w:t xml:space="preserve"> The residuals are roughly symmetric and centered around zero, which is </w:t>
      </w:r>
      <w:r w:rsidRPr="003F0F66">
        <w:rPr>
          <w:rFonts w:asciiTheme="minorHAnsi" w:hAnsiTheme="minorHAnsi" w:cstheme="minorHAnsi"/>
        </w:rPr>
        <w:t>desirable. There’s</w:t>
      </w:r>
      <w:r w:rsidRPr="003F0F66">
        <w:rPr>
          <w:rFonts w:asciiTheme="minorHAnsi" w:hAnsiTheme="minorHAnsi" w:cstheme="minorHAnsi"/>
        </w:rPr>
        <w:t xml:space="preserve"> a slight skew towards the right, and the distribution is somewhat narrow with minimal spread.</w:t>
      </w:r>
    </w:p>
    <w:p w:rsidR="003F0F66" w:rsidRPr="003F0F66" w:rsidRDefault="003F0F66" w:rsidP="003F0F66">
      <w:pPr>
        <w:ind w:left="360"/>
        <w:rPr>
          <w:rFonts w:asciiTheme="minorHAnsi" w:hAnsiTheme="minorHAnsi" w:cstheme="minorHAnsi"/>
        </w:rPr>
      </w:pPr>
      <w:r w:rsidRPr="003F0F66">
        <w:rPr>
          <w:rStyle w:val="Strong"/>
          <w:rFonts w:asciiTheme="minorHAnsi" w:hAnsiTheme="minorHAnsi" w:cstheme="minorHAnsi"/>
          <w:bCs w:val="0"/>
        </w:rPr>
        <w:t>Ljung-Box Test Interpretation</w:t>
      </w:r>
    </w:p>
    <w:p w:rsidR="003F0F66" w:rsidRPr="003F0F66" w:rsidRDefault="003F0F66" w:rsidP="003F0F66">
      <w:pPr>
        <w:pStyle w:val="NormalWeb"/>
        <w:ind w:left="360"/>
        <w:rPr>
          <w:rFonts w:asciiTheme="minorHAnsi" w:hAnsiTheme="minorHAnsi" w:cstheme="minorHAnsi"/>
        </w:rPr>
      </w:pPr>
      <w:r w:rsidRPr="003F0F66">
        <w:rPr>
          <w:rFonts w:asciiTheme="minorHAnsi" w:hAnsiTheme="minorHAnsi" w:cstheme="minorHAnsi"/>
        </w:rPr>
        <w:t xml:space="preserve">The Ljung-Box test is used to check if the residuals from your ARIMA model are </w:t>
      </w:r>
      <w:r w:rsidRPr="003F0F66">
        <w:rPr>
          <w:rStyle w:val="Strong"/>
          <w:rFonts w:asciiTheme="minorHAnsi" w:hAnsiTheme="minorHAnsi" w:cstheme="minorHAnsi"/>
        </w:rPr>
        <w:t>independently distributed</w:t>
      </w:r>
      <w:r w:rsidRPr="003F0F66">
        <w:rPr>
          <w:rFonts w:asciiTheme="minorHAnsi" w:hAnsiTheme="minorHAnsi" w:cstheme="minorHAnsi"/>
        </w:rPr>
        <w:t xml:space="preserve"> (i.e., no significant autocorrelation).</w:t>
      </w:r>
    </w:p>
    <w:p w:rsidR="003F0F66" w:rsidRPr="003F0F66" w:rsidRDefault="003F0F66" w:rsidP="003F0F66">
      <w:pPr>
        <w:ind w:left="360"/>
      </w:pPr>
      <w:r w:rsidRPr="003F0F66">
        <w:rPr>
          <w:rStyle w:val="Strong"/>
          <w:rFonts w:asciiTheme="minorHAnsi" w:hAnsiTheme="minorHAnsi" w:cstheme="minorHAnsi"/>
          <w:b w:val="0"/>
          <w:bCs w:val="0"/>
        </w:rPr>
        <w:t>Test Results:</w:t>
      </w:r>
    </w:p>
    <w:p w:rsidR="003F0F66" w:rsidRPr="003F0F66" w:rsidRDefault="003F0F66" w:rsidP="0068617C">
      <w:pPr>
        <w:numPr>
          <w:ilvl w:val="0"/>
          <w:numId w:val="28"/>
        </w:numPr>
        <w:tabs>
          <w:tab w:val="clear" w:pos="720"/>
          <w:tab w:val="num" w:pos="1080"/>
        </w:tabs>
        <w:spacing w:before="100" w:beforeAutospacing="1" w:after="100" w:afterAutospacing="1"/>
        <w:ind w:left="1080"/>
        <w:rPr>
          <w:rFonts w:asciiTheme="minorHAnsi" w:hAnsiTheme="minorHAnsi" w:cstheme="minorHAnsi"/>
        </w:rPr>
      </w:pPr>
      <w:r w:rsidRPr="003F0F66">
        <w:rPr>
          <w:rStyle w:val="HTMLCode"/>
          <w:rFonts w:asciiTheme="minorHAnsi" w:hAnsiTheme="minorHAnsi" w:cstheme="minorHAnsi"/>
          <w:b/>
          <w:bCs/>
          <w:sz w:val="24"/>
          <w:szCs w:val="24"/>
        </w:rPr>
        <w:t>lb_stat = 3.743845</w:t>
      </w:r>
    </w:p>
    <w:p w:rsidR="003F0F66" w:rsidRPr="003F0F66" w:rsidRDefault="003F0F66" w:rsidP="0068617C">
      <w:pPr>
        <w:numPr>
          <w:ilvl w:val="0"/>
          <w:numId w:val="28"/>
        </w:numPr>
        <w:tabs>
          <w:tab w:val="clear" w:pos="720"/>
          <w:tab w:val="num" w:pos="1080"/>
        </w:tabs>
        <w:spacing w:before="100" w:beforeAutospacing="1" w:after="100" w:afterAutospacing="1"/>
        <w:ind w:left="1080"/>
        <w:rPr>
          <w:rFonts w:asciiTheme="minorHAnsi" w:hAnsiTheme="minorHAnsi" w:cstheme="minorHAnsi"/>
        </w:rPr>
      </w:pPr>
      <w:r w:rsidRPr="003F0F66">
        <w:rPr>
          <w:rStyle w:val="HTMLCode"/>
          <w:rFonts w:asciiTheme="minorHAnsi" w:hAnsiTheme="minorHAnsi" w:cstheme="minorHAnsi"/>
          <w:b/>
          <w:bCs/>
          <w:sz w:val="24"/>
          <w:szCs w:val="24"/>
        </w:rPr>
        <w:t>lb_pvalue = 0.958164</w:t>
      </w:r>
    </w:p>
    <w:p w:rsidR="003F0F66" w:rsidRPr="003F0F66" w:rsidRDefault="003F0F66" w:rsidP="003F0F66">
      <w:pPr>
        <w:pStyle w:val="Heading3"/>
        <w:ind w:left="360"/>
        <w:rPr>
          <w:rFonts w:asciiTheme="minorHAnsi" w:hAnsiTheme="minorHAnsi" w:cstheme="minorHAnsi"/>
          <w:sz w:val="24"/>
          <w:szCs w:val="24"/>
        </w:rPr>
      </w:pPr>
      <w:r w:rsidRPr="003F0F66">
        <w:rPr>
          <w:rStyle w:val="Strong"/>
          <w:rFonts w:asciiTheme="minorHAnsi" w:hAnsiTheme="minorHAnsi" w:cstheme="minorHAnsi"/>
          <w:b w:val="0"/>
          <w:bCs w:val="0"/>
          <w:sz w:val="24"/>
          <w:szCs w:val="24"/>
        </w:rPr>
        <w:t>Interpretation:</w:t>
      </w:r>
    </w:p>
    <w:p w:rsidR="003F0F66" w:rsidRPr="003F0F66" w:rsidRDefault="003F0F66" w:rsidP="0068617C">
      <w:pPr>
        <w:numPr>
          <w:ilvl w:val="0"/>
          <w:numId w:val="29"/>
        </w:numPr>
        <w:tabs>
          <w:tab w:val="clear" w:pos="720"/>
          <w:tab w:val="num" w:pos="1080"/>
        </w:tabs>
        <w:spacing w:before="100" w:beforeAutospacing="1" w:after="100" w:afterAutospacing="1"/>
        <w:ind w:left="1080"/>
        <w:rPr>
          <w:rFonts w:asciiTheme="minorHAnsi" w:hAnsiTheme="minorHAnsi" w:cstheme="minorHAnsi"/>
        </w:rPr>
      </w:pPr>
      <w:r w:rsidRPr="003F0F66">
        <w:rPr>
          <w:rFonts w:asciiTheme="minorHAnsi" w:hAnsiTheme="minorHAnsi" w:cstheme="minorHAnsi"/>
        </w:rPr>
        <w:t xml:space="preserve">Since </w:t>
      </w:r>
      <w:r w:rsidRPr="003F0F66">
        <w:rPr>
          <w:rStyle w:val="Strong"/>
          <w:rFonts w:asciiTheme="minorHAnsi" w:hAnsiTheme="minorHAnsi" w:cstheme="minorHAnsi"/>
        </w:rPr>
        <w:t>p-value = 0.958</w:t>
      </w:r>
      <w:r w:rsidRPr="003F0F66">
        <w:rPr>
          <w:rFonts w:asciiTheme="minorHAnsi" w:hAnsiTheme="minorHAnsi" w:cstheme="minorHAnsi"/>
        </w:rPr>
        <w:t xml:space="preserve"> (greater than 0.05), we </w:t>
      </w:r>
      <w:r w:rsidRPr="003F0F66">
        <w:rPr>
          <w:rStyle w:val="Strong"/>
          <w:rFonts w:asciiTheme="minorHAnsi" w:hAnsiTheme="minorHAnsi" w:cstheme="minorHAnsi"/>
        </w:rPr>
        <w:t>fail to reject the null hypothesis</w:t>
      </w:r>
      <w:r w:rsidRPr="003F0F66">
        <w:rPr>
          <w:rFonts w:asciiTheme="minorHAnsi" w:hAnsiTheme="minorHAnsi" w:cstheme="minorHAnsi"/>
        </w:rPr>
        <w:t>.</w:t>
      </w:r>
    </w:p>
    <w:p w:rsidR="003F0F66" w:rsidRPr="003F0F66" w:rsidRDefault="003F0F66" w:rsidP="0068617C">
      <w:pPr>
        <w:numPr>
          <w:ilvl w:val="0"/>
          <w:numId w:val="29"/>
        </w:numPr>
        <w:tabs>
          <w:tab w:val="clear" w:pos="720"/>
          <w:tab w:val="num" w:pos="1080"/>
        </w:tabs>
        <w:spacing w:before="100" w:beforeAutospacing="1" w:after="100" w:afterAutospacing="1"/>
        <w:ind w:left="1080"/>
        <w:rPr>
          <w:rFonts w:asciiTheme="minorHAnsi" w:hAnsiTheme="minorHAnsi" w:cstheme="minorHAnsi"/>
        </w:rPr>
      </w:pPr>
      <w:r w:rsidRPr="003F0F66">
        <w:rPr>
          <w:rFonts w:asciiTheme="minorHAnsi" w:hAnsiTheme="minorHAnsi" w:cstheme="minorHAnsi"/>
        </w:rPr>
        <w:t xml:space="preserve">This means the residuals are </w:t>
      </w:r>
      <w:r w:rsidRPr="003F0F66">
        <w:rPr>
          <w:rStyle w:val="Strong"/>
          <w:rFonts w:asciiTheme="minorHAnsi" w:hAnsiTheme="minorHAnsi" w:cstheme="minorHAnsi"/>
        </w:rPr>
        <w:t>independent</w:t>
      </w:r>
      <w:r w:rsidRPr="003F0F66">
        <w:rPr>
          <w:rFonts w:asciiTheme="minorHAnsi" w:hAnsiTheme="minorHAnsi" w:cstheme="minorHAnsi"/>
        </w:rPr>
        <w:t xml:space="preserve"> and </w:t>
      </w:r>
      <w:r w:rsidRPr="003F0F66">
        <w:rPr>
          <w:rStyle w:val="Strong"/>
          <w:rFonts w:asciiTheme="minorHAnsi" w:hAnsiTheme="minorHAnsi" w:cstheme="minorHAnsi"/>
        </w:rPr>
        <w:t>show no significant autocorrelation</w:t>
      </w:r>
      <w:r w:rsidRPr="003F0F66">
        <w:rPr>
          <w:rFonts w:asciiTheme="minorHAnsi" w:hAnsiTheme="minorHAnsi" w:cstheme="minorHAnsi"/>
        </w:rPr>
        <w:t>, which is a positive sign for model adequacy.</w:t>
      </w:r>
    </w:p>
    <w:p w:rsidR="003D10F9" w:rsidRDefault="003F0F66" w:rsidP="00FC5BFA">
      <w:r>
        <w:rPr>
          <w:noProof/>
        </w:rPr>
        <w:lastRenderedPageBreak/>
        <w:drawing>
          <wp:inline distT="0" distB="0" distL="0" distR="0" wp14:anchorId="4A86BEBC" wp14:editId="1124B317">
            <wp:extent cx="5731510" cy="3617595"/>
            <wp:effectExtent l="0" t="0" r="2540" b="190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3617595"/>
                    </a:xfrm>
                    <a:prstGeom prst="rect">
                      <a:avLst/>
                    </a:prstGeom>
                  </pic:spPr>
                </pic:pic>
              </a:graphicData>
            </a:graphic>
          </wp:inline>
        </w:drawing>
      </w:r>
    </w:p>
    <w:p w:rsidR="003F0F66" w:rsidRDefault="003F0F66" w:rsidP="00FC5BFA"/>
    <w:p w:rsidR="003F0F66" w:rsidRPr="003F0F66" w:rsidRDefault="003F0F66" w:rsidP="003F0F66">
      <w:pPr>
        <w:pStyle w:val="HTMLPreformatted"/>
        <w:shd w:val="clear" w:color="auto" w:fill="FFFFFF"/>
        <w:wordWrap w:val="0"/>
        <w:rPr>
          <w:rFonts w:asciiTheme="minorHAnsi" w:hAnsiTheme="minorHAnsi" w:cstheme="minorHAnsi"/>
          <w:sz w:val="28"/>
          <w:szCs w:val="28"/>
        </w:rPr>
      </w:pPr>
      <w:r w:rsidRPr="003F0F66">
        <w:rPr>
          <w:rFonts w:asciiTheme="minorHAnsi" w:hAnsiTheme="minorHAnsi" w:cstheme="minorHAnsi"/>
          <w:sz w:val="28"/>
          <w:szCs w:val="28"/>
        </w:rPr>
        <w:t>RMSE: 0.0414</w:t>
      </w:r>
    </w:p>
    <w:p w:rsidR="003F0F66" w:rsidRPr="003F0F66" w:rsidRDefault="003F0F66" w:rsidP="003F0F66">
      <w:pPr>
        <w:pStyle w:val="HTMLPreformatted"/>
        <w:shd w:val="clear" w:color="auto" w:fill="FFFFFF"/>
        <w:wordWrap w:val="0"/>
        <w:rPr>
          <w:rFonts w:asciiTheme="minorHAnsi" w:hAnsiTheme="minorHAnsi" w:cstheme="minorHAnsi"/>
          <w:sz w:val="28"/>
          <w:szCs w:val="28"/>
        </w:rPr>
      </w:pPr>
      <w:r w:rsidRPr="003F0F66">
        <w:rPr>
          <w:rFonts w:asciiTheme="minorHAnsi" w:hAnsiTheme="minorHAnsi" w:cstheme="minorHAnsi"/>
          <w:sz w:val="28"/>
          <w:szCs w:val="28"/>
        </w:rPr>
        <w:t>MAE: 0.0328</w:t>
      </w:r>
    </w:p>
    <w:p w:rsidR="003F0F66" w:rsidRDefault="003F0F66" w:rsidP="00FC5BFA"/>
    <w:p w:rsidR="003F0F66" w:rsidRDefault="003F0F66" w:rsidP="00FC5BFA">
      <w:pPr>
        <w:rPr>
          <w:b/>
          <w:sz w:val="28"/>
        </w:rPr>
      </w:pPr>
      <w:r w:rsidRPr="003F0F66">
        <w:rPr>
          <w:b/>
          <w:sz w:val="28"/>
        </w:rPr>
        <w:t>Model Performance Evaluation</w:t>
      </w:r>
    </w:p>
    <w:p w:rsidR="003F0F66" w:rsidRDefault="003F0F66" w:rsidP="00FC5BFA">
      <w:pPr>
        <w:rPr>
          <w:b/>
          <w:sz w:val="28"/>
        </w:rPr>
      </w:pPr>
    </w:p>
    <w:p w:rsidR="003F0F66" w:rsidRPr="003F0F66" w:rsidRDefault="003F0F66" w:rsidP="0068617C">
      <w:pPr>
        <w:pStyle w:val="ListParagraph"/>
        <w:numPr>
          <w:ilvl w:val="0"/>
          <w:numId w:val="30"/>
        </w:numPr>
        <w:rPr>
          <w:rFonts w:asciiTheme="minorHAnsi" w:hAnsiTheme="minorHAnsi" w:cstheme="minorHAnsi"/>
        </w:rPr>
      </w:pPr>
      <w:r w:rsidRPr="003F0F66">
        <w:rPr>
          <w:rStyle w:val="Strong"/>
          <w:rFonts w:asciiTheme="minorHAnsi" w:eastAsiaTheme="majorEastAsia" w:hAnsiTheme="minorHAnsi" w:cstheme="minorHAnsi"/>
        </w:rPr>
        <w:t>RMSE</w:t>
      </w:r>
      <w:r w:rsidRPr="003F0F66">
        <w:rPr>
          <w:rFonts w:asciiTheme="minorHAnsi" w:hAnsiTheme="minorHAnsi" w:cstheme="minorHAnsi"/>
        </w:rPr>
        <w:t xml:space="preserve"> reflects the average magnitude of error — since it's close to zero, this indicates the model's predictions are generally accurate. </w:t>
      </w:r>
    </w:p>
    <w:p w:rsidR="003F0F66" w:rsidRPr="003F0F66" w:rsidRDefault="003F0F66" w:rsidP="0068617C">
      <w:pPr>
        <w:pStyle w:val="ListParagraph"/>
        <w:numPr>
          <w:ilvl w:val="0"/>
          <w:numId w:val="30"/>
        </w:numPr>
        <w:rPr>
          <w:rFonts w:asciiTheme="minorHAnsi" w:hAnsiTheme="minorHAnsi" w:cstheme="minorHAnsi"/>
        </w:rPr>
      </w:pPr>
      <w:r w:rsidRPr="003F0F66">
        <w:rPr>
          <w:rStyle w:val="Strong"/>
          <w:rFonts w:asciiTheme="minorHAnsi" w:eastAsiaTheme="majorEastAsia" w:hAnsiTheme="minorHAnsi" w:cstheme="minorHAnsi"/>
        </w:rPr>
        <w:t>MAE</w:t>
      </w:r>
      <w:r w:rsidRPr="003F0F66">
        <w:rPr>
          <w:rFonts w:asciiTheme="minorHAnsi" w:hAnsiTheme="minorHAnsi" w:cstheme="minorHAnsi"/>
        </w:rPr>
        <w:t xml:space="preserve"> represents the average absolute difference between predicted and actual values — a value of </w:t>
      </w:r>
      <w:r w:rsidRPr="003F0F66">
        <w:rPr>
          <w:rStyle w:val="Strong"/>
          <w:rFonts w:asciiTheme="minorHAnsi" w:eastAsiaTheme="majorEastAsia" w:hAnsiTheme="minorHAnsi" w:cstheme="minorHAnsi"/>
        </w:rPr>
        <w:t>0.0328</w:t>
      </w:r>
      <w:r w:rsidRPr="003F0F66">
        <w:rPr>
          <w:rFonts w:asciiTheme="minorHAnsi" w:hAnsiTheme="minorHAnsi" w:cstheme="minorHAnsi"/>
        </w:rPr>
        <w:t xml:space="preserve"> suggests low deviation. </w:t>
      </w:r>
    </w:p>
    <w:p w:rsidR="003F0F66" w:rsidRPr="00B679FE" w:rsidRDefault="003F0F66" w:rsidP="0068617C">
      <w:pPr>
        <w:pStyle w:val="ListParagraph"/>
        <w:numPr>
          <w:ilvl w:val="0"/>
          <w:numId w:val="30"/>
        </w:numPr>
        <w:rPr>
          <w:rFonts w:asciiTheme="minorHAnsi" w:hAnsiTheme="minorHAnsi" w:cstheme="minorHAnsi"/>
          <w:b/>
          <w:sz w:val="28"/>
        </w:rPr>
      </w:pPr>
      <w:r w:rsidRPr="003F0F66">
        <w:rPr>
          <w:rFonts w:asciiTheme="minorHAnsi" w:hAnsiTheme="minorHAnsi" w:cstheme="minorHAnsi"/>
        </w:rPr>
        <w:t xml:space="preserve">Since </w:t>
      </w:r>
      <w:r w:rsidRPr="003F0F66">
        <w:rPr>
          <w:rStyle w:val="Strong"/>
          <w:rFonts w:asciiTheme="minorHAnsi" w:eastAsiaTheme="majorEastAsia" w:hAnsiTheme="minorHAnsi" w:cstheme="minorHAnsi"/>
        </w:rPr>
        <w:t>RMSE &gt; MAE</w:t>
      </w:r>
      <w:r w:rsidRPr="003F0F66">
        <w:rPr>
          <w:rFonts w:asciiTheme="minorHAnsi" w:hAnsiTheme="minorHAnsi" w:cstheme="minorHAnsi"/>
        </w:rPr>
        <w:t>, this implies that some larger errors exist, but they aren’t frequent enough to heavily impact overall accuracy.</w:t>
      </w:r>
    </w:p>
    <w:p w:rsidR="00B679FE" w:rsidRDefault="00B679FE" w:rsidP="00B679FE">
      <w:pPr>
        <w:rPr>
          <w:rFonts w:asciiTheme="minorHAnsi" w:hAnsiTheme="minorHAnsi" w:cstheme="minorHAnsi"/>
          <w:b/>
          <w:sz w:val="28"/>
        </w:rPr>
      </w:pPr>
    </w:p>
    <w:p w:rsidR="00B679FE" w:rsidRDefault="00B679FE" w:rsidP="00B679FE">
      <w:pPr>
        <w:rPr>
          <w:rFonts w:asciiTheme="minorHAnsi" w:hAnsiTheme="minorHAnsi" w:cstheme="minorHAnsi"/>
          <w:b/>
          <w:sz w:val="28"/>
        </w:rPr>
      </w:pPr>
    </w:p>
    <w:p w:rsidR="00B679FE" w:rsidRDefault="00B679FE" w:rsidP="00B679FE">
      <w:pPr>
        <w:rPr>
          <w:rFonts w:asciiTheme="minorHAnsi" w:hAnsiTheme="minorHAnsi" w:cstheme="minorHAnsi"/>
          <w:b/>
          <w:sz w:val="28"/>
        </w:rPr>
      </w:pPr>
    </w:p>
    <w:p w:rsidR="00B679FE" w:rsidRPr="00307F91" w:rsidRDefault="00B679FE" w:rsidP="00B679FE">
      <w:pPr>
        <w:rPr>
          <w:b/>
          <w:bCs/>
        </w:rPr>
      </w:pPr>
      <w:r w:rsidRPr="00307F91">
        <w:rPr>
          <w:b/>
          <w:bCs/>
        </w:rPr>
        <w:t>Part 3: Model Building - Exponential Smoothing</w:t>
      </w:r>
    </w:p>
    <w:p w:rsidR="00B679FE" w:rsidRPr="00307F91" w:rsidRDefault="00B679FE" w:rsidP="0068617C">
      <w:pPr>
        <w:numPr>
          <w:ilvl w:val="0"/>
          <w:numId w:val="31"/>
        </w:numPr>
        <w:spacing w:after="160" w:line="300" w:lineRule="auto"/>
      </w:pPr>
      <w:r w:rsidRPr="00307F91">
        <w:rPr>
          <w:b/>
          <w:bCs/>
        </w:rPr>
        <w:t>Model Selection</w:t>
      </w:r>
      <w:r w:rsidRPr="00307F91">
        <w:t>: Depending on the time series characteristics, choose an appropriate Exponential Smoothing model (Simple, Holt’s Linear, or Holt-Winters).</w:t>
      </w:r>
    </w:p>
    <w:p w:rsidR="00B679FE" w:rsidRPr="00307F91" w:rsidRDefault="00B679FE" w:rsidP="0068617C">
      <w:pPr>
        <w:numPr>
          <w:ilvl w:val="0"/>
          <w:numId w:val="31"/>
        </w:numPr>
        <w:spacing w:after="160" w:line="300" w:lineRule="auto"/>
      </w:pPr>
      <w:r w:rsidRPr="00307F91">
        <w:rPr>
          <w:b/>
          <w:bCs/>
        </w:rPr>
        <w:t>Parameter Optimization</w:t>
      </w:r>
      <w:r w:rsidRPr="00307F91">
        <w:t>: Use techniques such as grid search or AIC to find the optimal parameters for the smoothing levels and components.</w:t>
      </w:r>
    </w:p>
    <w:p w:rsidR="00B679FE" w:rsidRDefault="00B679FE" w:rsidP="0068617C">
      <w:pPr>
        <w:numPr>
          <w:ilvl w:val="0"/>
          <w:numId w:val="31"/>
        </w:numPr>
        <w:spacing w:after="160" w:line="300" w:lineRule="auto"/>
      </w:pPr>
      <w:r w:rsidRPr="00307F91">
        <w:rPr>
          <w:b/>
          <w:bCs/>
        </w:rPr>
        <w:t>Model Fitting and Forecasting</w:t>
      </w:r>
      <w:r w:rsidRPr="00307F91">
        <w:t>: Fit the chosen Exponential Smoothing model and forecast future values. Compare these forecasts visually with the actual data.</w:t>
      </w:r>
    </w:p>
    <w:p w:rsidR="00B679FE" w:rsidRDefault="00B679FE" w:rsidP="00B679FE">
      <w:pPr>
        <w:spacing w:after="160" w:line="300" w:lineRule="auto"/>
      </w:pPr>
    </w:p>
    <w:p w:rsidR="00B679FE" w:rsidRPr="00B679FE" w:rsidRDefault="00B679FE" w:rsidP="00B679FE">
      <w:pPr>
        <w:pStyle w:val="NormalWeb"/>
        <w:rPr>
          <w:b/>
          <w:sz w:val="28"/>
        </w:rPr>
      </w:pPr>
      <w:r w:rsidRPr="00B679FE">
        <w:rPr>
          <w:b/>
          <w:sz w:val="28"/>
        </w:rPr>
        <w:lastRenderedPageBreak/>
        <w:t>Based on the characteristics of data:</w:t>
      </w:r>
    </w:p>
    <w:p w:rsidR="00B679FE" w:rsidRPr="00B679FE" w:rsidRDefault="00B679FE" w:rsidP="00B679FE">
      <w:pPr>
        <w:pStyle w:val="NormalWeb"/>
        <w:rPr>
          <w:rFonts w:asciiTheme="minorHAnsi" w:hAnsiTheme="minorHAnsi" w:cstheme="minorHAnsi"/>
        </w:rPr>
      </w:pPr>
      <w:r w:rsidRPr="00B679FE">
        <w:rPr>
          <w:rStyle w:val="Strong"/>
          <w:rFonts w:asciiTheme="minorHAnsi" w:hAnsiTheme="minorHAnsi" w:cstheme="minorHAnsi"/>
        </w:rPr>
        <w:t>Simple Exponential Smoothing</w:t>
      </w:r>
      <w:r w:rsidRPr="00B679FE">
        <w:rPr>
          <w:rFonts w:asciiTheme="minorHAnsi" w:hAnsiTheme="minorHAnsi" w:cstheme="minorHAnsi"/>
        </w:rPr>
        <w:t xml:space="preserve"> — Best for data without trend or seasonality.</w:t>
      </w:r>
      <w:r w:rsidRPr="00B679FE">
        <w:rPr>
          <w:rFonts w:asciiTheme="minorHAnsi" w:hAnsiTheme="minorHAnsi" w:cstheme="minorHAnsi"/>
        </w:rPr>
        <w:br/>
      </w:r>
      <w:r w:rsidRPr="00B679FE">
        <w:rPr>
          <w:rStyle w:val="Strong"/>
          <w:rFonts w:asciiTheme="minorHAnsi" w:hAnsiTheme="minorHAnsi" w:cstheme="minorHAnsi"/>
        </w:rPr>
        <w:t>Holt’s Linear Trend Model</w:t>
      </w:r>
      <w:r w:rsidRPr="00B679FE">
        <w:rPr>
          <w:rFonts w:asciiTheme="minorHAnsi" w:hAnsiTheme="minorHAnsi" w:cstheme="minorHAnsi"/>
        </w:rPr>
        <w:t xml:space="preserve"> — Best for data with a linear trend.</w:t>
      </w:r>
      <w:r w:rsidRPr="00B679FE">
        <w:rPr>
          <w:rFonts w:asciiTheme="minorHAnsi" w:hAnsiTheme="minorHAnsi" w:cstheme="minorHAnsi"/>
        </w:rPr>
        <w:br/>
      </w:r>
      <w:r w:rsidRPr="00B679FE">
        <w:rPr>
          <w:rStyle w:val="Strong"/>
          <w:rFonts w:asciiTheme="minorHAnsi" w:hAnsiTheme="minorHAnsi" w:cstheme="minorHAnsi"/>
        </w:rPr>
        <w:t>Holt-Winters Model</w:t>
      </w:r>
      <w:r w:rsidRPr="00B679FE">
        <w:rPr>
          <w:rFonts w:asciiTheme="minorHAnsi" w:hAnsiTheme="minorHAnsi" w:cstheme="minorHAnsi"/>
        </w:rPr>
        <w:t xml:space="preserve"> — Best for data with both trend and seasonality.</w:t>
      </w:r>
    </w:p>
    <w:p w:rsidR="008C1432" w:rsidRPr="008C1432" w:rsidRDefault="00B679FE" w:rsidP="00B679FE">
      <w:pPr>
        <w:pStyle w:val="NormalWeb"/>
        <w:rPr>
          <w:rFonts w:asciiTheme="minorHAnsi" w:hAnsiTheme="minorHAnsi" w:cstheme="minorHAnsi"/>
        </w:rPr>
      </w:pPr>
      <w:r w:rsidRPr="00B679FE">
        <w:rPr>
          <w:rFonts w:asciiTheme="minorHAnsi" w:hAnsiTheme="minorHAnsi" w:cstheme="minorHAnsi"/>
        </w:rPr>
        <w:t xml:space="preserve">Since exchange rate data have </w:t>
      </w:r>
      <w:r w:rsidRPr="00B679FE">
        <w:rPr>
          <w:rStyle w:val="Strong"/>
          <w:rFonts w:asciiTheme="minorHAnsi" w:hAnsiTheme="minorHAnsi" w:cstheme="minorHAnsi"/>
        </w:rPr>
        <w:t>trends</w:t>
      </w:r>
      <w:r w:rsidRPr="00B679FE">
        <w:rPr>
          <w:rFonts w:asciiTheme="minorHAnsi" w:hAnsiTheme="minorHAnsi" w:cstheme="minorHAnsi"/>
        </w:rPr>
        <w:t xml:space="preserve"> but likely </w:t>
      </w:r>
      <w:r w:rsidRPr="00B679FE">
        <w:rPr>
          <w:rStyle w:val="Strong"/>
          <w:rFonts w:asciiTheme="minorHAnsi" w:hAnsiTheme="minorHAnsi" w:cstheme="minorHAnsi"/>
        </w:rPr>
        <w:t>no strong seasonality</w:t>
      </w:r>
      <w:r w:rsidRPr="00B679FE">
        <w:rPr>
          <w:rFonts w:asciiTheme="minorHAnsi" w:hAnsiTheme="minorHAnsi" w:cstheme="minorHAnsi"/>
        </w:rPr>
        <w:t xml:space="preserve">, we'll prioritize </w:t>
      </w:r>
      <w:r w:rsidRPr="00B679FE">
        <w:rPr>
          <w:rStyle w:val="Strong"/>
          <w:rFonts w:asciiTheme="minorHAnsi" w:hAnsiTheme="minorHAnsi" w:cstheme="minorHAnsi"/>
        </w:rPr>
        <w:t>Holt’s Linear Trend Model</w:t>
      </w:r>
      <w:r w:rsidRPr="00B679FE">
        <w:rPr>
          <w:rFonts w:asciiTheme="minorHAnsi" w:hAnsiTheme="minorHAnsi" w:cstheme="minorHAnsi"/>
        </w:rPr>
        <w:t>.</w:t>
      </w:r>
    </w:p>
    <w:p w:rsidR="008C1432" w:rsidRPr="008C1432" w:rsidRDefault="008C1432" w:rsidP="008C1432">
      <w:pPr>
        <w:spacing w:before="100" w:beforeAutospacing="1" w:after="100" w:afterAutospacing="1"/>
        <w:rPr>
          <w:rFonts w:asciiTheme="minorHAnsi" w:hAnsiTheme="minorHAnsi" w:cstheme="minorHAnsi"/>
          <w:sz w:val="28"/>
        </w:rPr>
      </w:pPr>
      <w:r w:rsidRPr="008C1432">
        <w:rPr>
          <w:rFonts w:asciiTheme="minorHAnsi" w:hAnsiTheme="minorHAnsi" w:cstheme="minorHAnsi"/>
          <w:sz w:val="28"/>
        </w:rPr>
        <w:t>optimize the following parameters:</w:t>
      </w:r>
    </w:p>
    <w:p w:rsidR="008C1432" w:rsidRPr="008C1432" w:rsidRDefault="008C1432" w:rsidP="0068617C">
      <w:pPr>
        <w:numPr>
          <w:ilvl w:val="0"/>
          <w:numId w:val="32"/>
        </w:numPr>
        <w:spacing w:before="100" w:beforeAutospacing="1" w:after="100" w:afterAutospacing="1"/>
        <w:rPr>
          <w:rFonts w:asciiTheme="minorHAnsi" w:hAnsiTheme="minorHAnsi" w:cstheme="minorHAnsi"/>
        </w:rPr>
      </w:pPr>
      <w:r w:rsidRPr="008C1432">
        <w:rPr>
          <w:rFonts w:asciiTheme="minorHAnsi" w:hAnsiTheme="minorHAnsi" w:cstheme="minorHAnsi"/>
          <w:b/>
          <w:bCs/>
        </w:rPr>
        <w:t>smoothing_level (α)</w:t>
      </w:r>
      <w:r w:rsidRPr="008C1432">
        <w:rPr>
          <w:rFonts w:asciiTheme="minorHAnsi" w:hAnsiTheme="minorHAnsi" w:cstheme="minorHAnsi"/>
        </w:rPr>
        <w:t xml:space="preserve"> — Controls the weight of the most recent observation.</w:t>
      </w:r>
    </w:p>
    <w:p w:rsidR="008C1432" w:rsidRPr="008C1432" w:rsidRDefault="008C1432" w:rsidP="0068617C">
      <w:pPr>
        <w:numPr>
          <w:ilvl w:val="0"/>
          <w:numId w:val="32"/>
        </w:numPr>
        <w:spacing w:before="100" w:beforeAutospacing="1" w:after="100" w:afterAutospacing="1"/>
        <w:rPr>
          <w:rFonts w:asciiTheme="minorHAnsi" w:hAnsiTheme="minorHAnsi" w:cstheme="minorHAnsi"/>
        </w:rPr>
      </w:pPr>
      <w:r w:rsidRPr="008C1432">
        <w:rPr>
          <w:rFonts w:asciiTheme="minorHAnsi" w:hAnsiTheme="minorHAnsi" w:cstheme="minorHAnsi"/>
          <w:b/>
          <w:bCs/>
        </w:rPr>
        <w:t>smoothing_slope (β)</w:t>
      </w:r>
      <w:r w:rsidRPr="008C1432">
        <w:rPr>
          <w:rFonts w:asciiTheme="minorHAnsi" w:hAnsiTheme="minorHAnsi" w:cstheme="minorHAnsi"/>
        </w:rPr>
        <w:t xml:space="preserve"> — Controls the trend component.</w:t>
      </w:r>
    </w:p>
    <w:p w:rsidR="008C1432" w:rsidRPr="008C1432" w:rsidRDefault="008C1432" w:rsidP="0068617C">
      <w:pPr>
        <w:numPr>
          <w:ilvl w:val="0"/>
          <w:numId w:val="32"/>
        </w:numPr>
        <w:spacing w:before="100" w:beforeAutospacing="1" w:after="100" w:afterAutospacing="1"/>
        <w:rPr>
          <w:rFonts w:asciiTheme="minorHAnsi" w:hAnsiTheme="minorHAnsi" w:cstheme="minorHAnsi"/>
        </w:rPr>
      </w:pPr>
      <w:r w:rsidRPr="008C1432">
        <w:rPr>
          <w:rFonts w:asciiTheme="minorHAnsi" w:hAnsiTheme="minorHAnsi" w:cstheme="minorHAnsi"/>
          <w:b/>
          <w:bCs/>
        </w:rPr>
        <w:t>seasonal_periods</w:t>
      </w:r>
      <w:r w:rsidRPr="008C1432">
        <w:rPr>
          <w:rFonts w:asciiTheme="minorHAnsi" w:hAnsiTheme="minorHAnsi" w:cstheme="minorHAnsi"/>
        </w:rPr>
        <w:t xml:space="preserve"> — Only relevant for Holt-Winters (if seasonality is detected).</w:t>
      </w:r>
    </w:p>
    <w:p w:rsidR="008C1432" w:rsidRPr="00B679FE" w:rsidRDefault="008C1432" w:rsidP="00B679FE">
      <w:pPr>
        <w:pStyle w:val="NormalWeb"/>
        <w:rPr>
          <w:rFonts w:asciiTheme="minorHAnsi" w:hAnsiTheme="minorHAnsi" w:cstheme="minorHAnsi"/>
        </w:rPr>
      </w:pPr>
    </w:p>
    <w:p w:rsidR="00B679FE" w:rsidRPr="00307F91" w:rsidRDefault="005A53BF" w:rsidP="00B679FE">
      <w:pPr>
        <w:spacing w:after="160" w:line="300" w:lineRule="auto"/>
      </w:pPr>
      <w:r>
        <w:rPr>
          <w:noProof/>
        </w:rPr>
        <w:drawing>
          <wp:inline distT="0" distB="0" distL="0" distR="0" wp14:anchorId="20B8A0B2" wp14:editId="73472204">
            <wp:extent cx="5731510" cy="3134995"/>
            <wp:effectExtent l="0" t="0" r="2540" b="825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3134995"/>
                    </a:xfrm>
                    <a:prstGeom prst="rect">
                      <a:avLst/>
                    </a:prstGeom>
                  </pic:spPr>
                </pic:pic>
              </a:graphicData>
            </a:graphic>
          </wp:inline>
        </w:drawing>
      </w:r>
    </w:p>
    <w:p w:rsidR="005A53BF" w:rsidRDefault="005A53BF" w:rsidP="005A53BF">
      <w:pPr>
        <w:rPr>
          <w:sz w:val="27"/>
          <w:szCs w:val="27"/>
        </w:rPr>
      </w:pPr>
      <w:r>
        <w:rPr>
          <w:rStyle w:val="Strong"/>
          <w:b w:val="0"/>
          <w:bCs w:val="0"/>
        </w:rPr>
        <w:t>Analysis of Holt’s Linear Trend Model Forecast</w:t>
      </w:r>
    </w:p>
    <w:p w:rsidR="005A53BF" w:rsidRPr="005A53BF" w:rsidRDefault="005A53BF" w:rsidP="005A53BF">
      <w:pPr>
        <w:pStyle w:val="NormalWeb"/>
        <w:rPr>
          <w:rFonts w:asciiTheme="minorHAnsi" w:hAnsiTheme="minorHAnsi" w:cstheme="minorHAnsi"/>
          <w:b/>
          <w:sz w:val="28"/>
        </w:rPr>
      </w:pPr>
      <w:r w:rsidRPr="005A53BF">
        <w:rPr>
          <w:rFonts w:asciiTheme="minorHAnsi" w:hAnsiTheme="minorHAnsi" w:cstheme="minorHAnsi"/>
          <w:b/>
          <w:sz w:val="28"/>
        </w:rPr>
        <w:t>From the visualized forecast:</w:t>
      </w:r>
    </w:p>
    <w:p w:rsidR="005A53BF" w:rsidRDefault="005A53BF" w:rsidP="005A53BF">
      <w:pPr>
        <w:pStyle w:val="NormalWeb"/>
      </w:pPr>
      <w:r>
        <w:rPr>
          <w:rStyle w:val="Strong"/>
        </w:rPr>
        <w:t>Training Data:</w:t>
      </w:r>
      <w:r>
        <w:t xml:space="preserve"> The blue line shows the historical exchange rate data used to train the model.</w:t>
      </w:r>
      <w:r>
        <w:br/>
      </w:r>
      <w:r>
        <w:rPr>
          <w:rStyle w:val="Strong"/>
        </w:rPr>
        <w:t>Actual Test Data:</w:t>
      </w:r>
      <w:r>
        <w:t xml:space="preserve"> The orange line represents the true values in the test set.</w:t>
      </w:r>
      <w:r>
        <w:br/>
      </w:r>
      <w:r>
        <w:rPr>
          <w:rStyle w:val="Strong"/>
        </w:rPr>
        <w:t>Forecasted Data:</w:t>
      </w:r>
      <w:r>
        <w:t xml:space="preserve"> The red line indicates the model's predicted values.</w:t>
      </w:r>
    </w:p>
    <w:p w:rsidR="005A53BF" w:rsidRPr="005A53BF" w:rsidRDefault="005A53BF" w:rsidP="005A53BF">
      <w:pPr>
        <w:rPr>
          <w:rFonts w:asciiTheme="minorHAnsi" w:hAnsiTheme="minorHAnsi" w:cstheme="minorHAnsi"/>
        </w:rPr>
      </w:pPr>
      <w:r w:rsidRPr="005A53BF">
        <w:rPr>
          <w:rStyle w:val="Strong"/>
          <w:rFonts w:asciiTheme="minorHAnsi" w:hAnsiTheme="minorHAnsi" w:cstheme="minorHAnsi"/>
          <w:b w:val="0"/>
          <w:bCs w:val="0"/>
        </w:rPr>
        <w:t>Key Observations:</w:t>
      </w:r>
    </w:p>
    <w:p w:rsidR="005A53BF" w:rsidRPr="005A53BF" w:rsidRDefault="005A53BF" w:rsidP="0068617C">
      <w:pPr>
        <w:pStyle w:val="NormalWeb"/>
        <w:numPr>
          <w:ilvl w:val="0"/>
          <w:numId w:val="33"/>
        </w:numPr>
        <w:rPr>
          <w:rFonts w:asciiTheme="minorHAnsi" w:hAnsiTheme="minorHAnsi" w:cstheme="minorHAnsi"/>
        </w:rPr>
      </w:pPr>
      <w:r w:rsidRPr="005A53BF">
        <w:rPr>
          <w:rStyle w:val="Strong"/>
          <w:rFonts w:asciiTheme="minorHAnsi" w:hAnsiTheme="minorHAnsi" w:cstheme="minorHAnsi"/>
        </w:rPr>
        <w:t>Forecast Trend:</w:t>
      </w:r>
    </w:p>
    <w:p w:rsidR="005A53BF" w:rsidRPr="005A53BF" w:rsidRDefault="005A53BF" w:rsidP="0068617C">
      <w:pPr>
        <w:numPr>
          <w:ilvl w:val="1"/>
          <w:numId w:val="33"/>
        </w:numPr>
        <w:spacing w:before="100" w:beforeAutospacing="1" w:after="100" w:afterAutospacing="1"/>
        <w:rPr>
          <w:rFonts w:asciiTheme="minorHAnsi" w:hAnsiTheme="minorHAnsi" w:cstheme="minorHAnsi"/>
        </w:rPr>
      </w:pPr>
      <w:r w:rsidRPr="005A53BF">
        <w:rPr>
          <w:rFonts w:asciiTheme="minorHAnsi" w:hAnsiTheme="minorHAnsi" w:cstheme="minorHAnsi"/>
        </w:rPr>
        <w:t xml:space="preserve">The forecasted trend appears </w:t>
      </w:r>
      <w:r w:rsidRPr="005A53BF">
        <w:rPr>
          <w:rStyle w:val="Strong"/>
          <w:rFonts w:asciiTheme="minorHAnsi" w:hAnsiTheme="minorHAnsi" w:cstheme="minorHAnsi"/>
        </w:rPr>
        <w:t>linear and upward</w:t>
      </w:r>
      <w:r w:rsidRPr="005A53BF">
        <w:rPr>
          <w:rFonts w:asciiTheme="minorHAnsi" w:hAnsiTheme="minorHAnsi" w:cstheme="minorHAnsi"/>
        </w:rPr>
        <w:t>, typical for Holt’s Linear Trend Model.</w:t>
      </w:r>
    </w:p>
    <w:p w:rsidR="005A53BF" w:rsidRPr="005A53BF" w:rsidRDefault="005A53BF" w:rsidP="0068617C">
      <w:pPr>
        <w:numPr>
          <w:ilvl w:val="1"/>
          <w:numId w:val="33"/>
        </w:numPr>
        <w:spacing w:before="100" w:beforeAutospacing="1" w:after="100" w:afterAutospacing="1"/>
        <w:rPr>
          <w:rFonts w:asciiTheme="minorHAnsi" w:hAnsiTheme="minorHAnsi" w:cstheme="minorHAnsi"/>
        </w:rPr>
      </w:pPr>
      <w:r w:rsidRPr="005A53BF">
        <w:rPr>
          <w:rFonts w:asciiTheme="minorHAnsi" w:hAnsiTheme="minorHAnsi" w:cstheme="minorHAnsi"/>
        </w:rPr>
        <w:lastRenderedPageBreak/>
        <w:t xml:space="preserve">However, the test data shows a </w:t>
      </w:r>
      <w:r w:rsidRPr="005A53BF">
        <w:rPr>
          <w:rStyle w:val="Strong"/>
          <w:rFonts w:asciiTheme="minorHAnsi" w:hAnsiTheme="minorHAnsi" w:cstheme="minorHAnsi"/>
        </w:rPr>
        <w:t>downward trend</w:t>
      </w:r>
      <w:r w:rsidRPr="005A53BF">
        <w:rPr>
          <w:rFonts w:asciiTheme="minorHAnsi" w:hAnsiTheme="minorHAnsi" w:cstheme="minorHAnsi"/>
        </w:rPr>
        <w:t>, suggesting the model didn't capture this shift effectively.</w:t>
      </w:r>
    </w:p>
    <w:p w:rsidR="005A53BF" w:rsidRPr="005A53BF" w:rsidRDefault="005A53BF" w:rsidP="0068617C">
      <w:pPr>
        <w:pStyle w:val="NormalWeb"/>
        <w:numPr>
          <w:ilvl w:val="0"/>
          <w:numId w:val="33"/>
        </w:numPr>
        <w:rPr>
          <w:rFonts w:asciiTheme="minorHAnsi" w:hAnsiTheme="minorHAnsi" w:cstheme="minorHAnsi"/>
        </w:rPr>
      </w:pPr>
      <w:r w:rsidRPr="005A53BF">
        <w:rPr>
          <w:rStyle w:val="Strong"/>
          <w:rFonts w:asciiTheme="minorHAnsi" w:hAnsiTheme="minorHAnsi" w:cstheme="minorHAnsi"/>
        </w:rPr>
        <w:t>Model Limitation:</w:t>
      </w:r>
    </w:p>
    <w:p w:rsidR="005A53BF" w:rsidRPr="005A53BF" w:rsidRDefault="005A53BF" w:rsidP="0068617C">
      <w:pPr>
        <w:numPr>
          <w:ilvl w:val="1"/>
          <w:numId w:val="33"/>
        </w:numPr>
        <w:spacing w:before="100" w:beforeAutospacing="1" w:after="100" w:afterAutospacing="1"/>
        <w:rPr>
          <w:rFonts w:asciiTheme="minorHAnsi" w:hAnsiTheme="minorHAnsi" w:cstheme="minorHAnsi"/>
        </w:rPr>
      </w:pPr>
      <w:r w:rsidRPr="005A53BF">
        <w:rPr>
          <w:rFonts w:asciiTheme="minorHAnsi" w:hAnsiTheme="minorHAnsi" w:cstheme="minorHAnsi"/>
        </w:rPr>
        <w:t>Holt’s Linear Model assumes a consistent trend, which may fail if the data has sudden drops, spikes, or nonlinear patterns.</w:t>
      </w:r>
    </w:p>
    <w:p w:rsidR="005A53BF" w:rsidRPr="005A53BF" w:rsidRDefault="005A53BF" w:rsidP="0068617C">
      <w:pPr>
        <w:numPr>
          <w:ilvl w:val="1"/>
          <w:numId w:val="33"/>
        </w:numPr>
        <w:spacing w:before="100" w:beforeAutospacing="1" w:after="100" w:afterAutospacing="1"/>
        <w:rPr>
          <w:rFonts w:asciiTheme="minorHAnsi" w:hAnsiTheme="minorHAnsi" w:cstheme="minorHAnsi"/>
        </w:rPr>
      </w:pPr>
      <w:r w:rsidRPr="005A53BF">
        <w:rPr>
          <w:rFonts w:asciiTheme="minorHAnsi" w:hAnsiTheme="minorHAnsi" w:cstheme="minorHAnsi"/>
        </w:rPr>
        <w:t xml:space="preserve">The model seems to have </w:t>
      </w:r>
      <w:r w:rsidRPr="005A53BF">
        <w:rPr>
          <w:rStyle w:val="Strong"/>
          <w:rFonts w:asciiTheme="minorHAnsi" w:hAnsiTheme="minorHAnsi" w:cstheme="minorHAnsi"/>
        </w:rPr>
        <w:t>overestimated</w:t>
      </w:r>
      <w:r w:rsidRPr="005A53BF">
        <w:rPr>
          <w:rFonts w:asciiTheme="minorHAnsi" w:hAnsiTheme="minorHAnsi" w:cstheme="minorHAnsi"/>
        </w:rPr>
        <w:t xml:space="preserve"> future values due to its linear assumption.</w:t>
      </w:r>
    </w:p>
    <w:p w:rsidR="005A53BF" w:rsidRPr="005A53BF" w:rsidRDefault="005A53BF" w:rsidP="005A53BF">
      <w:pPr>
        <w:rPr>
          <w:rFonts w:asciiTheme="minorHAnsi" w:hAnsiTheme="minorHAnsi" w:cstheme="minorHAnsi"/>
          <w:sz w:val="32"/>
          <w:szCs w:val="27"/>
        </w:rPr>
      </w:pPr>
      <w:r w:rsidRPr="005A53BF">
        <w:rPr>
          <w:rStyle w:val="Strong"/>
          <w:rFonts w:asciiTheme="minorHAnsi" w:hAnsiTheme="minorHAnsi" w:cstheme="minorHAnsi"/>
          <w:b w:val="0"/>
          <w:bCs w:val="0"/>
          <w:sz w:val="28"/>
        </w:rPr>
        <w:t>Model Comparison and Evaluation</w:t>
      </w:r>
    </w:p>
    <w:tbl>
      <w:tblPr>
        <w:tblW w:w="8903"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96"/>
        <w:gridCol w:w="3125"/>
        <w:gridCol w:w="4182"/>
      </w:tblGrid>
      <w:tr w:rsidR="005A53BF" w:rsidTr="005A53BF">
        <w:trPr>
          <w:trHeight w:val="445"/>
          <w:tblHeader/>
          <w:tblCellSpacing w:w="15" w:type="dxa"/>
        </w:trPr>
        <w:tc>
          <w:tcPr>
            <w:tcW w:w="0" w:type="auto"/>
            <w:vAlign w:val="center"/>
            <w:hideMark/>
          </w:tcPr>
          <w:p w:rsidR="005A53BF" w:rsidRDefault="005A53BF">
            <w:pPr>
              <w:jc w:val="center"/>
              <w:rPr>
                <w:b/>
                <w:bCs/>
              </w:rPr>
            </w:pPr>
            <w:r>
              <w:rPr>
                <w:b/>
                <w:bCs/>
              </w:rPr>
              <w:t>Metric</w:t>
            </w:r>
          </w:p>
        </w:tc>
        <w:tc>
          <w:tcPr>
            <w:tcW w:w="0" w:type="auto"/>
            <w:vAlign w:val="center"/>
            <w:hideMark/>
          </w:tcPr>
          <w:p w:rsidR="005A53BF" w:rsidRDefault="005A53BF">
            <w:pPr>
              <w:jc w:val="center"/>
              <w:rPr>
                <w:b/>
                <w:bCs/>
              </w:rPr>
            </w:pPr>
            <w:r>
              <w:rPr>
                <w:b/>
                <w:bCs/>
              </w:rPr>
              <w:t>ARIMA Model</w:t>
            </w:r>
          </w:p>
        </w:tc>
        <w:tc>
          <w:tcPr>
            <w:tcW w:w="0" w:type="auto"/>
            <w:vAlign w:val="center"/>
            <w:hideMark/>
          </w:tcPr>
          <w:p w:rsidR="005A53BF" w:rsidRDefault="005A53BF">
            <w:pPr>
              <w:jc w:val="center"/>
              <w:rPr>
                <w:b/>
                <w:bCs/>
              </w:rPr>
            </w:pPr>
            <w:r>
              <w:rPr>
                <w:b/>
                <w:bCs/>
              </w:rPr>
              <w:t>Holt’s Linear Model</w:t>
            </w:r>
          </w:p>
        </w:tc>
      </w:tr>
      <w:tr w:rsidR="005A53BF" w:rsidTr="005A53BF">
        <w:trPr>
          <w:trHeight w:val="424"/>
          <w:tblCellSpacing w:w="15" w:type="dxa"/>
        </w:trPr>
        <w:tc>
          <w:tcPr>
            <w:tcW w:w="0" w:type="auto"/>
            <w:vAlign w:val="center"/>
            <w:hideMark/>
          </w:tcPr>
          <w:p w:rsidR="005A53BF" w:rsidRDefault="005A53BF">
            <w:r>
              <w:rPr>
                <w:rStyle w:val="Strong"/>
              </w:rPr>
              <w:t xml:space="preserve"> </w:t>
            </w:r>
            <w:r>
              <w:rPr>
                <w:rStyle w:val="Strong"/>
              </w:rPr>
              <w:t>RMSE</w:t>
            </w:r>
          </w:p>
        </w:tc>
        <w:tc>
          <w:tcPr>
            <w:tcW w:w="0" w:type="auto"/>
            <w:vAlign w:val="center"/>
            <w:hideMark/>
          </w:tcPr>
          <w:p w:rsidR="005A53BF" w:rsidRPr="005A53BF" w:rsidRDefault="005A53BF">
            <w:pPr>
              <w:rPr>
                <w:b/>
              </w:rPr>
            </w:pPr>
            <w:r w:rsidRPr="005A53BF">
              <w:rPr>
                <w:rStyle w:val="Strong"/>
                <w:b w:val="0"/>
              </w:rPr>
              <w:t xml:space="preserve">             </w:t>
            </w:r>
            <w:r w:rsidRPr="005A53BF">
              <w:rPr>
                <w:rStyle w:val="Strong"/>
                <w:b w:val="0"/>
              </w:rPr>
              <w:t>0.0414</w:t>
            </w:r>
          </w:p>
        </w:tc>
        <w:tc>
          <w:tcPr>
            <w:tcW w:w="0" w:type="auto"/>
            <w:vAlign w:val="center"/>
            <w:hideMark/>
          </w:tcPr>
          <w:p w:rsidR="005A53BF" w:rsidRDefault="005A53BF">
            <w:r>
              <w:t xml:space="preserve">                      </w:t>
            </w:r>
            <w:r>
              <w:t>0.2671</w:t>
            </w:r>
          </w:p>
        </w:tc>
      </w:tr>
      <w:tr w:rsidR="005A53BF" w:rsidTr="005A53BF">
        <w:trPr>
          <w:trHeight w:val="445"/>
          <w:tblCellSpacing w:w="15" w:type="dxa"/>
        </w:trPr>
        <w:tc>
          <w:tcPr>
            <w:tcW w:w="0" w:type="auto"/>
            <w:vAlign w:val="center"/>
            <w:hideMark/>
          </w:tcPr>
          <w:p w:rsidR="005A53BF" w:rsidRDefault="005A53BF">
            <w:r>
              <w:rPr>
                <w:rStyle w:val="Strong"/>
              </w:rPr>
              <w:t xml:space="preserve"> </w:t>
            </w:r>
            <w:r>
              <w:rPr>
                <w:rStyle w:val="Strong"/>
              </w:rPr>
              <w:t>MAE</w:t>
            </w:r>
          </w:p>
        </w:tc>
        <w:tc>
          <w:tcPr>
            <w:tcW w:w="0" w:type="auto"/>
            <w:vAlign w:val="center"/>
            <w:hideMark/>
          </w:tcPr>
          <w:p w:rsidR="005A53BF" w:rsidRPr="005A53BF" w:rsidRDefault="005A53BF">
            <w:pPr>
              <w:rPr>
                <w:b/>
              </w:rPr>
            </w:pPr>
            <w:r w:rsidRPr="005A53BF">
              <w:rPr>
                <w:rStyle w:val="Strong"/>
                <w:b w:val="0"/>
              </w:rPr>
              <w:t xml:space="preserve">             </w:t>
            </w:r>
            <w:r w:rsidRPr="005A53BF">
              <w:rPr>
                <w:rStyle w:val="Strong"/>
                <w:b w:val="0"/>
              </w:rPr>
              <w:t>0.0328</w:t>
            </w:r>
          </w:p>
        </w:tc>
        <w:tc>
          <w:tcPr>
            <w:tcW w:w="0" w:type="auto"/>
            <w:vAlign w:val="center"/>
            <w:hideMark/>
          </w:tcPr>
          <w:p w:rsidR="005A53BF" w:rsidRDefault="005A53BF">
            <w:r>
              <w:t xml:space="preserve">                      </w:t>
            </w:r>
            <w:r>
              <w:t>0.2333</w:t>
            </w:r>
          </w:p>
        </w:tc>
      </w:tr>
    </w:tbl>
    <w:p w:rsidR="005A53BF" w:rsidRDefault="005A53BF" w:rsidP="005A53BF">
      <w:pPr>
        <w:rPr>
          <w:rStyle w:val="Strong"/>
          <w:b w:val="0"/>
          <w:bCs w:val="0"/>
        </w:rPr>
      </w:pPr>
    </w:p>
    <w:p w:rsidR="005A53BF" w:rsidRPr="005A53BF" w:rsidRDefault="005A53BF" w:rsidP="005A53BF">
      <w:pPr>
        <w:rPr>
          <w:rFonts w:asciiTheme="minorHAnsi" w:hAnsiTheme="minorHAnsi" w:cstheme="minorHAnsi"/>
          <w:sz w:val="32"/>
        </w:rPr>
      </w:pPr>
      <w:r w:rsidRPr="005A53BF">
        <w:rPr>
          <w:rStyle w:val="Strong"/>
          <w:rFonts w:asciiTheme="minorHAnsi" w:hAnsiTheme="minorHAnsi" w:cstheme="minorHAnsi"/>
          <w:b w:val="0"/>
          <w:bCs w:val="0"/>
          <w:sz w:val="32"/>
        </w:rPr>
        <w:t>Insights:</w:t>
      </w:r>
    </w:p>
    <w:p w:rsidR="005A53BF" w:rsidRPr="005A53BF" w:rsidRDefault="005A53BF" w:rsidP="005A53BF">
      <w:pPr>
        <w:pStyle w:val="NormalWeb"/>
        <w:rPr>
          <w:rFonts w:asciiTheme="minorHAnsi" w:hAnsiTheme="minorHAnsi" w:cstheme="minorHAnsi"/>
        </w:rPr>
      </w:pPr>
      <w:r w:rsidRPr="005A53BF">
        <w:rPr>
          <w:rFonts w:asciiTheme="minorHAnsi" w:hAnsiTheme="minorHAnsi" w:cstheme="minorHAnsi"/>
        </w:rPr>
        <w:t xml:space="preserve">The </w:t>
      </w:r>
      <w:r w:rsidRPr="005A53BF">
        <w:rPr>
          <w:rStyle w:val="Strong"/>
          <w:rFonts w:asciiTheme="minorHAnsi" w:hAnsiTheme="minorHAnsi" w:cstheme="minorHAnsi"/>
        </w:rPr>
        <w:t>ARIMA model</w:t>
      </w:r>
      <w:r w:rsidRPr="005A53BF">
        <w:rPr>
          <w:rFonts w:asciiTheme="minorHAnsi" w:hAnsiTheme="minorHAnsi" w:cstheme="minorHAnsi"/>
        </w:rPr>
        <w:t xml:space="preserve"> outperforms Holt’s Linear model significantly in both RMSE and MAE, </w:t>
      </w:r>
      <w:r w:rsidRPr="005A53BF">
        <w:rPr>
          <w:rFonts w:asciiTheme="minorHAnsi" w:hAnsiTheme="minorHAnsi" w:cstheme="minorHAnsi"/>
          <w:sz w:val="22"/>
        </w:rPr>
        <w:t>indicating</w:t>
      </w:r>
      <w:r w:rsidRPr="005A53BF">
        <w:rPr>
          <w:rFonts w:asciiTheme="minorHAnsi" w:hAnsiTheme="minorHAnsi" w:cstheme="minorHAnsi"/>
        </w:rPr>
        <w:t xml:space="preserve"> better predictive accuracy.</w:t>
      </w:r>
      <w:r w:rsidRPr="005A53BF">
        <w:rPr>
          <w:rFonts w:asciiTheme="minorHAnsi" w:hAnsiTheme="minorHAnsi" w:cstheme="minorHAnsi"/>
        </w:rPr>
        <w:br/>
        <w:t xml:space="preserve">The </w:t>
      </w:r>
      <w:r w:rsidRPr="005A53BF">
        <w:rPr>
          <w:rStyle w:val="Strong"/>
          <w:rFonts w:asciiTheme="minorHAnsi" w:hAnsiTheme="minorHAnsi" w:cstheme="minorHAnsi"/>
        </w:rPr>
        <w:t>lower RMSE</w:t>
      </w:r>
      <w:r w:rsidRPr="005A53BF">
        <w:rPr>
          <w:rFonts w:asciiTheme="minorHAnsi" w:hAnsiTheme="minorHAnsi" w:cstheme="minorHAnsi"/>
        </w:rPr>
        <w:t xml:space="preserve"> for ARIMA suggests fewer large errors, while the </w:t>
      </w:r>
      <w:r w:rsidRPr="005A53BF">
        <w:rPr>
          <w:rStyle w:val="Strong"/>
          <w:rFonts w:asciiTheme="minorHAnsi" w:hAnsiTheme="minorHAnsi" w:cstheme="minorHAnsi"/>
        </w:rPr>
        <w:t>lower MAE</w:t>
      </w:r>
      <w:r w:rsidRPr="005A53BF">
        <w:rPr>
          <w:rFonts w:asciiTheme="minorHAnsi" w:hAnsiTheme="minorHAnsi" w:cstheme="minorHAnsi"/>
        </w:rPr>
        <w:t xml:space="preserve"> confirms consistent accuracy across the dataset.</w:t>
      </w:r>
      <w:r w:rsidRPr="005A53BF">
        <w:rPr>
          <w:rFonts w:asciiTheme="minorHAnsi" w:hAnsiTheme="minorHAnsi" w:cstheme="minorHAnsi"/>
        </w:rPr>
        <w:br/>
        <w:t xml:space="preserve">Holt’s Linear model struggles due to its </w:t>
      </w:r>
      <w:r w:rsidRPr="005A53BF">
        <w:rPr>
          <w:rStyle w:val="Strong"/>
          <w:rFonts w:asciiTheme="minorHAnsi" w:hAnsiTheme="minorHAnsi" w:cstheme="minorHAnsi"/>
        </w:rPr>
        <w:t>linear trend assumption</w:t>
      </w:r>
      <w:r w:rsidRPr="005A53BF">
        <w:rPr>
          <w:rFonts w:asciiTheme="minorHAnsi" w:hAnsiTheme="minorHAnsi" w:cstheme="minorHAnsi"/>
        </w:rPr>
        <w:t>, making it less suitable for data with complex patterns.</w:t>
      </w:r>
    </w:p>
    <w:p w:rsidR="005A53BF" w:rsidRPr="005A53BF" w:rsidRDefault="005A53BF" w:rsidP="005A53BF">
      <w:pPr>
        <w:rPr>
          <w:sz w:val="28"/>
          <w:szCs w:val="27"/>
        </w:rPr>
      </w:pPr>
      <w:r w:rsidRPr="005A53BF">
        <w:rPr>
          <w:rStyle w:val="Strong"/>
          <w:b w:val="0"/>
          <w:bCs w:val="0"/>
          <w:sz w:val="28"/>
        </w:rPr>
        <w:t>Conclusion:</w:t>
      </w:r>
    </w:p>
    <w:p w:rsidR="005A53BF" w:rsidRPr="005A53BF" w:rsidRDefault="005A53BF" w:rsidP="0068617C">
      <w:pPr>
        <w:numPr>
          <w:ilvl w:val="0"/>
          <w:numId w:val="34"/>
        </w:numPr>
        <w:spacing w:before="100" w:beforeAutospacing="1" w:after="100" w:afterAutospacing="1"/>
        <w:rPr>
          <w:rFonts w:asciiTheme="minorHAnsi" w:hAnsiTheme="minorHAnsi" w:cstheme="minorHAnsi"/>
        </w:rPr>
      </w:pPr>
      <w:r w:rsidRPr="005A53BF">
        <w:rPr>
          <w:rStyle w:val="Strong"/>
          <w:rFonts w:asciiTheme="minorHAnsi" w:hAnsiTheme="minorHAnsi" w:cstheme="minorHAnsi"/>
        </w:rPr>
        <w:t>ARIMA</w:t>
      </w:r>
      <w:r w:rsidRPr="005A53BF">
        <w:rPr>
          <w:rFonts w:asciiTheme="minorHAnsi" w:hAnsiTheme="minorHAnsi" w:cstheme="minorHAnsi"/>
        </w:rPr>
        <w:t xml:space="preserve"> is the superior model for this dataset.</w:t>
      </w:r>
    </w:p>
    <w:p w:rsidR="005A53BF" w:rsidRPr="005A53BF" w:rsidRDefault="005A53BF" w:rsidP="0068617C">
      <w:pPr>
        <w:numPr>
          <w:ilvl w:val="0"/>
          <w:numId w:val="34"/>
        </w:numPr>
        <w:spacing w:before="100" w:beforeAutospacing="1" w:after="100" w:afterAutospacing="1"/>
        <w:rPr>
          <w:rFonts w:asciiTheme="minorHAnsi" w:hAnsiTheme="minorHAnsi" w:cstheme="minorHAnsi"/>
        </w:rPr>
      </w:pPr>
      <w:r w:rsidRPr="005A53BF">
        <w:rPr>
          <w:rFonts w:asciiTheme="minorHAnsi" w:hAnsiTheme="minorHAnsi" w:cstheme="minorHAnsi"/>
        </w:rPr>
        <w:t xml:space="preserve">If the data shows seasonal trends, a </w:t>
      </w:r>
      <w:r w:rsidRPr="005A53BF">
        <w:rPr>
          <w:rStyle w:val="Strong"/>
          <w:rFonts w:asciiTheme="minorHAnsi" w:hAnsiTheme="minorHAnsi" w:cstheme="minorHAnsi"/>
        </w:rPr>
        <w:t>Holt-Winters model</w:t>
      </w:r>
      <w:r w:rsidRPr="005A53BF">
        <w:rPr>
          <w:rFonts w:asciiTheme="minorHAnsi" w:hAnsiTheme="minorHAnsi" w:cstheme="minorHAnsi"/>
        </w:rPr>
        <w:t xml:space="preserve"> may still be worth exploring for improved forecasting.</w:t>
      </w:r>
    </w:p>
    <w:p w:rsidR="00B679FE" w:rsidRDefault="00572809" w:rsidP="00B679FE">
      <w:pPr>
        <w:rPr>
          <w:rFonts w:asciiTheme="minorHAnsi" w:hAnsiTheme="minorHAnsi" w:cstheme="minorHAnsi"/>
        </w:rPr>
      </w:pPr>
      <w:r w:rsidRPr="00572809">
        <w:rPr>
          <w:rFonts w:asciiTheme="minorHAnsi" w:hAnsiTheme="minorHAnsi" w:cstheme="minorHAnsi"/>
        </w:rPr>
        <w:t xml:space="preserve">Since data shows </w:t>
      </w:r>
      <w:r w:rsidRPr="00572809">
        <w:rPr>
          <w:rStyle w:val="Strong"/>
          <w:rFonts w:asciiTheme="minorHAnsi" w:eastAsiaTheme="majorEastAsia" w:hAnsiTheme="minorHAnsi" w:cstheme="minorHAnsi"/>
        </w:rPr>
        <w:t>no clear seasonality</w:t>
      </w:r>
      <w:r w:rsidRPr="00572809">
        <w:rPr>
          <w:rFonts w:asciiTheme="minorHAnsi" w:hAnsiTheme="minorHAnsi" w:cstheme="minorHAnsi"/>
        </w:rPr>
        <w:t xml:space="preserve"> (based on ACF/PACF and Ljung-Box test), exploring </w:t>
      </w:r>
      <w:r w:rsidRPr="00572809">
        <w:rPr>
          <w:rStyle w:val="Strong"/>
          <w:rFonts w:asciiTheme="minorHAnsi" w:eastAsiaTheme="majorEastAsia" w:hAnsiTheme="minorHAnsi" w:cstheme="minorHAnsi"/>
        </w:rPr>
        <w:t>Holt-Winters</w:t>
      </w:r>
      <w:r w:rsidRPr="00572809">
        <w:rPr>
          <w:rFonts w:asciiTheme="minorHAnsi" w:hAnsiTheme="minorHAnsi" w:cstheme="minorHAnsi"/>
        </w:rPr>
        <w:t xml:space="preserve"> may not be the best choice. The </w:t>
      </w:r>
      <w:r w:rsidRPr="00572809">
        <w:rPr>
          <w:rStyle w:val="Strong"/>
          <w:rFonts w:asciiTheme="minorHAnsi" w:eastAsiaTheme="majorEastAsia" w:hAnsiTheme="minorHAnsi" w:cstheme="minorHAnsi"/>
        </w:rPr>
        <w:t>Holt-Winters</w:t>
      </w:r>
      <w:r w:rsidRPr="00572809">
        <w:rPr>
          <w:rFonts w:asciiTheme="minorHAnsi" w:hAnsiTheme="minorHAnsi" w:cstheme="minorHAnsi"/>
        </w:rPr>
        <w:t xml:space="preserve"> method is designed to handle seasonal data with its seasonal component, so using it without seasonality might introduce unnecessary complexity.</w:t>
      </w:r>
    </w:p>
    <w:p w:rsidR="00572809" w:rsidRDefault="00572809" w:rsidP="00B679FE">
      <w:pPr>
        <w:rPr>
          <w:rFonts w:asciiTheme="minorHAnsi" w:hAnsiTheme="minorHAnsi" w:cstheme="minorHAnsi"/>
        </w:rPr>
      </w:pPr>
    </w:p>
    <w:p w:rsidR="00572809" w:rsidRDefault="00572809" w:rsidP="00B679FE">
      <w:pPr>
        <w:rPr>
          <w:rFonts w:asciiTheme="minorHAnsi" w:hAnsiTheme="minorHAnsi" w:cstheme="minorHAnsi"/>
        </w:rPr>
      </w:pPr>
    </w:p>
    <w:p w:rsidR="00572809" w:rsidRPr="00307F91" w:rsidRDefault="00572809" w:rsidP="00572809">
      <w:pPr>
        <w:rPr>
          <w:b/>
          <w:bCs/>
        </w:rPr>
      </w:pPr>
      <w:r w:rsidRPr="00307F91">
        <w:rPr>
          <w:b/>
          <w:bCs/>
        </w:rPr>
        <w:t>Part 4: Evaluation and Comparison</w:t>
      </w:r>
    </w:p>
    <w:p w:rsidR="00572809" w:rsidRPr="00307F91" w:rsidRDefault="00572809" w:rsidP="0068617C">
      <w:pPr>
        <w:numPr>
          <w:ilvl w:val="0"/>
          <w:numId w:val="35"/>
        </w:numPr>
        <w:spacing w:after="160" w:line="300" w:lineRule="auto"/>
      </w:pPr>
      <w:r w:rsidRPr="00307F91">
        <w:rPr>
          <w:b/>
          <w:bCs/>
        </w:rPr>
        <w:t>Compute Error Metrics</w:t>
      </w:r>
      <w:r w:rsidRPr="00307F91">
        <w:t>: Use metrics such as MAE, RMSE, and MAPE to evaluate the forecasts from both models.</w:t>
      </w:r>
    </w:p>
    <w:p w:rsidR="00572809" w:rsidRPr="00307F91" w:rsidRDefault="00572809" w:rsidP="0068617C">
      <w:pPr>
        <w:numPr>
          <w:ilvl w:val="0"/>
          <w:numId w:val="35"/>
        </w:numPr>
        <w:spacing w:after="160" w:line="300" w:lineRule="auto"/>
      </w:pPr>
      <w:r w:rsidRPr="00307F91">
        <w:rPr>
          <w:b/>
          <w:bCs/>
        </w:rPr>
        <w:t>Model Comparison</w:t>
      </w:r>
      <w:r w:rsidRPr="00307F91">
        <w:t>: Discuss the performance, advantages, and limitations of each model based on the observed results and error metrics.</w:t>
      </w:r>
    </w:p>
    <w:p w:rsidR="00572809" w:rsidRDefault="00572809" w:rsidP="0068617C">
      <w:pPr>
        <w:numPr>
          <w:ilvl w:val="0"/>
          <w:numId w:val="35"/>
        </w:numPr>
        <w:spacing w:after="160" w:line="300" w:lineRule="auto"/>
      </w:pPr>
      <w:r w:rsidRPr="00307F91">
        <w:rPr>
          <w:b/>
          <w:bCs/>
        </w:rPr>
        <w:t>Conclusion</w:t>
      </w:r>
      <w:r w:rsidRPr="00307F91">
        <w:t>: Summarize the findings and provide insights on which model(s) yielded the best performance for forecasting exchange rates in this dataset.</w:t>
      </w:r>
    </w:p>
    <w:p w:rsidR="00572809" w:rsidRDefault="00572809" w:rsidP="00572809">
      <w:pPr>
        <w:spacing w:after="160" w:line="300" w:lineRule="auto"/>
      </w:pPr>
    </w:p>
    <w:tbl>
      <w:tblPr>
        <w:tblpPr w:leftFromText="180" w:rightFromText="180" w:vertAnchor="text" w:horzAnchor="margin" w:tblpXSpec="center" w:tblpY="-65"/>
        <w:tblW w:w="11000" w:type="dxa"/>
        <w:tblLook w:val="04A0" w:firstRow="1" w:lastRow="0" w:firstColumn="1" w:lastColumn="0" w:noHBand="0" w:noVBand="1"/>
      </w:tblPr>
      <w:tblGrid>
        <w:gridCol w:w="1960"/>
        <w:gridCol w:w="4700"/>
        <w:gridCol w:w="4340"/>
      </w:tblGrid>
      <w:tr w:rsidR="00572809" w:rsidRPr="00572809" w:rsidTr="00572809">
        <w:trPr>
          <w:trHeight w:val="288"/>
        </w:trPr>
        <w:tc>
          <w:tcPr>
            <w:tcW w:w="19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72809" w:rsidRPr="00572809" w:rsidRDefault="00572809" w:rsidP="00572809">
            <w:pPr>
              <w:jc w:val="center"/>
              <w:rPr>
                <w:rFonts w:ascii="Calibri" w:hAnsi="Calibri" w:cs="Calibri"/>
                <w:b/>
                <w:bCs/>
                <w:color w:val="000000"/>
                <w:sz w:val="22"/>
                <w:szCs w:val="22"/>
              </w:rPr>
            </w:pPr>
            <w:r w:rsidRPr="00572809">
              <w:rPr>
                <w:rFonts w:ascii="Calibri" w:hAnsi="Calibri" w:cs="Calibri"/>
                <w:b/>
                <w:bCs/>
                <w:color w:val="000000"/>
                <w:sz w:val="22"/>
                <w:szCs w:val="22"/>
              </w:rPr>
              <w:lastRenderedPageBreak/>
              <w:t>Aspect</w:t>
            </w:r>
          </w:p>
        </w:tc>
        <w:tc>
          <w:tcPr>
            <w:tcW w:w="4700" w:type="dxa"/>
            <w:tcBorders>
              <w:top w:val="single" w:sz="4" w:space="0" w:color="auto"/>
              <w:left w:val="nil"/>
              <w:bottom w:val="single" w:sz="4" w:space="0" w:color="auto"/>
              <w:right w:val="single" w:sz="4" w:space="0" w:color="auto"/>
            </w:tcBorders>
            <w:shd w:val="clear" w:color="auto" w:fill="auto"/>
            <w:vAlign w:val="center"/>
            <w:hideMark/>
          </w:tcPr>
          <w:p w:rsidR="00572809" w:rsidRPr="00572809" w:rsidRDefault="00572809" w:rsidP="00572809">
            <w:pPr>
              <w:jc w:val="center"/>
              <w:rPr>
                <w:rFonts w:ascii="Calibri" w:hAnsi="Calibri" w:cs="Calibri"/>
                <w:b/>
                <w:bCs/>
                <w:color w:val="000000"/>
                <w:sz w:val="22"/>
                <w:szCs w:val="22"/>
              </w:rPr>
            </w:pPr>
            <w:r w:rsidRPr="00572809">
              <w:rPr>
                <w:rFonts w:ascii="Calibri" w:hAnsi="Calibri" w:cs="Calibri"/>
                <w:b/>
                <w:bCs/>
                <w:color w:val="000000"/>
                <w:sz w:val="22"/>
                <w:szCs w:val="22"/>
              </w:rPr>
              <w:t>ARIMA Model</w:t>
            </w:r>
          </w:p>
        </w:tc>
        <w:tc>
          <w:tcPr>
            <w:tcW w:w="4340" w:type="dxa"/>
            <w:tcBorders>
              <w:top w:val="single" w:sz="4" w:space="0" w:color="auto"/>
              <w:left w:val="nil"/>
              <w:bottom w:val="single" w:sz="4" w:space="0" w:color="auto"/>
              <w:right w:val="single" w:sz="4" w:space="0" w:color="auto"/>
            </w:tcBorders>
            <w:shd w:val="clear" w:color="auto" w:fill="auto"/>
            <w:vAlign w:val="center"/>
            <w:hideMark/>
          </w:tcPr>
          <w:p w:rsidR="00572809" w:rsidRPr="00572809" w:rsidRDefault="00572809" w:rsidP="00572809">
            <w:pPr>
              <w:jc w:val="center"/>
              <w:rPr>
                <w:rFonts w:ascii="Calibri" w:hAnsi="Calibri" w:cs="Calibri"/>
                <w:b/>
                <w:bCs/>
                <w:color w:val="000000"/>
                <w:sz w:val="22"/>
                <w:szCs w:val="22"/>
              </w:rPr>
            </w:pPr>
            <w:r w:rsidRPr="00572809">
              <w:rPr>
                <w:rFonts w:ascii="Calibri" w:hAnsi="Calibri" w:cs="Calibri"/>
                <w:b/>
                <w:bCs/>
                <w:color w:val="000000"/>
                <w:sz w:val="22"/>
                <w:szCs w:val="22"/>
              </w:rPr>
              <w:t>Holt’s Linear Trend Model</w:t>
            </w:r>
          </w:p>
        </w:tc>
      </w:tr>
      <w:tr w:rsidR="00572809" w:rsidRPr="00572809" w:rsidTr="00572809">
        <w:trPr>
          <w:trHeight w:val="864"/>
        </w:trPr>
        <w:tc>
          <w:tcPr>
            <w:tcW w:w="1960" w:type="dxa"/>
            <w:tcBorders>
              <w:top w:val="nil"/>
              <w:left w:val="single" w:sz="4" w:space="0" w:color="auto"/>
              <w:bottom w:val="single" w:sz="4" w:space="0" w:color="auto"/>
              <w:right w:val="single" w:sz="4" w:space="0" w:color="auto"/>
            </w:tcBorders>
            <w:shd w:val="clear" w:color="auto" w:fill="auto"/>
            <w:vAlign w:val="center"/>
            <w:hideMark/>
          </w:tcPr>
          <w:p w:rsidR="00572809" w:rsidRPr="00572809" w:rsidRDefault="00572809" w:rsidP="00572809">
            <w:pPr>
              <w:rPr>
                <w:rFonts w:ascii="Calibri" w:hAnsi="Calibri" w:cs="Calibri"/>
                <w:b/>
                <w:bCs/>
                <w:color w:val="000000"/>
                <w:sz w:val="22"/>
                <w:szCs w:val="22"/>
              </w:rPr>
            </w:pPr>
            <w:r w:rsidRPr="00572809">
              <w:rPr>
                <w:rFonts w:ascii="Calibri" w:hAnsi="Calibri" w:cs="Calibri"/>
                <w:b/>
                <w:bCs/>
                <w:color w:val="000000"/>
                <w:sz w:val="22"/>
                <w:szCs w:val="22"/>
              </w:rPr>
              <w:t>RMSE (Root Mean Square Error)</w:t>
            </w:r>
          </w:p>
        </w:tc>
        <w:tc>
          <w:tcPr>
            <w:tcW w:w="4700" w:type="dxa"/>
            <w:tcBorders>
              <w:top w:val="nil"/>
              <w:left w:val="nil"/>
              <w:bottom w:val="single" w:sz="4" w:space="0" w:color="auto"/>
              <w:right w:val="single" w:sz="4" w:space="0" w:color="auto"/>
            </w:tcBorders>
            <w:shd w:val="clear" w:color="auto" w:fill="auto"/>
            <w:vAlign w:val="center"/>
            <w:hideMark/>
          </w:tcPr>
          <w:p w:rsidR="00572809" w:rsidRPr="00572809" w:rsidRDefault="00572809" w:rsidP="00572809">
            <w:pPr>
              <w:rPr>
                <w:rFonts w:ascii="Calibri" w:hAnsi="Calibri" w:cs="Calibri"/>
                <w:b/>
                <w:bCs/>
                <w:color w:val="000000"/>
                <w:sz w:val="22"/>
                <w:szCs w:val="22"/>
              </w:rPr>
            </w:pPr>
            <w:r w:rsidRPr="00572809">
              <w:rPr>
                <w:rFonts w:ascii="Calibri" w:hAnsi="Calibri" w:cs="Calibri"/>
                <w:b/>
                <w:bCs/>
                <w:color w:val="000000"/>
                <w:sz w:val="22"/>
                <w:szCs w:val="22"/>
              </w:rPr>
              <w:t>0.0414</w:t>
            </w:r>
            <w:r w:rsidRPr="00572809">
              <w:rPr>
                <w:rFonts w:ascii="Calibri" w:hAnsi="Calibri" w:cs="Calibri"/>
                <w:color w:val="000000"/>
                <w:sz w:val="22"/>
                <w:szCs w:val="22"/>
              </w:rPr>
              <w:t xml:space="preserve"> (Lower = Better)</w:t>
            </w:r>
          </w:p>
        </w:tc>
        <w:tc>
          <w:tcPr>
            <w:tcW w:w="4340" w:type="dxa"/>
            <w:tcBorders>
              <w:top w:val="nil"/>
              <w:left w:val="nil"/>
              <w:bottom w:val="single" w:sz="4" w:space="0" w:color="auto"/>
              <w:right w:val="single" w:sz="4" w:space="0" w:color="auto"/>
            </w:tcBorders>
            <w:shd w:val="clear" w:color="auto" w:fill="auto"/>
            <w:vAlign w:val="center"/>
            <w:hideMark/>
          </w:tcPr>
          <w:p w:rsidR="00572809" w:rsidRPr="00572809" w:rsidRDefault="00572809" w:rsidP="00572809">
            <w:pPr>
              <w:rPr>
                <w:rFonts w:ascii="Calibri" w:hAnsi="Calibri" w:cs="Calibri"/>
                <w:b/>
                <w:bCs/>
                <w:color w:val="000000"/>
                <w:sz w:val="22"/>
                <w:szCs w:val="22"/>
              </w:rPr>
            </w:pPr>
            <w:r w:rsidRPr="00572809">
              <w:rPr>
                <w:rFonts w:ascii="Calibri" w:hAnsi="Calibri" w:cs="Calibri"/>
                <w:b/>
                <w:bCs/>
                <w:color w:val="000000"/>
                <w:sz w:val="22"/>
                <w:szCs w:val="22"/>
              </w:rPr>
              <w:t>0.2671</w:t>
            </w:r>
            <w:r w:rsidRPr="00572809">
              <w:rPr>
                <w:rFonts w:ascii="Calibri" w:hAnsi="Calibri" w:cs="Calibri"/>
                <w:color w:val="000000"/>
                <w:sz w:val="22"/>
                <w:szCs w:val="22"/>
              </w:rPr>
              <w:t xml:space="preserve"> (Higher)</w:t>
            </w:r>
          </w:p>
        </w:tc>
      </w:tr>
      <w:tr w:rsidR="00572809" w:rsidRPr="00572809" w:rsidTr="00572809">
        <w:trPr>
          <w:trHeight w:val="576"/>
        </w:trPr>
        <w:tc>
          <w:tcPr>
            <w:tcW w:w="1960" w:type="dxa"/>
            <w:tcBorders>
              <w:top w:val="nil"/>
              <w:left w:val="single" w:sz="4" w:space="0" w:color="auto"/>
              <w:bottom w:val="single" w:sz="4" w:space="0" w:color="auto"/>
              <w:right w:val="single" w:sz="4" w:space="0" w:color="auto"/>
            </w:tcBorders>
            <w:shd w:val="clear" w:color="auto" w:fill="auto"/>
            <w:vAlign w:val="center"/>
            <w:hideMark/>
          </w:tcPr>
          <w:p w:rsidR="00572809" w:rsidRPr="00572809" w:rsidRDefault="00572809" w:rsidP="00572809">
            <w:pPr>
              <w:rPr>
                <w:rFonts w:ascii="Calibri" w:hAnsi="Calibri" w:cs="Calibri"/>
                <w:b/>
                <w:bCs/>
                <w:color w:val="000000"/>
                <w:sz w:val="22"/>
                <w:szCs w:val="22"/>
              </w:rPr>
            </w:pPr>
            <w:r w:rsidRPr="00572809">
              <w:rPr>
                <w:rFonts w:ascii="Calibri" w:hAnsi="Calibri" w:cs="Calibri"/>
                <w:b/>
                <w:bCs/>
                <w:color w:val="000000"/>
                <w:sz w:val="22"/>
                <w:szCs w:val="22"/>
              </w:rPr>
              <w:t>MAE (Mean Absolute Error)</w:t>
            </w:r>
          </w:p>
        </w:tc>
        <w:tc>
          <w:tcPr>
            <w:tcW w:w="4700" w:type="dxa"/>
            <w:tcBorders>
              <w:top w:val="nil"/>
              <w:left w:val="nil"/>
              <w:bottom w:val="single" w:sz="4" w:space="0" w:color="auto"/>
              <w:right w:val="single" w:sz="4" w:space="0" w:color="auto"/>
            </w:tcBorders>
            <w:shd w:val="clear" w:color="auto" w:fill="auto"/>
            <w:vAlign w:val="center"/>
            <w:hideMark/>
          </w:tcPr>
          <w:p w:rsidR="00572809" w:rsidRPr="00572809" w:rsidRDefault="00572809" w:rsidP="00572809">
            <w:pPr>
              <w:rPr>
                <w:rFonts w:ascii="Calibri" w:hAnsi="Calibri" w:cs="Calibri"/>
                <w:b/>
                <w:bCs/>
                <w:color w:val="000000"/>
                <w:sz w:val="22"/>
                <w:szCs w:val="22"/>
              </w:rPr>
            </w:pPr>
            <w:r w:rsidRPr="00572809">
              <w:rPr>
                <w:rFonts w:ascii="Calibri" w:hAnsi="Calibri" w:cs="Calibri"/>
                <w:b/>
                <w:bCs/>
                <w:color w:val="000000"/>
                <w:sz w:val="22"/>
                <w:szCs w:val="22"/>
              </w:rPr>
              <w:t>0.0328</w:t>
            </w:r>
            <w:r w:rsidRPr="00572809">
              <w:rPr>
                <w:rFonts w:ascii="Calibri" w:hAnsi="Calibri" w:cs="Calibri"/>
                <w:color w:val="000000"/>
                <w:sz w:val="22"/>
                <w:szCs w:val="22"/>
              </w:rPr>
              <w:t xml:space="preserve"> (Lower = Better)</w:t>
            </w:r>
          </w:p>
        </w:tc>
        <w:tc>
          <w:tcPr>
            <w:tcW w:w="4340" w:type="dxa"/>
            <w:tcBorders>
              <w:top w:val="nil"/>
              <w:left w:val="nil"/>
              <w:bottom w:val="single" w:sz="4" w:space="0" w:color="auto"/>
              <w:right w:val="single" w:sz="4" w:space="0" w:color="auto"/>
            </w:tcBorders>
            <w:shd w:val="clear" w:color="auto" w:fill="auto"/>
            <w:vAlign w:val="center"/>
            <w:hideMark/>
          </w:tcPr>
          <w:p w:rsidR="00572809" w:rsidRPr="00572809" w:rsidRDefault="00572809" w:rsidP="00572809">
            <w:pPr>
              <w:rPr>
                <w:rFonts w:ascii="Calibri" w:hAnsi="Calibri" w:cs="Calibri"/>
                <w:b/>
                <w:bCs/>
                <w:color w:val="000000"/>
                <w:sz w:val="22"/>
                <w:szCs w:val="22"/>
              </w:rPr>
            </w:pPr>
            <w:r w:rsidRPr="00572809">
              <w:rPr>
                <w:rFonts w:ascii="Calibri" w:hAnsi="Calibri" w:cs="Calibri"/>
                <w:b/>
                <w:bCs/>
                <w:color w:val="000000"/>
                <w:sz w:val="22"/>
                <w:szCs w:val="22"/>
              </w:rPr>
              <w:t>0.2333</w:t>
            </w:r>
            <w:r w:rsidRPr="00572809">
              <w:rPr>
                <w:rFonts w:ascii="Calibri" w:hAnsi="Calibri" w:cs="Calibri"/>
                <w:color w:val="000000"/>
                <w:sz w:val="22"/>
                <w:szCs w:val="22"/>
              </w:rPr>
              <w:t xml:space="preserve"> (Higher)</w:t>
            </w:r>
          </w:p>
        </w:tc>
      </w:tr>
      <w:tr w:rsidR="00572809" w:rsidRPr="00572809" w:rsidTr="00572809">
        <w:trPr>
          <w:trHeight w:val="864"/>
        </w:trPr>
        <w:tc>
          <w:tcPr>
            <w:tcW w:w="1960" w:type="dxa"/>
            <w:tcBorders>
              <w:top w:val="nil"/>
              <w:left w:val="single" w:sz="4" w:space="0" w:color="auto"/>
              <w:bottom w:val="single" w:sz="4" w:space="0" w:color="auto"/>
              <w:right w:val="single" w:sz="4" w:space="0" w:color="auto"/>
            </w:tcBorders>
            <w:shd w:val="clear" w:color="auto" w:fill="auto"/>
            <w:vAlign w:val="center"/>
            <w:hideMark/>
          </w:tcPr>
          <w:p w:rsidR="00572809" w:rsidRPr="00572809" w:rsidRDefault="00572809" w:rsidP="00572809">
            <w:pPr>
              <w:rPr>
                <w:rFonts w:ascii="Calibri" w:hAnsi="Calibri" w:cs="Calibri"/>
                <w:b/>
                <w:bCs/>
                <w:color w:val="000000"/>
                <w:sz w:val="22"/>
                <w:szCs w:val="22"/>
              </w:rPr>
            </w:pPr>
            <w:r w:rsidRPr="00572809">
              <w:rPr>
                <w:rFonts w:ascii="Calibri" w:hAnsi="Calibri" w:cs="Calibri"/>
                <w:b/>
                <w:bCs/>
                <w:color w:val="000000"/>
                <w:sz w:val="22"/>
                <w:szCs w:val="22"/>
              </w:rPr>
              <w:t>MAPE (Mean Absolute Percentage Error)</w:t>
            </w:r>
          </w:p>
        </w:tc>
        <w:tc>
          <w:tcPr>
            <w:tcW w:w="4700" w:type="dxa"/>
            <w:tcBorders>
              <w:top w:val="nil"/>
              <w:left w:val="nil"/>
              <w:bottom w:val="single" w:sz="4" w:space="0" w:color="auto"/>
              <w:right w:val="single" w:sz="4" w:space="0" w:color="auto"/>
            </w:tcBorders>
            <w:shd w:val="clear" w:color="auto" w:fill="auto"/>
            <w:vAlign w:val="center"/>
            <w:hideMark/>
          </w:tcPr>
          <w:p w:rsidR="00572809" w:rsidRPr="00572809" w:rsidRDefault="00572809" w:rsidP="00572809">
            <w:pPr>
              <w:rPr>
                <w:rFonts w:ascii="Calibri" w:hAnsi="Calibri" w:cs="Calibri"/>
                <w:color w:val="000000"/>
                <w:sz w:val="22"/>
                <w:szCs w:val="22"/>
              </w:rPr>
            </w:pPr>
            <w:r w:rsidRPr="00572809">
              <w:rPr>
                <w:rFonts w:ascii="Calibri" w:hAnsi="Calibri" w:cs="Calibri"/>
                <w:color w:val="000000"/>
                <w:sz w:val="22"/>
                <w:szCs w:val="22"/>
              </w:rPr>
              <w:t>Likely to be lower (suggested to compute)</w:t>
            </w:r>
          </w:p>
        </w:tc>
        <w:tc>
          <w:tcPr>
            <w:tcW w:w="4340" w:type="dxa"/>
            <w:tcBorders>
              <w:top w:val="nil"/>
              <w:left w:val="nil"/>
              <w:bottom w:val="single" w:sz="4" w:space="0" w:color="auto"/>
              <w:right w:val="single" w:sz="4" w:space="0" w:color="auto"/>
            </w:tcBorders>
            <w:shd w:val="clear" w:color="auto" w:fill="auto"/>
            <w:vAlign w:val="center"/>
            <w:hideMark/>
          </w:tcPr>
          <w:p w:rsidR="00572809" w:rsidRPr="00572809" w:rsidRDefault="00572809" w:rsidP="00572809">
            <w:pPr>
              <w:rPr>
                <w:rFonts w:ascii="Calibri" w:hAnsi="Calibri" w:cs="Calibri"/>
                <w:color w:val="000000"/>
                <w:sz w:val="22"/>
                <w:szCs w:val="22"/>
              </w:rPr>
            </w:pPr>
            <w:r w:rsidRPr="00572809">
              <w:rPr>
                <w:rFonts w:ascii="Calibri" w:hAnsi="Calibri" w:cs="Calibri"/>
                <w:color w:val="000000"/>
                <w:sz w:val="22"/>
                <w:szCs w:val="22"/>
              </w:rPr>
              <w:t>Likely to be higher (suggested to compute)</w:t>
            </w:r>
          </w:p>
        </w:tc>
      </w:tr>
      <w:tr w:rsidR="00572809" w:rsidRPr="00572809" w:rsidTr="00572809">
        <w:trPr>
          <w:trHeight w:val="288"/>
        </w:trPr>
        <w:tc>
          <w:tcPr>
            <w:tcW w:w="1960" w:type="dxa"/>
            <w:tcBorders>
              <w:top w:val="nil"/>
              <w:left w:val="single" w:sz="4" w:space="0" w:color="auto"/>
              <w:bottom w:val="single" w:sz="4" w:space="0" w:color="auto"/>
              <w:right w:val="single" w:sz="4" w:space="0" w:color="auto"/>
            </w:tcBorders>
            <w:shd w:val="clear" w:color="auto" w:fill="auto"/>
            <w:vAlign w:val="center"/>
            <w:hideMark/>
          </w:tcPr>
          <w:p w:rsidR="00572809" w:rsidRPr="00572809" w:rsidRDefault="00572809" w:rsidP="00572809">
            <w:pPr>
              <w:rPr>
                <w:rFonts w:ascii="Calibri" w:hAnsi="Calibri" w:cs="Calibri"/>
                <w:b/>
                <w:bCs/>
                <w:color w:val="000000"/>
                <w:sz w:val="22"/>
                <w:szCs w:val="22"/>
              </w:rPr>
            </w:pPr>
            <w:r w:rsidRPr="00572809">
              <w:rPr>
                <w:rFonts w:ascii="Calibri" w:hAnsi="Calibri" w:cs="Calibri"/>
                <w:b/>
                <w:bCs/>
                <w:color w:val="000000"/>
                <w:sz w:val="22"/>
                <w:szCs w:val="22"/>
              </w:rPr>
              <w:t>Performance</w:t>
            </w:r>
          </w:p>
        </w:tc>
        <w:tc>
          <w:tcPr>
            <w:tcW w:w="4700" w:type="dxa"/>
            <w:tcBorders>
              <w:top w:val="nil"/>
              <w:left w:val="nil"/>
              <w:bottom w:val="single" w:sz="4" w:space="0" w:color="auto"/>
              <w:right w:val="single" w:sz="4" w:space="0" w:color="auto"/>
            </w:tcBorders>
            <w:shd w:val="clear" w:color="auto" w:fill="auto"/>
            <w:noWrap/>
            <w:vAlign w:val="bottom"/>
            <w:hideMark/>
          </w:tcPr>
          <w:p w:rsidR="00572809" w:rsidRPr="00572809" w:rsidRDefault="00572809" w:rsidP="00572809">
            <w:pPr>
              <w:rPr>
                <w:rFonts w:ascii="Calibri" w:hAnsi="Calibri" w:cs="Calibri"/>
                <w:color w:val="000000"/>
                <w:sz w:val="22"/>
                <w:szCs w:val="22"/>
              </w:rPr>
            </w:pPr>
            <w:r w:rsidRPr="00572809">
              <w:rPr>
                <w:rFonts w:ascii="Calibri" w:hAnsi="Calibri" w:cs="Calibri"/>
                <w:color w:val="000000"/>
                <w:sz w:val="22"/>
                <w:szCs w:val="22"/>
              </w:rPr>
              <w:t>Superior accuracy with lower error metrics</w:t>
            </w:r>
          </w:p>
        </w:tc>
        <w:tc>
          <w:tcPr>
            <w:tcW w:w="4340" w:type="dxa"/>
            <w:tcBorders>
              <w:top w:val="nil"/>
              <w:left w:val="nil"/>
              <w:bottom w:val="single" w:sz="4" w:space="0" w:color="auto"/>
              <w:right w:val="single" w:sz="4" w:space="0" w:color="auto"/>
            </w:tcBorders>
            <w:shd w:val="clear" w:color="auto" w:fill="auto"/>
            <w:noWrap/>
            <w:vAlign w:val="bottom"/>
            <w:hideMark/>
          </w:tcPr>
          <w:p w:rsidR="00572809" w:rsidRPr="00572809" w:rsidRDefault="00572809" w:rsidP="00572809">
            <w:pPr>
              <w:rPr>
                <w:rFonts w:ascii="Calibri" w:hAnsi="Calibri" w:cs="Calibri"/>
                <w:color w:val="000000"/>
                <w:sz w:val="22"/>
                <w:szCs w:val="22"/>
              </w:rPr>
            </w:pPr>
            <w:r w:rsidRPr="00572809">
              <w:rPr>
                <w:rFonts w:ascii="Calibri" w:hAnsi="Calibri" w:cs="Calibri"/>
                <w:color w:val="000000"/>
                <w:sz w:val="22"/>
                <w:szCs w:val="22"/>
              </w:rPr>
              <w:t>Higher errors indicate less accuracy</w:t>
            </w:r>
          </w:p>
        </w:tc>
      </w:tr>
      <w:tr w:rsidR="00572809" w:rsidRPr="00572809" w:rsidTr="00572809">
        <w:trPr>
          <w:trHeight w:val="288"/>
        </w:trPr>
        <w:tc>
          <w:tcPr>
            <w:tcW w:w="1960" w:type="dxa"/>
            <w:tcBorders>
              <w:top w:val="nil"/>
              <w:left w:val="single" w:sz="4" w:space="0" w:color="auto"/>
              <w:bottom w:val="single" w:sz="4" w:space="0" w:color="auto"/>
              <w:right w:val="single" w:sz="4" w:space="0" w:color="auto"/>
            </w:tcBorders>
            <w:shd w:val="clear" w:color="auto" w:fill="auto"/>
            <w:vAlign w:val="center"/>
            <w:hideMark/>
          </w:tcPr>
          <w:p w:rsidR="00572809" w:rsidRPr="00572809" w:rsidRDefault="00572809" w:rsidP="00572809">
            <w:pPr>
              <w:rPr>
                <w:rFonts w:ascii="Calibri" w:hAnsi="Calibri" w:cs="Calibri"/>
                <w:b/>
                <w:bCs/>
                <w:color w:val="000000"/>
                <w:sz w:val="22"/>
                <w:szCs w:val="22"/>
              </w:rPr>
            </w:pPr>
            <w:r w:rsidRPr="00572809">
              <w:rPr>
                <w:rFonts w:ascii="Calibri" w:hAnsi="Calibri" w:cs="Calibri"/>
                <w:b/>
                <w:bCs/>
                <w:color w:val="000000"/>
                <w:sz w:val="22"/>
                <w:szCs w:val="22"/>
              </w:rPr>
              <w:t>Strengths</w:t>
            </w:r>
          </w:p>
        </w:tc>
        <w:tc>
          <w:tcPr>
            <w:tcW w:w="4700" w:type="dxa"/>
            <w:tcBorders>
              <w:top w:val="nil"/>
              <w:left w:val="nil"/>
              <w:bottom w:val="single" w:sz="4" w:space="0" w:color="auto"/>
              <w:right w:val="single" w:sz="4" w:space="0" w:color="auto"/>
            </w:tcBorders>
            <w:shd w:val="clear" w:color="auto" w:fill="auto"/>
            <w:noWrap/>
            <w:vAlign w:val="bottom"/>
            <w:hideMark/>
          </w:tcPr>
          <w:p w:rsidR="00572809" w:rsidRPr="00572809" w:rsidRDefault="00572809" w:rsidP="00572809">
            <w:pPr>
              <w:rPr>
                <w:rFonts w:ascii="Calibri" w:hAnsi="Calibri" w:cs="Calibri"/>
                <w:color w:val="000000"/>
                <w:sz w:val="22"/>
                <w:szCs w:val="22"/>
              </w:rPr>
            </w:pPr>
            <w:r w:rsidRPr="00572809">
              <w:rPr>
                <w:rFonts w:ascii="Calibri" w:hAnsi="Calibri" w:cs="Calibri"/>
                <w:color w:val="000000"/>
                <w:sz w:val="22"/>
                <w:szCs w:val="22"/>
              </w:rPr>
              <w:t>Excellent for non-seasonal data with trend and noise</w:t>
            </w:r>
          </w:p>
        </w:tc>
        <w:tc>
          <w:tcPr>
            <w:tcW w:w="4340" w:type="dxa"/>
            <w:tcBorders>
              <w:top w:val="nil"/>
              <w:left w:val="nil"/>
              <w:bottom w:val="single" w:sz="4" w:space="0" w:color="auto"/>
              <w:right w:val="single" w:sz="4" w:space="0" w:color="auto"/>
            </w:tcBorders>
            <w:shd w:val="clear" w:color="auto" w:fill="auto"/>
            <w:noWrap/>
            <w:vAlign w:val="bottom"/>
            <w:hideMark/>
          </w:tcPr>
          <w:p w:rsidR="00572809" w:rsidRPr="00572809" w:rsidRDefault="00572809" w:rsidP="00572809">
            <w:pPr>
              <w:rPr>
                <w:rFonts w:ascii="Calibri" w:hAnsi="Calibri" w:cs="Calibri"/>
                <w:color w:val="000000"/>
                <w:sz w:val="22"/>
                <w:szCs w:val="22"/>
              </w:rPr>
            </w:pPr>
            <w:r w:rsidRPr="00572809">
              <w:rPr>
                <w:rFonts w:ascii="Calibri" w:hAnsi="Calibri" w:cs="Calibri"/>
                <w:color w:val="000000"/>
                <w:sz w:val="22"/>
                <w:szCs w:val="22"/>
              </w:rPr>
              <w:t>Simple to implement; effective for linear trends</w:t>
            </w:r>
          </w:p>
        </w:tc>
      </w:tr>
      <w:tr w:rsidR="00572809" w:rsidRPr="00572809" w:rsidTr="00572809">
        <w:trPr>
          <w:trHeight w:val="288"/>
        </w:trPr>
        <w:tc>
          <w:tcPr>
            <w:tcW w:w="1960" w:type="dxa"/>
            <w:tcBorders>
              <w:top w:val="nil"/>
              <w:left w:val="single" w:sz="4" w:space="0" w:color="auto"/>
              <w:bottom w:val="single" w:sz="4" w:space="0" w:color="auto"/>
              <w:right w:val="single" w:sz="4" w:space="0" w:color="auto"/>
            </w:tcBorders>
            <w:shd w:val="clear" w:color="auto" w:fill="auto"/>
            <w:vAlign w:val="center"/>
            <w:hideMark/>
          </w:tcPr>
          <w:p w:rsidR="00572809" w:rsidRPr="00572809" w:rsidRDefault="00572809" w:rsidP="00572809">
            <w:pPr>
              <w:rPr>
                <w:rFonts w:ascii="Calibri" w:hAnsi="Calibri" w:cs="Calibri"/>
                <w:b/>
                <w:bCs/>
                <w:color w:val="000000"/>
                <w:sz w:val="22"/>
                <w:szCs w:val="22"/>
              </w:rPr>
            </w:pPr>
            <w:r w:rsidRPr="00572809">
              <w:rPr>
                <w:rFonts w:ascii="Calibri" w:hAnsi="Calibri" w:cs="Calibri"/>
                <w:b/>
                <w:bCs/>
                <w:color w:val="000000"/>
                <w:sz w:val="22"/>
                <w:szCs w:val="22"/>
              </w:rPr>
              <w:t>Weaknesses</w:t>
            </w:r>
          </w:p>
        </w:tc>
        <w:tc>
          <w:tcPr>
            <w:tcW w:w="4700" w:type="dxa"/>
            <w:tcBorders>
              <w:top w:val="nil"/>
              <w:left w:val="nil"/>
              <w:bottom w:val="single" w:sz="4" w:space="0" w:color="auto"/>
              <w:right w:val="single" w:sz="4" w:space="0" w:color="auto"/>
            </w:tcBorders>
            <w:shd w:val="clear" w:color="auto" w:fill="auto"/>
            <w:noWrap/>
            <w:vAlign w:val="bottom"/>
            <w:hideMark/>
          </w:tcPr>
          <w:p w:rsidR="00572809" w:rsidRPr="00572809" w:rsidRDefault="00572809" w:rsidP="00572809">
            <w:pPr>
              <w:rPr>
                <w:rFonts w:ascii="Calibri" w:hAnsi="Calibri" w:cs="Calibri"/>
                <w:color w:val="000000"/>
                <w:sz w:val="22"/>
                <w:szCs w:val="22"/>
              </w:rPr>
            </w:pPr>
            <w:r w:rsidRPr="00572809">
              <w:rPr>
                <w:rFonts w:ascii="Calibri" w:hAnsi="Calibri" w:cs="Calibri"/>
                <w:color w:val="000000"/>
                <w:sz w:val="22"/>
                <w:szCs w:val="22"/>
              </w:rPr>
              <w:t>Requires careful tuning of parameters (p, d, q)</w:t>
            </w:r>
          </w:p>
        </w:tc>
        <w:tc>
          <w:tcPr>
            <w:tcW w:w="4340" w:type="dxa"/>
            <w:tcBorders>
              <w:top w:val="nil"/>
              <w:left w:val="nil"/>
              <w:bottom w:val="single" w:sz="4" w:space="0" w:color="auto"/>
              <w:right w:val="single" w:sz="4" w:space="0" w:color="auto"/>
            </w:tcBorders>
            <w:shd w:val="clear" w:color="auto" w:fill="auto"/>
            <w:noWrap/>
            <w:vAlign w:val="bottom"/>
            <w:hideMark/>
          </w:tcPr>
          <w:p w:rsidR="00572809" w:rsidRPr="00572809" w:rsidRDefault="00572809" w:rsidP="00572809">
            <w:pPr>
              <w:rPr>
                <w:rFonts w:ascii="Calibri" w:hAnsi="Calibri" w:cs="Calibri"/>
                <w:color w:val="000000"/>
                <w:sz w:val="22"/>
                <w:szCs w:val="22"/>
              </w:rPr>
            </w:pPr>
            <w:r w:rsidRPr="00572809">
              <w:rPr>
                <w:rFonts w:ascii="Calibri" w:hAnsi="Calibri" w:cs="Calibri"/>
                <w:color w:val="000000"/>
                <w:sz w:val="22"/>
                <w:szCs w:val="22"/>
              </w:rPr>
              <w:t>Struggles with irregular fluctuations and noise</w:t>
            </w:r>
          </w:p>
        </w:tc>
      </w:tr>
      <w:tr w:rsidR="00572809" w:rsidRPr="00572809" w:rsidTr="00572809">
        <w:trPr>
          <w:trHeight w:val="288"/>
        </w:trPr>
        <w:tc>
          <w:tcPr>
            <w:tcW w:w="1960" w:type="dxa"/>
            <w:tcBorders>
              <w:top w:val="nil"/>
              <w:left w:val="single" w:sz="4" w:space="0" w:color="auto"/>
              <w:bottom w:val="single" w:sz="4" w:space="0" w:color="auto"/>
              <w:right w:val="single" w:sz="4" w:space="0" w:color="auto"/>
            </w:tcBorders>
            <w:shd w:val="clear" w:color="auto" w:fill="auto"/>
            <w:vAlign w:val="center"/>
            <w:hideMark/>
          </w:tcPr>
          <w:p w:rsidR="00572809" w:rsidRPr="00572809" w:rsidRDefault="00572809" w:rsidP="00572809">
            <w:pPr>
              <w:rPr>
                <w:rFonts w:ascii="Calibri" w:hAnsi="Calibri" w:cs="Calibri"/>
                <w:b/>
                <w:bCs/>
                <w:color w:val="000000"/>
                <w:sz w:val="22"/>
                <w:szCs w:val="22"/>
              </w:rPr>
            </w:pPr>
            <w:r w:rsidRPr="00572809">
              <w:rPr>
                <w:rFonts w:ascii="Calibri" w:hAnsi="Calibri" w:cs="Calibri"/>
                <w:b/>
                <w:bCs/>
                <w:color w:val="000000"/>
                <w:sz w:val="22"/>
                <w:szCs w:val="22"/>
              </w:rPr>
              <w:t>Best Use Case</w:t>
            </w:r>
          </w:p>
        </w:tc>
        <w:tc>
          <w:tcPr>
            <w:tcW w:w="4700" w:type="dxa"/>
            <w:tcBorders>
              <w:top w:val="nil"/>
              <w:left w:val="nil"/>
              <w:bottom w:val="single" w:sz="4" w:space="0" w:color="auto"/>
              <w:right w:val="single" w:sz="4" w:space="0" w:color="auto"/>
            </w:tcBorders>
            <w:shd w:val="clear" w:color="auto" w:fill="auto"/>
            <w:noWrap/>
            <w:vAlign w:val="bottom"/>
            <w:hideMark/>
          </w:tcPr>
          <w:p w:rsidR="00572809" w:rsidRPr="00572809" w:rsidRDefault="00572809" w:rsidP="00572809">
            <w:pPr>
              <w:rPr>
                <w:rFonts w:ascii="Calibri" w:hAnsi="Calibri" w:cs="Calibri"/>
                <w:color w:val="000000"/>
                <w:sz w:val="22"/>
                <w:szCs w:val="22"/>
              </w:rPr>
            </w:pPr>
            <w:r w:rsidRPr="00572809">
              <w:rPr>
                <w:rFonts w:ascii="Calibri" w:hAnsi="Calibri" w:cs="Calibri"/>
                <w:color w:val="000000"/>
                <w:sz w:val="22"/>
                <w:szCs w:val="22"/>
              </w:rPr>
              <w:t>Complex data with underlying patterns or noise</w:t>
            </w:r>
          </w:p>
        </w:tc>
        <w:tc>
          <w:tcPr>
            <w:tcW w:w="4340" w:type="dxa"/>
            <w:tcBorders>
              <w:top w:val="nil"/>
              <w:left w:val="nil"/>
              <w:bottom w:val="single" w:sz="4" w:space="0" w:color="auto"/>
              <w:right w:val="single" w:sz="4" w:space="0" w:color="auto"/>
            </w:tcBorders>
            <w:shd w:val="clear" w:color="auto" w:fill="auto"/>
            <w:noWrap/>
            <w:vAlign w:val="bottom"/>
            <w:hideMark/>
          </w:tcPr>
          <w:p w:rsidR="00572809" w:rsidRPr="00572809" w:rsidRDefault="00572809" w:rsidP="00572809">
            <w:pPr>
              <w:rPr>
                <w:rFonts w:ascii="Calibri" w:hAnsi="Calibri" w:cs="Calibri"/>
                <w:color w:val="000000"/>
                <w:sz w:val="22"/>
                <w:szCs w:val="22"/>
              </w:rPr>
            </w:pPr>
            <w:r w:rsidRPr="00572809">
              <w:rPr>
                <w:rFonts w:ascii="Calibri" w:hAnsi="Calibri" w:cs="Calibri"/>
                <w:color w:val="000000"/>
                <w:sz w:val="22"/>
                <w:szCs w:val="22"/>
              </w:rPr>
              <w:t>Data with consistent linear trends</w:t>
            </w:r>
          </w:p>
        </w:tc>
      </w:tr>
    </w:tbl>
    <w:p w:rsidR="0068617C" w:rsidRDefault="0068617C" w:rsidP="00572809"/>
    <w:p w:rsidR="00572809" w:rsidRPr="00572809" w:rsidRDefault="00572809" w:rsidP="00572809">
      <w:pPr>
        <w:rPr>
          <w:rFonts w:asciiTheme="minorHAnsi" w:hAnsiTheme="minorHAnsi" w:cstheme="minorHAnsi"/>
          <w:b/>
          <w:sz w:val="28"/>
        </w:rPr>
      </w:pPr>
      <w:r w:rsidRPr="00572809">
        <w:rPr>
          <w:rFonts w:asciiTheme="minorHAnsi" w:hAnsiTheme="minorHAnsi" w:cstheme="minorHAnsi"/>
        </w:rPr>
        <w:t xml:space="preserve">The </w:t>
      </w:r>
      <w:r w:rsidRPr="00572809">
        <w:rPr>
          <w:rStyle w:val="Strong"/>
          <w:rFonts w:asciiTheme="minorHAnsi" w:eastAsiaTheme="majorEastAsia" w:hAnsiTheme="minorHAnsi" w:cstheme="minorHAnsi"/>
        </w:rPr>
        <w:t>ARIMA model</w:t>
      </w:r>
      <w:r w:rsidRPr="00572809">
        <w:rPr>
          <w:rFonts w:asciiTheme="minorHAnsi" w:hAnsiTheme="minorHAnsi" w:cstheme="minorHAnsi"/>
        </w:rPr>
        <w:t xml:space="preserve"> demonstrated significantly better performance than Holt’s Linear Trend Model for forecasting exchange rates in this dataset. Its lower RMSE and MAE values indicate higher predictive accuracy. While Holt’s model is simpler, it is less effective in capturing complex trends and noise present in this dataset.</w:t>
      </w:r>
      <w:bookmarkStart w:id="0" w:name="_GoBack"/>
      <w:bookmarkEnd w:id="0"/>
    </w:p>
    <w:sectPr w:rsidR="00572809" w:rsidRPr="005728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CF7DAF"/>
    <w:multiLevelType w:val="hybridMultilevel"/>
    <w:tmpl w:val="F16E9B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30A40FF"/>
    <w:multiLevelType w:val="multilevel"/>
    <w:tmpl w:val="7B3AD8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18039C"/>
    <w:multiLevelType w:val="multilevel"/>
    <w:tmpl w:val="CA5E1A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0E2EA0"/>
    <w:multiLevelType w:val="multilevel"/>
    <w:tmpl w:val="C7C8F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F21D5F"/>
    <w:multiLevelType w:val="multilevel"/>
    <w:tmpl w:val="F6969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A0B4397"/>
    <w:multiLevelType w:val="multilevel"/>
    <w:tmpl w:val="588A2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2770F8"/>
    <w:multiLevelType w:val="multilevel"/>
    <w:tmpl w:val="71820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FFD63A4"/>
    <w:multiLevelType w:val="multilevel"/>
    <w:tmpl w:val="8C8096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7AE723B"/>
    <w:multiLevelType w:val="hybridMultilevel"/>
    <w:tmpl w:val="17D47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05742FF"/>
    <w:multiLevelType w:val="multilevel"/>
    <w:tmpl w:val="CA5E1A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41F4DA7"/>
    <w:multiLevelType w:val="multilevel"/>
    <w:tmpl w:val="6FF0A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6C61866"/>
    <w:multiLevelType w:val="multilevel"/>
    <w:tmpl w:val="7E74B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FF56C32"/>
    <w:multiLevelType w:val="multilevel"/>
    <w:tmpl w:val="F90CC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0472B5E"/>
    <w:multiLevelType w:val="hybridMultilevel"/>
    <w:tmpl w:val="D1BA4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15647D6"/>
    <w:multiLevelType w:val="multilevel"/>
    <w:tmpl w:val="8C8096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3780637"/>
    <w:multiLevelType w:val="multilevel"/>
    <w:tmpl w:val="4F606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7CE5BE4"/>
    <w:multiLevelType w:val="multilevel"/>
    <w:tmpl w:val="0B841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AC10420"/>
    <w:multiLevelType w:val="multilevel"/>
    <w:tmpl w:val="B888D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AEC7EE1"/>
    <w:multiLevelType w:val="multilevel"/>
    <w:tmpl w:val="8BE6A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42E2461"/>
    <w:multiLevelType w:val="multilevel"/>
    <w:tmpl w:val="CA5E1A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4C66BA4"/>
    <w:multiLevelType w:val="multilevel"/>
    <w:tmpl w:val="8DCA1B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5A02116"/>
    <w:multiLevelType w:val="multilevel"/>
    <w:tmpl w:val="DC2C1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7896DD6"/>
    <w:multiLevelType w:val="multilevel"/>
    <w:tmpl w:val="E8CC8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AFD6E50"/>
    <w:multiLevelType w:val="multilevel"/>
    <w:tmpl w:val="A7ACE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C945D13"/>
    <w:multiLevelType w:val="multilevel"/>
    <w:tmpl w:val="E4C85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F5749CF"/>
    <w:multiLevelType w:val="multilevel"/>
    <w:tmpl w:val="8DCA1B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FE522F4"/>
    <w:multiLevelType w:val="multilevel"/>
    <w:tmpl w:val="50985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0BF3EC7"/>
    <w:multiLevelType w:val="multilevel"/>
    <w:tmpl w:val="369AF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1070755"/>
    <w:multiLevelType w:val="multilevel"/>
    <w:tmpl w:val="F9967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35C060A"/>
    <w:multiLevelType w:val="multilevel"/>
    <w:tmpl w:val="7B3AD8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44857D5"/>
    <w:multiLevelType w:val="multilevel"/>
    <w:tmpl w:val="B58AE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5AF480A"/>
    <w:multiLevelType w:val="multilevel"/>
    <w:tmpl w:val="F8D23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BB96435"/>
    <w:multiLevelType w:val="multilevel"/>
    <w:tmpl w:val="0660D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C606EDA"/>
    <w:multiLevelType w:val="multilevel"/>
    <w:tmpl w:val="D1FC5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C326386"/>
    <w:multiLevelType w:val="multilevel"/>
    <w:tmpl w:val="D4E04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25"/>
  </w:num>
  <w:num w:numId="3">
    <w:abstractNumId w:val="19"/>
  </w:num>
  <w:num w:numId="4">
    <w:abstractNumId w:val="1"/>
  </w:num>
  <w:num w:numId="5">
    <w:abstractNumId w:val="4"/>
  </w:num>
  <w:num w:numId="6">
    <w:abstractNumId w:val="6"/>
  </w:num>
  <w:num w:numId="7">
    <w:abstractNumId w:val="14"/>
  </w:num>
  <w:num w:numId="8">
    <w:abstractNumId w:val="8"/>
  </w:num>
  <w:num w:numId="9">
    <w:abstractNumId w:val="20"/>
  </w:num>
  <w:num w:numId="10">
    <w:abstractNumId w:val="31"/>
  </w:num>
  <w:num w:numId="11">
    <w:abstractNumId w:val="26"/>
  </w:num>
  <w:num w:numId="12">
    <w:abstractNumId w:val="21"/>
  </w:num>
  <w:num w:numId="13">
    <w:abstractNumId w:val="17"/>
  </w:num>
  <w:num w:numId="14">
    <w:abstractNumId w:val="34"/>
  </w:num>
  <w:num w:numId="15">
    <w:abstractNumId w:val="12"/>
  </w:num>
  <w:num w:numId="16">
    <w:abstractNumId w:val="18"/>
  </w:num>
  <w:num w:numId="17">
    <w:abstractNumId w:val="11"/>
  </w:num>
  <w:num w:numId="18">
    <w:abstractNumId w:val="24"/>
  </w:num>
  <w:num w:numId="19">
    <w:abstractNumId w:val="3"/>
  </w:num>
  <w:num w:numId="20">
    <w:abstractNumId w:val="16"/>
  </w:num>
  <w:num w:numId="21">
    <w:abstractNumId w:val="15"/>
  </w:num>
  <w:num w:numId="22">
    <w:abstractNumId w:val="13"/>
  </w:num>
  <w:num w:numId="23">
    <w:abstractNumId w:val="33"/>
  </w:num>
  <w:num w:numId="24">
    <w:abstractNumId w:val="23"/>
  </w:num>
  <w:num w:numId="25">
    <w:abstractNumId w:val="28"/>
  </w:num>
  <w:num w:numId="26">
    <w:abstractNumId w:val="27"/>
  </w:num>
  <w:num w:numId="27">
    <w:abstractNumId w:val="5"/>
  </w:num>
  <w:num w:numId="28">
    <w:abstractNumId w:val="10"/>
  </w:num>
  <w:num w:numId="29">
    <w:abstractNumId w:val="22"/>
  </w:num>
  <w:num w:numId="30">
    <w:abstractNumId w:val="0"/>
  </w:num>
  <w:num w:numId="31">
    <w:abstractNumId w:val="9"/>
  </w:num>
  <w:num w:numId="32">
    <w:abstractNumId w:val="30"/>
  </w:num>
  <w:num w:numId="33">
    <w:abstractNumId w:val="2"/>
  </w:num>
  <w:num w:numId="34">
    <w:abstractNumId w:val="32"/>
  </w:num>
  <w:num w:numId="35">
    <w:abstractNumId w:val="29"/>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0864"/>
    <w:rsid w:val="00005F1B"/>
    <w:rsid w:val="0001574F"/>
    <w:rsid w:val="00020C10"/>
    <w:rsid w:val="000569FF"/>
    <w:rsid w:val="00063CCE"/>
    <w:rsid w:val="00072CBD"/>
    <w:rsid w:val="00082BB4"/>
    <w:rsid w:val="00090044"/>
    <w:rsid w:val="000A2B9A"/>
    <w:rsid w:val="000B6D27"/>
    <w:rsid w:val="000E3657"/>
    <w:rsid w:val="000E5FF6"/>
    <w:rsid w:val="000F426F"/>
    <w:rsid w:val="000F79A1"/>
    <w:rsid w:val="001749D5"/>
    <w:rsid w:val="001A3AF1"/>
    <w:rsid w:val="001E220C"/>
    <w:rsid w:val="001F59CE"/>
    <w:rsid w:val="001F614D"/>
    <w:rsid w:val="00211098"/>
    <w:rsid w:val="00220509"/>
    <w:rsid w:val="00252015"/>
    <w:rsid w:val="002623F8"/>
    <w:rsid w:val="0027094D"/>
    <w:rsid w:val="0027101D"/>
    <w:rsid w:val="00271305"/>
    <w:rsid w:val="00285AA6"/>
    <w:rsid w:val="002920C2"/>
    <w:rsid w:val="002A6B72"/>
    <w:rsid w:val="002B5DF9"/>
    <w:rsid w:val="002E464E"/>
    <w:rsid w:val="00302D2F"/>
    <w:rsid w:val="00313910"/>
    <w:rsid w:val="00346174"/>
    <w:rsid w:val="00370864"/>
    <w:rsid w:val="00371BD3"/>
    <w:rsid w:val="003D10F9"/>
    <w:rsid w:val="003F0F66"/>
    <w:rsid w:val="003F10FA"/>
    <w:rsid w:val="003F48E0"/>
    <w:rsid w:val="004044B9"/>
    <w:rsid w:val="00446150"/>
    <w:rsid w:val="004848CA"/>
    <w:rsid w:val="0049408E"/>
    <w:rsid w:val="004B1AB8"/>
    <w:rsid w:val="004B52BC"/>
    <w:rsid w:val="004E7E5B"/>
    <w:rsid w:val="004F3362"/>
    <w:rsid w:val="00504DDE"/>
    <w:rsid w:val="00517638"/>
    <w:rsid w:val="00540BAA"/>
    <w:rsid w:val="00562A08"/>
    <w:rsid w:val="00572809"/>
    <w:rsid w:val="00595375"/>
    <w:rsid w:val="00596423"/>
    <w:rsid w:val="00597162"/>
    <w:rsid w:val="005A53BF"/>
    <w:rsid w:val="005B1026"/>
    <w:rsid w:val="005C2689"/>
    <w:rsid w:val="005D682C"/>
    <w:rsid w:val="005F6B99"/>
    <w:rsid w:val="00614796"/>
    <w:rsid w:val="00614F94"/>
    <w:rsid w:val="00636D5B"/>
    <w:rsid w:val="00667F9F"/>
    <w:rsid w:val="0068617C"/>
    <w:rsid w:val="006B3EFA"/>
    <w:rsid w:val="006B5984"/>
    <w:rsid w:val="006C0EF2"/>
    <w:rsid w:val="006C366A"/>
    <w:rsid w:val="006D3507"/>
    <w:rsid w:val="006D5D8A"/>
    <w:rsid w:val="00785D17"/>
    <w:rsid w:val="007C7A2A"/>
    <w:rsid w:val="007E2029"/>
    <w:rsid w:val="008046AF"/>
    <w:rsid w:val="00817ABE"/>
    <w:rsid w:val="008254FE"/>
    <w:rsid w:val="00841101"/>
    <w:rsid w:val="008506DF"/>
    <w:rsid w:val="00884C59"/>
    <w:rsid w:val="008C1432"/>
    <w:rsid w:val="008C2FDE"/>
    <w:rsid w:val="00902A1F"/>
    <w:rsid w:val="009166F6"/>
    <w:rsid w:val="00924305"/>
    <w:rsid w:val="00931052"/>
    <w:rsid w:val="00973D83"/>
    <w:rsid w:val="009B05F3"/>
    <w:rsid w:val="009C32C7"/>
    <w:rsid w:val="009F7CFD"/>
    <w:rsid w:val="00A22420"/>
    <w:rsid w:val="00A54446"/>
    <w:rsid w:val="00A56DFF"/>
    <w:rsid w:val="00A84244"/>
    <w:rsid w:val="00AE1B56"/>
    <w:rsid w:val="00B03832"/>
    <w:rsid w:val="00B42900"/>
    <w:rsid w:val="00B679FE"/>
    <w:rsid w:val="00B77822"/>
    <w:rsid w:val="00BC2599"/>
    <w:rsid w:val="00C06A2E"/>
    <w:rsid w:val="00C34929"/>
    <w:rsid w:val="00C670DA"/>
    <w:rsid w:val="00C81E0A"/>
    <w:rsid w:val="00CB208A"/>
    <w:rsid w:val="00CB64AF"/>
    <w:rsid w:val="00CB7BF9"/>
    <w:rsid w:val="00CF2B8A"/>
    <w:rsid w:val="00CF38DE"/>
    <w:rsid w:val="00CF5DD1"/>
    <w:rsid w:val="00D04B64"/>
    <w:rsid w:val="00D65758"/>
    <w:rsid w:val="00D7404A"/>
    <w:rsid w:val="00D9706D"/>
    <w:rsid w:val="00DA7708"/>
    <w:rsid w:val="00DD731E"/>
    <w:rsid w:val="00DE2EFC"/>
    <w:rsid w:val="00E361DC"/>
    <w:rsid w:val="00E60F26"/>
    <w:rsid w:val="00E85BD2"/>
    <w:rsid w:val="00E902CC"/>
    <w:rsid w:val="00ED5AE8"/>
    <w:rsid w:val="00EE2D4A"/>
    <w:rsid w:val="00F03FCB"/>
    <w:rsid w:val="00F6097B"/>
    <w:rsid w:val="00F7391B"/>
    <w:rsid w:val="00F772BE"/>
    <w:rsid w:val="00F81279"/>
    <w:rsid w:val="00F91DD9"/>
    <w:rsid w:val="00FC5BFA"/>
    <w:rsid w:val="00FD6BDE"/>
    <w:rsid w:val="00FF1D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1A788"/>
  <w15:chartTrackingRefBased/>
  <w15:docId w15:val="{7EA19882-89CD-4049-8C92-727217DEEF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3D83"/>
    <w:pPr>
      <w:spacing w:after="0" w:line="240" w:lineRule="auto"/>
    </w:pPr>
    <w:rPr>
      <w:rFonts w:ascii="Times New Roman" w:eastAsia="Times New Roman" w:hAnsi="Times New Roman" w:cs="Times New Roman"/>
      <w:sz w:val="24"/>
      <w:szCs w:val="24"/>
    </w:rPr>
  </w:style>
  <w:style w:type="paragraph" w:styleId="Heading3">
    <w:name w:val="heading 3"/>
    <w:basedOn w:val="Normal"/>
    <w:next w:val="Normal"/>
    <w:link w:val="Heading3Char"/>
    <w:uiPriority w:val="9"/>
    <w:unhideWhenUsed/>
    <w:qFormat/>
    <w:rsid w:val="00271305"/>
    <w:pPr>
      <w:keepNext/>
      <w:keepLines/>
      <w:spacing w:before="160"/>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unhideWhenUsed/>
    <w:qFormat/>
    <w:rsid w:val="00271305"/>
    <w:pPr>
      <w:keepNext/>
      <w:keepLines/>
      <w:spacing w:before="80"/>
      <w:outlineLvl w:val="3"/>
    </w:pPr>
    <w:rPr>
      <w:rFonts w:asciiTheme="majorHAnsi" w:eastAsiaTheme="majorEastAsia" w:hAnsiTheme="majorHAnsi" w:cstheme="majorBidi"/>
      <w:i/>
      <w:iCs/>
      <w:sz w:val="30"/>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71305"/>
    <w:rPr>
      <w:rFonts w:asciiTheme="majorHAnsi" w:eastAsiaTheme="majorEastAsia" w:hAnsiTheme="majorHAnsi" w:cstheme="majorBidi"/>
      <w:sz w:val="32"/>
      <w:szCs w:val="32"/>
      <w:lang w:val="en-IN" w:eastAsia="en-IN"/>
    </w:rPr>
  </w:style>
  <w:style w:type="character" w:customStyle="1" w:styleId="Heading4Char">
    <w:name w:val="Heading 4 Char"/>
    <w:basedOn w:val="DefaultParagraphFont"/>
    <w:link w:val="Heading4"/>
    <w:uiPriority w:val="9"/>
    <w:rsid w:val="00271305"/>
    <w:rPr>
      <w:rFonts w:asciiTheme="majorHAnsi" w:eastAsiaTheme="majorEastAsia" w:hAnsiTheme="majorHAnsi" w:cstheme="majorBidi"/>
      <w:i/>
      <w:iCs/>
      <w:sz w:val="30"/>
      <w:szCs w:val="30"/>
      <w:lang w:val="en-IN" w:eastAsia="en-IN"/>
    </w:rPr>
  </w:style>
  <w:style w:type="paragraph" w:styleId="ListParagraph">
    <w:name w:val="List Paragraph"/>
    <w:basedOn w:val="Normal"/>
    <w:uiPriority w:val="34"/>
    <w:qFormat/>
    <w:rsid w:val="00271305"/>
    <w:pPr>
      <w:ind w:left="720"/>
      <w:contextualSpacing/>
    </w:pPr>
  </w:style>
  <w:style w:type="character" w:styleId="Strong">
    <w:name w:val="Strong"/>
    <w:basedOn w:val="DefaultParagraphFont"/>
    <w:uiPriority w:val="22"/>
    <w:qFormat/>
    <w:rsid w:val="00540BAA"/>
    <w:rPr>
      <w:b/>
      <w:bCs/>
    </w:rPr>
  </w:style>
  <w:style w:type="paragraph" w:styleId="NormalWeb">
    <w:name w:val="Normal (Web)"/>
    <w:basedOn w:val="Normal"/>
    <w:uiPriority w:val="99"/>
    <w:unhideWhenUsed/>
    <w:rsid w:val="00540BAA"/>
    <w:pPr>
      <w:spacing w:before="100" w:beforeAutospacing="1" w:after="100" w:afterAutospacing="1"/>
    </w:pPr>
  </w:style>
  <w:style w:type="character" w:customStyle="1" w:styleId="katex-mathml">
    <w:name w:val="katex-mathml"/>
    <w:basedOn w:val="DefaultParagraphFont"/>
    <w:rsid w:val="00285AA6"/>
  </w:style>
  <w:style w:type="character" w:customStyle="1" w:styleId="mord">
    <w:name w:val="mord"/>
    <w:basedOn w:val="DefaultParagraphFont"/>
    <w:rsid w:val="00285AA6"/>
  </w:style>
  <w:style w:type="character" w:customStyle="1" w:styleId="mrel">
    <w:name w:val="mrel"/>
    <w:basedOn w:val="DefaultParagraphFont"/>
    <w:rsid w:val="00285AA6"/>
  </w:style>
  <w:style w:type="character" w:customStyle="1" w:styleId="mbin">
    <w:name w:val="mbin"/>
    <w:basedOn w:val="DefaultParagraphFont"/>
    <w:rsid w:val="00285AA6"/>
  </w:style>
  <w:style w:type="character" w:customStyle="1" w:styleId="vlist-s">
    <w:name w:val="vlist-s"/>
    <w:basedOn w:val="DefaultParagraphFont"/>
    <w:rsid w:val="00285AA6"/>
  </w:style>
  <w:style w:type="character" w:customStyle="1" w:styleId="hljs-number">
    <w:name w:val="hljs-number"/>
    <w:basedOn w:val="DefaultParagraphFont"/>
    <w:rsid w:val="00EE2D4A"/>
  </w:style>
  <w:style w:type="character" w:customStyle="1" w:styleId="hljs-comment">
    <w:name w:val="hljs-comment"/>
    <w:basedOn w:val="DefaultParagraphFont"/>
    <w:rsid w:val="00EE2D4A"/>
  </w:style>
  <w:style w:type="paragraph" w:styleId="Title">
    <w:name w:val="Title"/>
    <w:basedOn w:val="Normal"/>
    <w:next w:val="Normal"/>
    <w:link w:val="TitleChar"/>
    <w:uiPriority w:val="10"/>
    <w:qFormat/>
    <w:rsid w:val="009C32C7"/>
    <w:pPr>
      <w:pBdr>
        <w:top w:val="single" w:sz="6" w:space="8" w:color="A5A5A5" w:themeColor="accent3"/>
        <w:bottom w:val="single" w:sz="6" w:space="8" w:color="A5A5A5" w:themeColor="accent3"/>
      </w:pBdr>
      <w:spacing w:after="400"/>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9C32C7"/>
    <w:rPr>
      <w:rFonts w:asciiTheme="majorHAnsi" w:eastAsiaTheme="majorEastAsia" w:hAnsiTheme="majorHAnsi" w:cstheme="majorBidi"/>
      <w:caps/>
      <w:color w:val="44546A" w:themeColor="text2"/>
      <w:spacing w:val="30"/>
      <w:sz w:val="72"/>
      <w:szCs w:val="72"/>
      <w:lang w:val="en-IN"/>
    </w:rPr>
  </w:style>
  <w:style w:type="character" w:styleId="HTMLCode">
    <w:name w:val="HTML Code"/>
    <w:basedOn w:val="DefaultParagraphFont"/>
    <w:uiPriority w:val="99"/>
    <w:semiHidden/>
    <w:unhideWhenUsed/>
    <w:rsid w:val="0059642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623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2623F8"/>
    <w:rPr>
      <w:rFonts w:ascii="Courier New" w:eastAsia="Times New Roman" w:hAnsi="Courier New" w:cs="Courier New"/>
      <w:sz w:val="20"/>
      <w:szCs w:val="20"/>
    </w:rPr>
  </w:style>
  <w:style w:type="character" w:styleId="CommentReference">
    <w:name w:val="annotation reference"/>
    <w:basedOn w:val="DefaultParagraphFont"/>
    <w:uiPriority w:val="99"/>
    <w:semiHidden/>
    <w:unhideWhenUsed/>
    <w:rsid w:val="000E5FF6"/>
    <w:rPr>
      <w:sz w:val="16"/>
      <w:szCs w:val="16"/>
    </w:rPr>
  </w:style>
  <w:style w:type="paragraph" w:styleId="CommentText">
    <w:name w:val="annotation text"/>
    <w:basedOn w:val="Normal"/>
    <w:link w:val="CommentTextChar"/>
    <w:uiPriority w:val="99"/>
    <w:semiHidden/>
    <w:unhideWhenUsed/>
    <w:rsid w:val="000E5FF6"/>
    <w:rPr>
      <w:sz w:val="20"/>
      <w:szCs w:val="20"/>
    </w:rPr>
  </w:style>
  <w:style w:type="character" w:customStyle="1" w:styleId="CommentTextChar">
    <w:name w:val="Comment Text Char"/>
    <w:basedOn w:val="DefaultParagraphFont"/>
    <w:link w:val="CommentText"/>
    <w:uiPriority w:val="99"/>
    <w:semiHidden/>
    <w:rsid w:val="000E5FF6"/>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0E5FF6"/>
    <w:rPr>
      <w:b/>
      <w:bCs/>
    </w:rPr>
  </w:style>
  <w:style w:type="character" w:customStyle="1" w:styleId="CommentSubjectChar">
    <w:name w:val="Comment Subject Char"/>
    <w:basedOn w:val="CommentTextChar"/>
    <w:link w:val="CommentSubject"/>
    <w:uiPriority w:val="99"/>
    <w:semiHidden/>
    <w:rsid w:val="000E5FF6"/>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0E5FF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E5FF6"/>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27421">
      <w:bodyDiv w:val="1"/>
      <w:marLeft w:val="0"/>
      <w:marRight w:val="0"/>
      <w:marTop w:val="0"/>
      <w:marBottom w:val="0"/>
      <w:divBdr>
        <w:top w:val="none" w:sz="0" w:space="0" w:color="auto"/>
        <w:left w:val="none" w:sz="0" w:space="0" w:color="auto"/>
        <w:bottom w:val="none" w:sz="0" w:space="0" w:color="auto"/>
        <w:right w:val="none" w:sz="0" w:space="0" w:color="auto"/>
      </w:divBdr>
    </w:div>
    <w:div w:id="21522188">
      <w:bodyDiv w:val="1"/>
      <w:marLeft w:val="0"/>
      <w:marRight w:val="0"/>
      <w:marTop w:val="0"/>
      <w:marBottom w:val="0"/>
      <w:divBdr>
        <w:top w:val="none" w:sz="0" w:space="0" w:color="auto"/>
        <w:left w:val="none" w:sz="0" w:space="0" w:color="auto"/>
        <w:bottom w:val="none" w:sz="0" w:space="0" w:color="auto"/>
        <w:right w:val="none" w:sz="0" w:space="0" w:color="auto"/>
      </w:divBdr>
    </w:div>
    <w:div w:id="70203470">
      <w:bodyDiv w:val="1"/>
      <w:marLeft w:val="0"/>
      <w:marRight w:val="0"/>
      <w:marTop w:val="0"/>
      <w:marBottom w:val="0"/>
      <w:divBdr>
        <w:top w:val="none" w:sz="0" w:space="0" w:color="auto"/>
        <w:left w:val="none" w:sz="0" w:space="0" w:color="auto"/>
        <w:bottom w:val="none" w:sz="0" w:space="0" w:color="auto"/>
        <w:right w:val="none" w:sz="0" w:space="0" w:color="auto"/>
      </w:divBdr>
    </w:div>
    <w:div w:id="76749688">
      <w:bodyDiv w:val="1"/>
      <w:marLeft w:val="0"/>
      <w:marRight w:val="0"/>
      <w:marTop w:val="0"/>
      <w:marBottom w:val="0"/>
      <w:divBdr>
        <w:top w:val="none" w:sz="0" w:space="0" w:color="auto"/>
        <w:left w:val="none" w:sz="0" w:space="0" w:color="auto"/>
        <w:bottom w:val="none" w:sz="0" w:space="0" w:color="auto"/>
        <w:right w:val="none" w:sz="0" w:space="0" w:color="auto"/>
      </w:divBdr>
    </w:div>
    <w:div w:id="79908508">
      <w:bodyDiv w:val="1"/>
      <w:marLeft w:val="0"/>
      <w:marRight w:val="0"/>
      <w:marTop w:val="0"/>
      <w:marBottom w:val="0"/>
      <w:divBdr>
        <w:top w:val="none" w:sz="0" w:space="0" w:color="auto"/>
        <w:left w:val="none" w:sz="0" w:space="0" w:color="auto"/>
        <w:bottom w:val="none" w:sz="0" w:space="0" w:color="auto"/>
        <w:right w:val="none" w:sz="0" w:space="0" w:color="auto"/>
      </w:divBdr>
    </w:div>
    <w:div w:id="133790687">
      <w:bodyDiv w:val="1"/>
      <w:marLeft w:val="0"/>
      <w:marRight w:val="0"/>
      <w:marTop w:val="0"/>
      <w:marBottom w:val="0"/>
      <w:divBdr>
        <w:top w:val="none" w:sz="0" w:space="0" w:color="auto"/>
        <w:left w:val="none" w:sz="0" w:space="0" w:color="auto"/>
        <w:bottom w:val="none" w:sz="0" w:space="0" w:color="auto"/>
        <w:right w:val="none" w:sz="0" w:space="0" w:color="auto"/>
      </w:divBdr>
    </w:div>
    <w:div w:id="139269768">
      <w:bodyDiv w:val="1"/>
      <w:marLeft w:val="0"/>
      <w:marRight w:val="0"/>
      <w:marTop w:val="0"/>
      <w:marBottom w:val="0"/>
      <w:divBdr>
        <w:top w:val="none" w:sz="0" w:space="0" w:color="auto"/>
        <w:left w:val="none" w:sz="0" w:space="0" w:color="auto"/>
        <w:bottom w:val="none" w:sz="0" w:space="0" w:color="auto"/>
        <w:right w:val="none" w:sz="0" w:space="0" w:color="auto"/>
      </w:divBdr>
    </w:div>
    <w:div w:id="202717478">
      <w:bodyDiv w:val="1"/>
      <w:marLeft w:val="0"/>
      <w:marRight w:val="0"/>
      <w:marTop w:val="0"/>
      <w:marBottom w:val="0"/>
      <w:divBdr>
        <w:top w:val="none" w:sz="0" w:space="0" w:color="auto"/>
        <w:left w:val="none" w:sz="0" w:space="0" w:color="auto"/>
        <w:bottom w:val="none" w:sz="0" w:space="0" w:color="auto"/>
        <w:right w:val="none" w:sz="0" w:space="0" w:color="auto"/>
      </w:divBdr>
    </w:div>
    <w:div w:id="259679230">
      <w:bodyDiv w:val="1"/>
      <w:marLeft w:val="0"/>
      <w:marRight w:val="0"/>
      <w:marTop w:val="0"/>
      <w:marBottom w:val="0"/>
      <w:divBdr>
        <w:top w:val="none" w:sz="0" w:space="0" w:color="auto"/>
        <w:left w:val="none" w:sz="0" w:space="0" w:color="auto"/>
        <w:bottom w:val="none" w:sz="0" w:space="0" w:color="auto"/>
        <w:right w:val="none" w:sz="0" w:space="0" w:color="auto"/>
      </w:divBdr>
    </w:div>
    <w:div w:id="320278892">
      <w:bodyDiv w:val="1"/>
      <w:marLeft w:val="0"/>
      <w:marRight w:val="0"/>
      <w:marTop w:val="0"/>
      <w:marBottom w:val="0"/>
      <w:divBdr>
        <w:top w:val="none" w:sz="0" w:space="0" w:color="auto"/>
        <w:left w:val="none" w:sz="0" w:space="0" w:color="auto"/>
        <w:bottom w:val="none" w:sz="0" w:space="0" w:color="auto"/>
        <w:right w:val="none" w:sz="0" w:space="0" w:color="auto"/>
      </w:divBdr>
    </w:div>
    <w:div w:id="374042171">
      <w:bodyDiv w:val="1"/>
      <w:marLeft w:val="0"/>
      <w:marRight w:val="0"/>
      <w:marTop w:val="0"/>
      <w:marBottom w:val="0"/>
      <w:divBdr>
        <w:top w:val="none" w:sz="0" w:space="0" w:color="auto"/>
        <w:left w:val="none" w:sz="0" w:space="0" w:color="auto"/>
        <w:bottom w:val="none" w:sz="0" w:space="0" w:color="auto"/>
        <w:right w:val="none" w:sz="0" w:space="0" w:color="auto"/>
      </w:divBdr>
    </w:div>
    <w:div w:id="376005116">
      <w:bodyDiv w:val="1"/>
      <w:marLeft w:val="0"/>
      <w:marRight w:val="0"/>
      <w:marTop w:val="0"/>
      <w:marBottom w:val="0"/>
      <w:divBdr>
        <w:top w:val="none" w:sz="0" w:space="0" w:color="auto"/>
        <w:left w:val="none" w:sz="0" w:space="0" w:color="auto"/>
        <w:bottom w:val="none" w:sz="0" w:space="0" w:color="auto"/>
        <w:right w:val="none" w:sz="0" w:space="0" w:color="auto"/>
      </w:divBdr>
    </w:div>
    <w:div w:id="398671703">
      <w:bodyDiv w:val="1"/>
      <w:marLeft w:val="0"/>
      <w:marRight w:val="0"/>
      <w:marTop w:val="0"/>
      <w:marBottom w:val="0"/>
      <w:divBdr>
        <w:top w:val="none" w:sz="0" w:space="0" w:color="auto"/>
        <w:left w:val="none" w:sz="0" w:space="0" w:color="auto"/>
        <w:bottom w:val="none" w:sz="0" w:space="0" w:color="auto"/>
        <w:right w:val="none" w:sz="0" w:space="0" w:color="auto"/>
      </w:divBdr>
    </w:div>
    <w:div w:id="405349446">
      <w:bodyDiv w:val="1"/>
      <w:marLeft w:val="0"/>
      <w:marRight w:val="0"/>
      <w:marTop w:val="0"/>
      <w:marBottom w:val="0"/>
      <w:divBdr>
        <w:top w:val="none" w:sz="0" w:space="0" w:color="auto"/>
        <w:left w:val="none" w:sz="0" w:space="0" w:color="auto"/>
        <w:bottom w:val="none" w:sz="0" w:space="0" w:color="auto"/>
        <w:right w:val="none" w:sz="0" w:space="0" w:color="auto"/>
      </w:divBdr>
    </w:div>
    <w:div w:id="409736475">
      <w:bodyDiv w:val="1"/>
      <w:marLeft w:val="0"/>
      <w:marRight w:val="0"/>
      <w:marTop w:val="0"/>
      <w:marBottom w:val="0"/>
      <w:divBdr>
        <w:top w:val="none" w:sz="0" w:space="0" w:color="auto"/>
        <w:left w:val="none" w:sz="0" w:space="0" w:color="auto"/>
        <w:bottom w:val="none" w:sz="0" w:space="0" w:color="auto"/>
        <w:right w:val="none" w:sz="0" w:space="0" w:color="auto"/>
      </w:divBdr>
    </w:div>
    <w:div w:id="414716825">
      <w:bodyDiv w:val="1"/>
      <w:marLeft w:val="0"/>
      <w:marRight w:val="0"/>
      <w:marTop w:val="0"/>
      <w:marBottom w:val="0"/>
      <w:divBdr>
        <w:top w:val="none" w:sz="0" w:space="0" w:color="auto"/>
        <w:left w:val="none" w:sz="0" w:space="0" w:color="auto"/>
        <w:bottom w:val="none" w:sz="0" w:space="0" w:color="auto"/>
        <w:right w:val="none" w:sz="0" w:space="0" w:color="auto"/>
      </w:divBdr>
    </w:div>
    <w:div w:id="437993877">
      <w:bodyDiv w:val="1"/>
      <w:marLeft w:val="0"/>
      <w:marRight w:val="0"/>
      <w:marTop w:val="0"/>
      <w:marBottom w:val="0"/>
      <w:divBdr>
        <w:top w:val="none" w:sz="0" w:space="0" w:color="auto"/>
        <w:left w:val="none" w:sz="0" w:space="0" w:color="auto"/>
        <w:bottom w:val="none" w:sz="0" w:space="0" w:color="auto"/>
        <w:right w:val="none" w:sz="0" w:space="0" w:color="auto"/>
      </w:divBdr>
    </w:div>
    <w:div w:id="496656586">
      <w:bodyDiv w:val="1"/>
      <w:marLeft w:val="0"/>
      <w:marRight w:val="0"/>
      <w:marTop w:val="0"/>
      <w:marBottom w:val="0"/>
      <w:divBdr>
        <w:top w:val="none" w:sz="0" w:space="0" w:color="auto"/>
        <w:left w:val="none" w:sz="0" w:space="0" w:color="auto"/>
        <w:bottom w:val="none" w:sz="0" w:space="0" w:color="auto"/>
        <w:right w:val="none" w:sz="0" w:space="0" w:color="auto"/>
      </w:divBdr>
    </w:div>
    <w:div w:id="496845947">
      <w:bodyDiv w:val="1"/>
      <w:marLeft w:val="0"/>
      <w:marRight w:val="0"/>
      <w:marTop w:val="0"/>
      <w:marBottom w:val="0"/>
      <w:divBdr>
        <w:top w:val="none" w:sz="0" w:space="0" w:color="auto"/>
        <w:left w:val="none" w:sz="0" w:space="0" w:color="auto"/>
        <w:bottom w:val="none" w:sz="0" w:space="0" w:color="auto"/>
        <w:right w:val="none" w:sz="0" w:space="0" w:color="auto"/>
      </w:divBdr>
    </w:div>
    <w:div w:id="535889740">
      <w:bodyDiv w:val="1"/>
      <w:marLeft w:val="0"/>
      <w:marRight w:val="0"/>
      <w:marTop w:val="0"/>
      <w:marBottom w:val="0"/>
      <w:divBdr>
        <w:top w:val="none" w:sz="0" w:space="0" w:color="auto"/>
        <w:left w:val="none" w:sz="0" w:space="0" w:color="auto"/>
        <w:bottom w:val="none" w:sz="0" w:space="0" w:color="auto"/>
        <w:right w:val="none" w:sz="0" w:space="0" w:color="auto"/>
      </w:divBdr>
    </w:div>
    <w:div w:id="548690707">
      <w:bodyDiv w:val="1"/>
      <w:marLeft w:val="0"/>
      <w:marRight w:val="0"/>
      <w:marTop w:val="0"/>
      <w:marBottom w:val="0"/>
      <w:divBdr>
        <w:top w:val="none" w:sz="0" w:space="0" w:color="auto"/>
        <w:left w:val="none" w:sz="0" w:space="0" w:color="auto"/>
        <w:bottom w:val="none" w:sz="0" w:space="0" w:color="auto"/>
        <w:right w:val="none" w:sz="0" w:space="0" w:color="auto"/>
      </w:divBdr>
    </w:div>
    <w:div w:id="554203628">
      <w:bodyDiv w:val="1"/>
      <w:marLeft w:val="0"/>
      <w:marRight w:val="0"/>
      <w:marTop w:val="0"/>
      <w:marBottom w:val="0"/>
      <w:divBdr>
        <w:top w:val="none" w:sz="0" w:space="0" w:color="auto"/>
        <w:left w:val="none" w:sz="0" w:space="0" w:color="auto"/>
        <w:bottom w:val="none" w:sz="0" w:space="0" w:color="auto"/>
        <w:right w:val="none" w:sz="0" w:space="0" w:color="auto"/>
      </w:divBdr>
    </w:div>
    <w:div w:id="560754534">
      <w:bodyDiv w:val="1"/>
      <w:marLeft w:val="0"/>
      <w:marRight w:val="0"/>
      <w:marTop w:val="0"/>
      <w:marBottom w:val="0"/>
      <w:divBdr>
        <w:top w:val="none" w:sz="0" w:space="0" w:color="auto"/>
        <w:left w:val="none" w:sz="0" w:space="0" w:color="auto"/>
        <w:bottom w:val="none" w:sz="0" w:space="0" w:color="auto"/>
        <w:right w:val="none" w:sz="0" w:space="0" w:color="auto"/>
      </w:divBdr>
    </w:div>
    <w:div w:id="594481619">
      <w:bodyDiv w:val="1"/>
      <w:marLeft w:val="0"/>
      <w:marRight w:val="0"/>
      <w:marTop w:val="0"/>
      <w:marBottom w:val="0"/>
      <w:divBdr>
        <w:top w:val="none" w:sz="0" w:space="0" w:color="auto"/>
        <w:left w:val="none" w:sz="0" w:space="0" w:color="auto"/>
        <w:bottom w:val="none" w:sz="0" w:space="0" w:color="auto"/>
        <w:right w:val="none" w:sz="0" w:space="0" w:color="auto"/>
      </w:divBdr>
    </w:div>
    <w:div w:id="620844056">
      <w:bodyDiv w:val="1"/>
      <w:marLeft w:val="0"/>
      <w:marRight w:val="0"/>
      <w:marTop w:val="0"/>
      <w:marBottom w:val="0"/>
      <w:divBdr>
        <w:top w:val="none" w:sz="0" w:space="0" w:color="auto"/>
        <w:left w:val="none" w:sz="0" w:space="0" w:color="auto"/>
        <w:bottom w:val="none" w:sz="0" w:space="0" w:color="auto"/>
        <w:right w:val="none" w:sz="0" w:space="0" w:color="auto"/>
      </w:divBdr>
    </w:div>
    <w:div w:id="625240653">
      <w:bodyDiv w:val="1"/>
      <w:marLeft w:val="0"/>
      <w:marRight w:val="0"/>
      <w:marTop w:val="0"/>
      <w:marBottom w:val="0"/>
      <w:divBdr>
        <w:top w:val="none" w:sz="0" w:space="0" w:color="auto"/>
        <w:left w:val="none" w:sz="0" w:space="0" w:color="auto"/>
        <w:bottom w:val="none" w:sz="0" w:space="0" w:color="auto"/>
        <w:right w:val="none" w:sz="0" w:space="0" w:color="auto"/>
      </w:divBdr>
    </w:div>
    <w:div w:id="706494874">
      <w:bodyDiv w:val="1"/>
      <w:marLeft w:val="0"/>
      <w:marRight w:val="0"/>
      <w:marTop w:val="0"/>
      <w:marBottom w:val="0"/>
      <w:divBdr>
        <w:top w:val="none" w:sz="0" w:space="0" w:color="auto"/>
        <w:left w:val="none" w:sz="0" w:space="0" w:color="auto"/>
        <w:bottom w:val="none" w:sz="0" w:space="0" w:color="auto"/>
        <w:right w:val="none" w:sz="0" w:space="0" w:color="auto"/>
      </w:divBdr>
    </w:div>
    <w:div w:id="708184305">
      <w:bodyDiv w:val="1"/>
      <w:marLeft w:val="0"/>
      <w:marRight w:val="0"/>
      <w:marTop w:val="0"/>
      <w:marBottom w:val="0"/>
      <w:divBdr>
        <w:top w:val="none" w:sz="0" w:space="0" w:color="auto"/>
        <w:left w:val="none" w:sz="0" w:space="0" w:color="auto"/>
        <w:bottom w:val="none" w:sz="0" w:space="0" w:color="auto"/>
        <w:right w:val="none" w:sz="0" w:space="0" w:color="auto"/>
      </w:divBdr>
    </w:div>
    <w:div w:id="744373258">
      <w:bodyDiv w:val="1"/>
      <w:marLeft w:val="0"/>
      <w:marRight w:val="0"/>
      <w:marTop w:val="0"/>
      <w:marBottom w:val="0"/>
      <w:divBdr>
        <w:top w:val="none" w:sz="0" w:space="0" w:color="auto"/>
        <w:left w:val="none" w:sz="0" w:space="0" w:color="auto"/>
        <w:bottom w:val="none" w:sz="0" w:space="0" w:color="auto"/>
        <w:right w:val="none" w:sz="0" w:space="0" w:color="auto"/>
      </w:divBdr>
    </w:div>
    <w:div w:id="765930685">
      <w:bodyDiv w:val="1"/>
      <w:marLeft w:val="0"/>
      <w:marRight w:val="0"/>
      <w:marTop w:val="0"/>
      <w:marBottom w:val="0"/>
      <w:divBdr>
        <w:top w:val="none" w:sz="0" w:space="0" w:color="auto"/>
        <w:left w:val="none" w:sz="0" w:space="0" w:color="auto"/>
        <w:bottom w:val="none" w:sz="0" w:space="0" w:color="auto"/>
        <w:right w:val="none" w:sz="0" w:space="0" w:color="auto"/>
      </w:divBdr>
    </w:div>
    <w:div w:id="770318449">
      <w:bodyDiv w:val="1"/>
      <w:marLeft w:val="0"/>
      <w:marRight w:val="0"/>
      <w:marTop w:val="0"/>
      <w:marBottom w:val="0"/>
      <w:divBdr>
        <w:top w:val="none" w:sz="0" w:space="0" w:color="auto"/>
        <w:left w:val="none" w:sz="0" w:space="0" w:color="auto"/>
        <w:bottom w:val="none" w:sz="0" w:space="0" w:color="auto"/>
        <w:right w:val="none" w:sz="0" w:space="0" w:color="auto"/>
      </w:divBdr>
    </w:div>
    <w:div w:id="774054274">
      <w:bodyDiv w:val="1"/>
      <w:marLeft w:val="0"/>
      <w:marRight w:val="0"/>
      <w:marTop w:val="0"/>
      <w:marBottom w:val="0"/>
      <w:divBdr>
        <w:top w:val="none" w:sz="0" w:space="0" w:color="auto"/>
        <w:left w:val="none" w:sz="0" w:space="0" w:color="auto"/>
        <w:bottom w:val="none" w:sz="0" w:space="0" w:color="auto"/>
        <w:right w:val="none" w:sz="0" w:space="0" w:color="auto"/>
      </w:divBdr>
    </w:div>
    <w:div w:id="830028455">
      <w:bodyDiv w:val="1"/>
      <w:marLeft w:val="0"/>
      <w:marRight w:val="0"/>
      <w:marTop w:val="0"/>
      <w:marBottom w:val="0"/>
      <w:divBdr>
        <w:top w:val="none" w:sz="0" w:space="0" w:color="auto"/>
        <w:left w:val="none" w:sz="0" w:space="0" w:color="auto"/>
        <w:bottom w:val="none" w:sz="0" w:space="0" w:color="auto"/>
        <w:right w:val="none" w:sz="0" w:space="0" w:color="auto"/>
      </w:divBdr>
    </w:div>
    <w:div w:id="830947263">
      <w:bodyDiv w:val="1"/>
      <w:marLeft w:val="0"/>
      <w:marRight w:val="0"/>
      <w:marTop w:val="0"/>
      <w:marBottom w:val="0"/>
      <w:divBdr>
        <w:top w:val="none" w:sz="0" w:space="0" w:color="auto"/>
        <w:left w:val="none" w:sz="0" w:space="0" w:color="auto"/>
        <w:bottom w:val="none" w:sz="0" w:space="0" w:color="auto"/>
        <w:right w:val="none" w:sz="0" w:space="0" w:color="auto"/>
      </w:divBdr>
    </w:div>
    <w:div w:id="842817985">
      <w:bodyDiv w:val="1"/>
      <w:marLeft w:val="0"/>
      <w:marRight w:val="0"/>
      <w:marTop w:val="0"/>
      <w:marBottom w:val="0"/>
      <w:divBdr>
        <w:top w:val="none" w:sz="0" w:space="0" w:color="auto"/>
        <w:left w:val="none" w:sz="0" w:space="0" w:color="auto"/>
        <w:bottom w:val="none" w:sz="0" w:space="0" w:color="auto"/>
        <w:right w:val="none" w:sz="0" w:space="0" w:color="auto"/>
      </w:divBdr>
    </w:div>
    <w:div w:id="843782839">
      <w:bodyDiv w:val="1"/>
      <w:marLeft w:val="0"/>
      <w:marRight w:val="0"/>
      <w:marTop w:val="0"/>
      <w:marBottom w:val="0"/>
      <w:divBdr>
        <w:top w:val="none" w:sz="0" w:space="0" w:color="auto"/>
        <w:left w:val="none" w:sz="0" w:space="0" w:color="auto"/>
        <w:bottom w:val="none" w:sz="0" w:space="0" w:color="auto"/>
        <w:right w:val="none" w:sz="0" w:space="0" w:color="auto"/>
      </w:divBdr>
    </w:div>
    <w:div w:id="862015975">
      <w:bodyDiv w:val="1"/>
      <w:marLeft w:val="0"/>
      <w:marRight w:val="0"/>
      <w:marTop w:val="0"/>
      <w:marBottom w:val="0"/>
      <w:divBdr>
        <w:top w:val="none" w:sz="0" w:space="0" w:color="auto"/>
        <w:left w:val="none" w:sz="0" w:space="0" w:color="auto"/>
        <w:bottom w:val="none" w:sz="0" w:space="0" w:color="auto"/>
        <w:right w:val="none" w:sz="0" w:space="0" w:color="auto"/>
      </w:divBdr>
    </w:div>
    <w:div w:id="867986725">
      <w:bodyDiv w:val="1"/>
      <w:marLeft w:val="0"/>
      <w:marRight w:val="0"/>
      <w:marTop w:val="0"/>
      <w:marBottom w:val="0"/>
      <w:divBdr>
        <w:top w:val="none" w:sz="0" w:space="0" w:color="auto"/>
        <w:left w:val="none" w:sz="0" w:space="0" w:color="auto"/>
        <w:bottom w:val="none" w:sz="0" w:space="0" w:color="auto"/>
        <w:right w:val="none" w:sz="0" w:space="0" w:color="auto"/>
      </w:divBdr>
    </w:div>
    <w:div w:id="877739697">
      <w:bodyDiv w:val="1"/>
      <w:marLeft w:val="0"/>
      <w:marRight w:val="0"/>
      <w:marTop w:val="0"/>
      <w:marBottom w:val="0"/>
      <w:divBdr>
        <w:top w:val="none" w:sz="0" w:space="0" w:color="auto"/>
        <w:left w:val="none" w:sz="0" w:space="0" w:color="auto"/>
        <w:bottom w:val="none" w:sz="0" w:space="0" w:color="auto"/>
        <w:right w:val="none" w:sz="0" w:space="0" w:color="auto"/>
      </w:divBdr>
    </w:div>
    <w:div w:id="890187386">
      <w:bodyDiv w:val="1"/>
      <w:marLeft w:val="0"/>
      <w:marRight w:val="0"/>
      <w:marTop w:val="0"/>
      <w:marBottom w:val="0"/>
      <w:divBdr>
        <w:top w:val="none" w:sz="0" w:space="0" w:color="auto"/>
        <w:left w:val="none" w:sz="0" w:space="0" w:color="auto"/>
        <w:bottom w:val="none" w:sz="0" w:space="0" w:color="auto"/>
        <w:right w:val="none" w:sz="0" w:space="0" w:color="auto"/>
      </w:divBdr>
    </w:div>
    <w:div w:id="891581348">
      <w:bodyDiv w:val="1"/>
      <w:marLeft w:val="0"/>
      <w:marRight w:val="0"/>
      <w:marTop w:val="0"/>
      <w:marBottom w:val="0"/>
      <w:divBdr>
        <w:top w:val="none" w:sz="0" w:space="0" w:color="auto"/>
        <w:left w:val="none" w:sz="0" w:space="0" w:color="auto"/>
        <w:bottom w:val="none" w:sz="0" w:space="0" w:color="auto"/>
        <w:right w:val="none" w:sz="0" w:space="0" w:color="auto"/>
      </w:divBdr>
    </w:div>
    <w:div w:id="898126827">
      <w:bodyDiv w:val="1"/>
      <w:marLeft w:val="0"/>
      <w:marRight w:val="0"/>
      <w:marTop w:val="0"/>
      <w:marBottom w:val="0"/>
      <w:divBdr>
        <w:top w:val="none" w:sz="0" w:space="0" w:color="auto"/>
        <w:left w:val="none" w:sz="0" w:space="0" w:color="auto"/>
        <w:bottom w:val="none" w:sz="0" w:space="0" w:color="auto"/>
        <w:right w:val="none" w:sz="0" w:space="0" w:color="auto"/>
      </w:divBdr>
    </w:div>
    <w:div w:id="953752251">
      <w:bodyDiv w:val="1"/>
      <w:marLeft w:val="0"/>
      <w:marRight w:val="0"/>
      <w:marTop w:val="0"/>
      <w:marBottom w:val="0"/>
      <w:divBdr>
        <w:top w:val="none" w:sz="0" w:space="0" w:color="auto"/>
        <w:left w:val="none" w:sz="0" w:space="0" w:color="auto"/>
        <w:bottom w:val="none" w:sz="0" w:space="0" w:color="auto"/>
        <w:right w:val="none" w:sz="0" w:space="0" w:color="auto"/>
      </w:divBdr>
    </w:div>
    <w:div w:id="1004472926">
      <w:bodyDiv w:val="1"/>
      <w:marLeft w:val="0"/>
      <w:marRight w:val="0"/>
      <w:marTop w:val="0"/>
      <w:marBottom w:val="0"/>
      <w:divBdr>
        <w:top w:val="none" w:sz="0" w:space="0" w:color="auto"/>
        <w:left w:val="none" w:sz="0" w:space="0" w:color="auto"/>
        <w:bottom w:val="none" w:sz="0" w:space="0" w:color="auto"/>
        <w:right w:val="none" w:sz="0" w:space="0" w:color="auto"/>
      </w:divBdr>
    </w:div>
    <w:div w:id="1023941357">
      <w:bodyDiv w:val="1"/>
      <w:marLeft w:val="0"/>
      <w:marRight w:val="0"/>
      <w:marTop w:val="0"/>
      <w:marBottom w:val="0"/>
      <w:divBdr>
        <w:top w:val="none" w:sz="0" w:space="0" w:color="auto"/>
        <w:left w:val="none" w:sz="0" w:space="0" w:color="auto"/>
        <w:bottom w:val="none" w:sz="0" w:space="0" w:color="auto"/>
        <w:right w:val="none" w:sz="0" w:space="0" w:color="auto"/>
      </w:divBdr>
    </w:div>
    <w:div w:id="1048532605">
      <w:bodyDiv w:val="1"/>
      <w:marLeft w:val="0"/>
      <w:marRight w:val="0"/>
      <w:marTop w:val="0"/>
      <w:marBottom w:val="0"/>
      <w:divBdr>
        <w:top w:val="none" w:sz="0" w:space="0" w:color="auto"/>
        <w:left w:val="none" w:sz="0" w:space="0" w:color="auto"/>
        <w:bottom w:val="none" w:sz="0" w:space="0" w:color="auto"/>
        <w:right w:val="none" w:sz="0" w:space="0" w:color="auto"/>
      </w:divBdr>
    </w:div>
    <w:div w:id="1093668927">
      <w:bodyDiv w:val="1"/>
      <w:marLeft w:val="0"/>
      <w:marRight w:val="0"/>
      <w:marTop w:val="0"/>
      <w:marBottom w:val="0"/>
      <w:divBdr>
        <w:top w:val="none" w:sz="0" w:space="0" w:color="auto"/>
        <w:left w:val="none" w:sz="0" w:space="0" w:color="auto"/>
        <w:bottom w:val="none" w:sz="0" w:space="0" w:color="auto"/>
        <w:right w:val="none" w:sz="0" w:space="0" w:color="auto"/>
      </w:divBdr>
    </w:div>
    <w:div w:id="1111633603">
      <w:bodyDiv w:val="1"/>
      <w:marLeft w:val="0"/>
      <w:marRight w:val="0"/>
      <w:marTop w:val="0"/>
      <w:marBottom w:val="0"/>
      <w:divBdr>
        <w:top w:val="none" w:sz="0" w:space="0" w:color="auto"/>
        <w:left w:val="none" w:sz="0" w:space="0" w:color="auto"/>
        <w:bottom w:val="none" w:sz="0" w:space="0" w:color="auto"/>
        <w:right w:val="none" w:sz="0" w:space="0" w:color="auto"/>
      </w:divBdr>
    </w:div>
    <w:div w:id="1134518398">
      <w:bodyDiv w:val="1"/>
      <w:marLeft w:val="0"/>
      <w:marRight w:val="0"/>
      <w:marTop w:val="0"/>
      <w:marBottom w:val="0"/>
      <w:divBdr>
        <w:top w:val="none" w:sz="0" w:space="0" w:color="auto"/>
        <w:left w:val="none" w:sz="0" w:space="0" w:color="auto"/>
        <w:bottom w:val="none" w:sz="0" w:space="0" w:color="auto"/>
        <w:right w:val="none" w:sz="0" w:space="0" w:color="auto"/>
      </w:divBdr>
    </w:div>
    <w:div w:id="1153182243">
      <w:bodyDiv w:val="1"/>
      <w:marLeft w:val="0"/>
      <w:marRight w:val="0"/>
      <w:marTop w:val="0"/>
      <w:marBottom w:val="0"/>
      <w:divBdr>
        <w:top w:val="none" w:sz="0" w:space="0" w:color="auto"/>
        <w:left w:val="none" w:sz="0" w:space="0" w:color="auto"/>
        <w:bottom w:val="none" w:sz="0" w:space="0" w:color="auto"/>
        <w:right w:val="none" w:sz="0" w:space="0" w:color="auto"/>
      </w:divBdr>
    </w:div>
    <w:div w:id="1183477153">
      <w:bodyDiv w:val="1"/>
      <w:marLeft w:val="0"/>
      <w:marRight w:val="0"/>
      <w:marTop w:val="0"/>
      <w:marBottom w:val="0"/>
      <w:divBdr>
        <w:top w:val="none" w:sz="0" w:space="0" w:color="auto"/>
        <w:left w:val="none" w:sz="0" w:space="0" w:color="auto"/>
        <w:bottom w:val="none" w:sz="0" w:space="0" w:color="auto"/>
        <w:right w:val="none" w:sz="0" w:space="0" w:color="auto"/>
      </w:divBdr>
    </w:div>
    <w:div w:id="1203832201">
      <w:bodyDiv w:val="1"/>
      <w:marLeft w:val="0"/>
      <w:marRight w:val="0"/>
      <w:marTop w:val="0"/>
      <w:marBottom w:val="0"/>
      <w:divBdr>
        <w:top w:val="none" w:sz="0" w:space="0" w:color="auto"/>
        <w:left w:val="none" w:sz="0" w:space="0" w:color="auto"/>
        <w:bottom w:val="none" w:sz="0" w:space="0" w:color="auto"/>
        <w:right w:val="none" w:sz="0" w:space="0" w:color="auto"/>
      </w:divBdr>
    </w:div>
    <w:div w:id="1254556545">
      <w:bodyDiv w:val="1"/>
      <w:marLeft w:val="0"/>
      <w:marRight w:val="0"/>
      <w:marTop w:val="0"/>
      <w:marBottom w:val="0"/>
      <w:divBdr>
        <w:top w:val="none" w:sz="0" w:space="0" w:color="auto"/>
        <w:left w:val="none" w:sz="0" w:space="0" w:color="auto"/>
        <w:bottom w:val="none" w:sz="0" w:space="0" w:color="auto"/>
        <w:right w:val="none" w:sz="0" w:space="0" w:color="auto"/>
      </w:divBdr>
    </w:div>
    <w:div w:id="1266310029">
      <w:bodyDiv w:val="1"/>
      <w:marLeft w:val="0"/>
      <w:marRight w:val="0"/>
      <w:marTop w:val="0"/>
      <w:marBottom w:val="0"/>
      <w:divBdr>
        <w:top w:val="none" w:sz="0" w:space="0" w:color="auto"/>
        <w:left w:val="none" w:sz="0" w:space="0" w:color="auto"/>
        <w:bottom w:val="none" w:sz="0" w:space="0" w:color="auto"/>
        <w:right w:val="none" w:sz="0" w:space="0" w:color="auto"/>
      </w:divBdr>
      <w:divsChild>
        <w:div w:id="1139225168">
          <w:marLeft w:val="0"/>
          <w:marRight w:val="0"/>
          <w:marTop w:val="0"/>
          <w:marBottom w:val="0"/>
          <w:divBdr>
            <w:top w:val="none" w:sz="0" w:space="0" w:color="auto"/>
            <w:left w:val="none" w:sz="0" w:space="0" w:color="auto"/>
            <w:bottom w:val="none" w:sz="0" w:space="0" w:color="auto"/>
            <w:right w:val="none" w:sz="0" w:space="0" w:color="auto"/>
          </w:divBdr>
          <w:divsChild>
            <w:div w:id="370307293">
              <w:marLeft w:val="0"/>
              <w:marRight w:val="0"/>
              <w:marTop w:val="0"/>
              <w:marBottom w:val="0"/>
              <w:divBdr>
                <w:top w:val="none" w:sz="0" w:space="0" w:color="auto"/>
                <w:left w:val="none" w:sz="0" w:space="0" w:color="auto"/>
                <w:bottom w:val="none" w:sz="0" w:space="0" w:color="auto"/>
                <w:right w:val="none" w:sz="0" w:space="0" w:color="auto"/>
              </w:divBdr>
            </w:div>
            <w:div w:id="909385325">
              <w:marLeft w:val="0"/>
              <w:marRight w:val="0"/>
              <w:marTop w:val="0"/>
              <w:marBottom w:val="0"/>
              <w:divBdr>
                <w:top w:val="none" w:sz="0" w:space="0" w:color="auto"/>
                <w:left w:val="none" w:sz="0" w:space="0" w:color="auto"/>
                <w:bottom w:val="none" w:sz="0" w:space="0" w:color="auto"/>
                <w:right w:val="none" w:sz="0" w:space="0" w:color="auto"/>
              </w:divBdr>
              <w:divsChild>
                <w:div w:id="25572027">
                  <w:marLeft w:val="0"/>
                  <w:marRight w:val="0"/>
                  <w:marTop w:val="0"/>
                  <w:marBottom w:val="0"/>
                  <w:divBdr>
                    <w:top w:val="none" w:sz="0" w:space="0" w:color="auto"/>
                    <w:left w:val="none" w:sz="0" w:space="0" w:color="auto"/>
                    <w:bottom w:val="none" w:sz="0" w:space="0" w:color="auto"/>
                    <w:right w:val="none" w:sz="0" w:space="0" w:color="auto"/>
                  </w:divBdr>
                  <w:divsChild>
                    <w:div w:id="186104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0039278">
      <w:bodyDiv w:val="1"/>
      <w:marLeft w:val="0"/>
      <w:marRight w:val="0"/>
      <w:marTop w:val="0"/>
      <w:marBottom w:val="0"/>
      <w:divBdr>
        <w:top w:val="none" w:sz="0" w:space="0" w:color="auto"/>
        <w:left w:val="none" w:sz="0" w:space="0" w:color="auto"/>
        <w:bottom w:val="none" w:sz="0" w:space="0" w:color="auto"/>
        <w:right w:val="none" w:sz="0" w:space="0" w:color="auto"/>
      </w:divBdr>
    </w:div>
    <w:div w:id="1340083677">
      <w:bodyDiv w:val="1"/>
      <w:marLeft w:val="0"/>
      <w:marRight w:val="0"/>
      <w:marTop w:val="0"/>
      <w:marBottom w:val="0"/>
      <w:divBdr>
        <w:top w:val="none" w:sz="0" w:space="0" w:color="auto"/>
        <w:left w:val="none" w:sz="0" w:space="0" w:color="auto"/>
        <w:bottom w:val="none" w:sz="0" w:space="0" w:color="auto"/>
        <w:right w:val="none" w:sz="0" w:space="0" w:color="auto"/>
      </w:divBdr>
    </w:div>
    <w:div w:id="1360281865">
      <w:bodyDiv w:val="1"/>
      <w:marLeft w:val="0"/>
      <w:marRight w:val="0"/>
      <w:marTop w:val="0"/>
      <w:marBottom w:val="0"/>
      <w:divBdr>
        <w:top w:val="none" w:sz="0" w:space="0" w:color="auto"/>
        <w:left w:val="none" w:sz="0" w:space="0" w:color="auto"/>
        <w:bottom w:val="none" w:sz="0" w:space="0" w:color="auto"/>
        <w:right w:val="none" w:sz="0" w:space="0" w:color="auto"/>
      </w:divBdr>
    </w:div>
    <w:div w:id="1373186349">
      <w:bodyDiv w:val="1"/>
      <w:marLeft w:val="0"/>
      <w:marRight w:val="0"/>
      <w:marTop w:val="0"/>
      <w:marBottom w:val="0"/>
      <w:divBdr>
        <w:top w:val="none" w:sz="0" w:space="0" w:color="auto"/>
        <w:left w:val="none" w:sz="0" w:space="0" w:color="auto"/>
        <w:bottom w:val="none" w:sz="0" w:space="0" w:color="auto"/>
        <w:right w:val="none" w:sz="0" w:space="0" w:color="auto"/>
      </w:divBdr>
    </w:div>
    <w:div w:id="1401904073">
      <w:bodyDiv w:val="1"/>
      <w:marLeft w:val="0"/>
      <w:marRight w:val="0"/>
      <w:marTop w:val="0"/>
      <w:marBottom w:val="0"/>
      <w:divBdr>
        <w:top w:val="none" w:sz="0" w:space="0" w:color="auto"/>
        <w:left w:val="none" w:sz="0" w:space="0" w:color="auto"/>
        <w:bottom w:val="none" w:sz="0" w:space="0" w:color="auto"/>
        <w:right w:val="none" w:sz="0" w:space="0" w:color="auto"/>
      </w:divBdr>
    </w:div>
    <w:div w:id="1410738014">
      <w:bodyDiv w:val="1"/>
      <w:marLeft w:val="0"/>
      <w:marRight w:val="0"/>
      <w:marTop w:val="0"/>
      <w:marBottom w:val="0"/>
      <w:divBdr>
        <w:top w:val="none" w:sz="0" w:space="0" w:color="auto"/>
        <w:left w:val="none" w:sz="0" w:space="0" w:color="auto"/>
        <w:bottom w:val="none" w:sz="0" w:space="0" w:color="auto"/>
        <w:right w:val="none" w:sz="0" w:space="0" w:color="auto"/>
      </w:divBdr>
    </w:div>
    <w:div w:id="1425881497">
      <w:bodyDiv w:val="1"/>
      <w:marLeft w:val="0"/>
      <w:marRight w:val="0"/>
      <w:marTop w:val="0"/>
      <w:marBottom w:val="0"/>
      <w:divBdr>
        <w:top w:val="none" w:sz="0" w:space="0" w:color="auto"/>
        <w:left w:val="none" w:sz="0" w:space="0" w:color="auto"/>
        <w:bottom w:val="none" w:sz="0" w:space="0" w:color="auto"/>
        <w:right w:val="none" w:sz="0" w:space="0" w:color="auto"/>
      </w:divBdr>
    </w:div>
    <w:div w:id="1429303286">
      <w:bodyDiv w:val="1"/>
      <w:marLeft w:val="0"/>
      <w:marRight w:val="0"/>
      <w:marTop w:val="0"/>
      <w:marBottom w:val="0"/>
      <w:divBdr>
        <w:top w:val="none" w:sz="0" w:space="0" w:color="auto"/>
        <w:left w:val="none" w:sz="0" w:space="0" w:color="auto"/>
        <w:bottom w:val="none" w:sz="0" w:space="0" w:color="auto"/>
        <w:right w:val="none" w:sz="0" w:space="0" w:color="auto"/>
      </w:divBdr>
    </w:div>
    <w:div w:id="1492410758">
      <w:bodyDiv w:val="1"/>
      <w:marLeft w:val="0"/>
      <w:marRight w:val="0"/>
      <w:marTop w:val="0"/>
      <w:marBottom w:val="0"/>
      <w:divBdr>
        <w:top w:val="none" w:sz="0" w:space="0" w:color="auto"/>
        <w:left w:val="none" w:sz="0" w:space="0" w:color="auto"/>
        <w:bottom w:val="none" w:sz="0" w:space="0" w:color="auto"/>
        <w:right w:val="none" w:sz="0" w:space="0" w:color="auto"/>
      </w:divBdr>
    </w:div>
    <w:div w:id="1494948342">
      <w:bodyDiv w:val="1"/>
      <w:marLeft w:val="0"/>
      <w:marRight w:val="0"/>
      <w:marTop w:val="0"/>
      <w:marBottom w:val="0"/>
      <w:divBdr>
        <w:top w:val="none" w:sz="0" w:space="0" w:color="auto"/>
        <w:left w:val="none" w:sz="0" w:space="0" w:color="auto"/>
        <w:bottom w:val="none" w:sz="0" w:space="0" w:color="auto"/>
        <w:right w:val="none" w:sz="0" w:space="0" w:color="auto"/>
      </w:divBdr>
    </w:div>
    <w:div w:id="1529760422">
      <w:bodyDiv w:val="1"/>
      <w:marLeft w:val="0"/>
      <w:marRight w:val="0"/>
      <w:marTop w:val="0"/>
      <w:marBottom w:val="0"/>
      <w:divBdr>
        <w:top w:val="none" w:sz="0" w:space="0" w:color="auto"/>
        <w:left w:val="none" w:sz="0" w:space="0" w:color="auto"/>
        <w:bottom w:val="none" w:sz="0" w:space="0" w:color="auto"/>
        <w:right w:val="none" w:sz="0" w:space="0" w:color="auto"/>
      </w:divBdr>
    </w:div>
    <w:div w:id="1605460035">
      <w:bodyDiv w:val="1"/>
      <w:marLeft w:val="0"/>
      <w:marRight w:val="0"/>
      <w:marTop w:val="0"/>
      <w:marBottom w:val="0"/>
      <w:divBdr>
        <w:top w:val="none" w:sz="0" w:space="0" w:color="auto"/>
        <w:left w:val="none" w:sz="0" w:space="0" w:color="auto"/>
        <w:bottom w:val="none" w:sz="0" w:space="0" w:color="auto"/>
        <w:right w:val="none" w:sz="0" w:space="0" w:color="auto"/>
      </w:divBdr>
    </w:div>
    <w:div w:id="1663896041">
      <w:bodyDiv w:val="1"/>
      <w:marLeft w:val="0"/>
      <w:marRight w:val="0"/>
      <w:marTop w:val="0"/>
      <w:marBottom w:val="0"/>
      <w:divBdr>
        <w:top w:val="none" w:sz="0" w:space="0" w:color="auto"/>
        <w:left w:val="none" w:sz="0" w:space="0" w:color="auto"/>
        <w:bottom w:val="none" w:sz="0" w:space="0" w:color="auto"/>
        <w:right w:val="none" w:sz="0" w:space="0" w:color="auto"/>
      </w:divBdr>
    </w:div>
    <w:div w:id="1713504492">
      <w:bodyDiv w:val="1"/>
      <w:marLeft w:val="0"/>
      <w:marRight w:val="0"/>
      <w:marTop w:val="0"/>
      <w:marBottom w:val="0"/>
      <w:divBdr>
        <w:top w:val="none" w:sz="0" w:space="0" w:color="auto"/>
        <w:left w:val="none" w:sz="0" w:space="0" w:color="auto"/>
        <w:bottom w:val="none" w:sz="0" w:space="0" w:color="auto"/>
        <w:right w:val="none" w:sz="0" w:space="0" w:color="auto"/>
      </w:divBdr>
    </w:div>
    <w:div w:id="1742558438">
      <w:bodyDiv w:val="1"/>
      <w:marLeft w:val="0"/>
      <w:marRight w:val="0"/>
      <w:marTop w:val="0"/>
      <w:marBottom w:val="0"/>
      <w:divBdr>
        <w:top w:val="none" w:sz="0" w:space="0" w:color="auto"/>
        <w:left w:val="none" w:sz="0" w:space="0" w:color="auto"/>
        <w:bottom w:val="none" w:sz="0" w:space="0" w:color="auto"/>
        <w:right w:val="none" w:sz="0" w:space="0" w:color="auto"/>
      </w:divBdr>
    </w:div>
    <w:div w:id="1755317240">
      <w:bodyDiv w:val="1"/>
      <w:marLeft w:val="0"/>
      <w:marRight w:val="0"/>
      <w:marTop w:val="0"/>
      <w:marBottom w:val="0"/>
      <w:divBdr>
        <w:top w:val="none" w:sz="0" w:space="0" w:color="auto"/>
        <w:left w:val="none" w:sz="0" w:space="0" w:color="auto"/>
        <w:bottom w:val="none" w:sz="0" w:space="0" w:color="auto"/>
        <w:right w:val="none" w:sz="0" w:space="0" w:color="auto"/>
      </w:divBdr>
    </w:div>
    <w:div w:id="1762603767">
      <w:bodyDiv w:val="1"/>
      <w:marLeft w:val="0"/>
      <w:marRight w:val="0"/>
      <w:marTop w:val="0"/>
      <w:marBottom w:val="0"/>
      <w:divBdr>
        <w:top w:val="none" w:sz="0" w:space="0" w:color="auto"/>
        <w:left w:val="none" w:sz="0" w:space="0" w:color="auto"/>
        <w:bottom w:val="none" w:sz="0" w:space="0" w:color="auto"/>
        <w:right w:val="none" w:sz="0" w:space="0" w:color="auto"/>
      </w:divBdr>
    </w:div>
    <w:div w:id="1783958332">
      <w:bodyDiv w:val="1"/>
      <w:marLeft w:val="0"/>
      <w:marRight w:val="0"/>
      <w:marTop w:val="0"/>
      <w:marBottom w:val="0"/>
      <w:divBdr>
        <w:top w:val="none" w:sz="0" w:space="0" w:color="auto"/>
        <w:left w:val="none" w:sz="0" w:space="0" w:color="auto"/>
        <w:bottom w:val="none" w:sz="0" w:space="0" w:color="auto"/>
        <w:right w:val="none" w:sz="0" w:space="0" w:color="auto"/>
      </w:divBdr>
    </w:div>
    <w:div w:id="1796095103">
      <w:bodyDiv w:val="1"/>
      <w:marLeft w:val="0"/>
      <w:marRight w:val="0"/>
      <w:marTop w:val="0"/>
      <w:marBottom w:val="0"/>
      <w:divBdr>
        <w:top w:val="none" w:sz="0" w:space="0" w:color="auto"/>
        <w:left w:val="none" w:sz="0" w:space="0" w:color="auto"/>
        <w:bottom w:val="none" w:sz="0" w:space="0" w:color="auto"/>
        <w:right w:val="none" w:sz="0" w:space="0" w:color="auto"/>
      </w:divBdr>
    </w:div>
    <w:div w:id="1811432943">
      <w:bodyDiv w:val="1"/>
      <w:marLeft w:val="0"/>
      <w:marRight w:val="0"/>
      <w:marTop w:val="0"/>
      <w:marBottom w:val="0"/>
      <w:divBdr>
        <w:top w:val="none" w:sz="0" w:space="0" w:color="auto"/>
        <w:left w:val="none" w:sz="0" w:space="0" w:color="auto"/>
        <w:bottom w:val="none" w:sz="0" w:space="0" w:color="auto"/>
        <w:right w:val="none" w:sz="0" w:space="0" w:color="auto"/>
      </w:divBdr>
    </w:div>
    <w:div w:id="1843662733">
      <w:bodyDiv w:val="1"/>
      <w:marLeft w:val="0"/>
      <w:marRight w:val="0"/>
      <w:marTop w:val="0"/>
      <w:marBottom w:val="0"/>
      <w:divBdr>
        <w:top w:val="none" w:sz="0" w:space="0" w:color="auto"/>
        <w:left w:val="none" w:sz="0" w:space="0" w:color="auto"/>
        <w:bottom w:val="none" w:sz="0" w:space="0" w:color="auto"/>
        <w:right w:val="none" w:sz="0" w:space="0" w:color="auto"/>
      </w:divBdr>
    </w:div>
    <w:div w:id="1864172513">
      <w:bodyDiv w:val="1"/>
      <w:marLeft w:val="0"/>
      <w:marRight w:val="0"/>
      <w:marTop w:val="0"/>
      <w:marBottom w:val="0"/>
      <w:divBdr>
        <w:top w:val="none" w:sz="0" w:space="0" w:color="auto"/>
        <w:left w:val="none" w:sz="0" w:space="0" w:color="auto"/>
        <w:bottom w:val="none" w:sz="0" w:space="0" w:color="auto"/>
        <w:right w:val="none" w:sz="0" w:space="0" w:color="auto"/>
      </w:divBdr>
    </w:div>
    <w:div w:id="1882788384">
      <w:bodyDiv w:val="1"/>
      <w:marLeft w:val="0"/>
      <w:marRight w:val="0"/>
      <w:marTop w:val="0"/>
      <w:marBottom w:val="0"/>
      <w:divBdr>
        <w:top w:val="none" w:sz="0" w:space="0" w:color="auto"/>
        <w:left w:val="none" w:sz="0" w:space="0" w:color="auto"/>
        <w:bottom w:val="none" w:sz="0" w:space="0" w:color="auto"/>
        <w:right w:val="none" w:sz="0" w:space="0" w:color="auto"/>
      </w:divBdr>
    </w:div>
    <w:div w:id="1894581994">
      <w:bodyDiv w:val="1"/>
      <w:marLeft w:val="0"/>
      <w:marRight w:val="0"/>
      <w:marTop w:val="0"/>
      <w:marBottom w:val="0"/>
      <w:divBdr>
        <w:top w:val="none" w:sz="0" w:space="0" w:color="auto"/>
        <w:left w:val="none" w:sz="0" w:space="0" w:color="auto"/>
        <w:bottom w:val="none" w:sz="0" w:space="0" w:color="auto"/>
        <w:right w:val="none" w:sz="0" w:space="0" w:color="auto"/>
      </w:divBdr>
    </w:div>
    <w:div w:id="1928494385">
      <w:bodyDiv w:val="1"/>
      <w:marLeft w:val="0"/>
      <w:marRight w:val="0"/>
      <w:marTop w:val="0"/>
      <w:marBottom w:val="0"/>
      <w:divBdr>
        <w:top w:val="none" w:sz="0" w:space="0" w:color="auto"/>
        <w:left w:val="none" w:sz="0" w:space="0" w:color="auto"/>
        <w:bottom w:val="none" w:sz="0" w:space="0" w:color="auto"/>
        <w:right w:val="none" w:sz="0" w:space="0" w:color="auto"/>
      </w:divBdr>
    </w:div>
    <w:div w:id="1930505854">
      <w:bodyDiv w:val="1"/>
      <w:marLeft w:val="0"/>
      <w:marRight w:val="0"/>
      <w:marTop w:val="0"/>
      <w:marBottom w:val="0"/>
      <w:divBdr>
        <w:top w:val="none" w:sz="0" w:space="0" w:color="auto"/>
        <w:left w:val="none" w:sz="0" w:space="0" w:color="auto"/>
        <w:bottom w:val="none" w:sz="0" w:space="0" w:color="auto"/>
        <w:right w:val="none" w:sz="0" w:space="0" w:color="auto"/>
      </w:divBdr>
    </w:div>
    <w:div w:id="1935893557">
      <w:bodyDiv w:val="1"/>
      <w:marLeft w:val="0"/>
      <w:marRight w:val="0"/>
      <w:marTop w:val="0"/>
      <w:marBottom w:val="0"/>
      <w:divBdr>
        <w:top w:val="none" w:sz="0" w:space="0" w:color="auto"/>
        <w:left w:val="none" w:sz="0" w:space="0" w:color="auto"/>
        <w:bottom w:val="none" w:sz="0" w:space="0" w:color="auto"/>
        <w:right w:val="none" w:sz="0" w:space="0" w:color="auto"/>
      </w:divBdr>
    </w:div>
    <w:div w:id="2011978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3690</TotalTime>
  <Pages>14</Pages>
  <Words>2042</Words>
  <Characters>11644</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87</cp:revision>
  <dcterms:created xsi:type="dcterms:W3CDTF">2024-12-26T06:56:00Z</dcterms:created>
  <dcterms:modified xsi:type="dcterms:W3CDTF">2025-03-11T10:24:00Z</dcterms:modified>
</cp:coreProperties>
</file>