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407F62" w14:textId="77777777" w:rsidR="00EE16BC" w:rsidRPr="00EE16BC" w:rsidRDefault="00EE16BC" w:rsidP="00EE16BC">
      <w:pPr>
        <w:outlineLvl w:val="1"/>
        <w:rPr>
          <w:rFonts w:ascii="Arial" w:eastAsia="Times New Roman" w:hAnsi="Arial" w:cs="Arial"/>
          <w:b/>
          <w:bCs/>
          <w:color w:val="1F1F1F"/>
          <w:kern w:val="0"/>
          <w:sz w:val="36"/>
          <w:szCs w:val="36"/>
          <w:lang w:eastAsia="en-GB"/>
          <w14:ligatures w14:val="none"/>
        </w:rPr>
      </w:pPr>
      <w:r w:rsidRPr="00EE16BC">
        <w:rPr>
          <w:rFonts w:ascii="Arial" w:eastAsia="Times New Roman" w:hAnsi="Arial" w:cs="Arial"/>
          <w:b/>
          <w:bCs/>
          <w:color w:val="1F1F1F"/>
          <w:kern w:val="0"/>
          <w:sz w:val="36"/>
          <w:szCs w:val="36"/>
          <w:lang w:eastAsia="en-GB"/>
          <w14:ligatures w14:val="none"/>
        </w:rPr>
        <w:t>Technical Assessment: GMC Policy Extraction &amp; QMS Integration</w:t>
      </w:r>
    </w:p>
    <w:p w14:paraId="3263AA45" w14:textId="77777777" w:rsidR="00EE16BC" w:rsidRPr="00EE16BC" w:rsidRDefault="00EE16BC" w:rsidP="00EE16BC">
      <w:p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Objective</w:t>
      </w:r>
    </w:p>
    <w:p w14:paraId="3487F77A" w14:textId="77777777" w:rsidR="00EE16BC" w:rsidRDefault="00EE16BC" w:rsidP="00EE16BC">
      <w:p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Develop an intelligent, automated workflow capable of reading Group Medical Cover (GMC) policy documents from multiple different insurance carriers. The system must automatically identify the insurer, extract highly specific policy terms, and map those data points cleanly into the exact schema required by our proprietary Quality Management System (QMS).</w:t>
      </w:r>
    </w:p>
    <w:p w14:paraId="6E30D8B2" w14:textId="77777777" w:rsidR="00EE16BC" w:rsidRDefault="00EE16BC" w:rsidP="00EE16BC">
      <w:pPr>
        <w:rPr>
          <w:rFonts w:ascii="Arial" w:eastAsia="Times New Roman" w:hAnsi="Arial" w:cs="Arial"/>
          <w:color w:val="1F1F1F"/>
          <w:kern w:val="0"/>
          <w:lang w:eastAsia="en-GB"/>
          <w14:ligatures w14:val="none"/>
        </w:rPr>
      </w:pPr>
    </w:p>
    <w:p w14:paraId="173C1278" w14:textId="77777777" w:rsidR="00EE16BC" w:rsidRPr="00EE16BC" w:rsidRDefault="00EE16BC" w:rsidP="00EE16BC">
      <w:pPr>
        <w:rPr>
          <w:rFonts w:ascii="Arial" w:eastAsia="Times New Roman" w:hAnsi="Arial" w:cs="Arial"/>
          <w:color w:val="1F1F1F"/>
          <w:kern w:val="0"/>
          <w:lang w:eastAsia="en-GB"/>
          <w14:ligatures w14:val="none"/>
        </w:rPr>
      </w:pPr>
    </w:p>
    <w:p w14:paraId="5F2DD810" w14:textId="77777777" w:rsidR="00EE16BC" w:rsidRPr="00EE16BC" w:rsidRDefault="00EE16BC" w:rsidP="00EE16BC">
      <w:p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The Challenge</w:t>
      </w:r>
    </w:p>
    <w:p w14:paraId="7CC6C85B" w14:textId="77777777" w:rsidR="00EE16BC" w:rsidRPr="00EE16BC" w:rsidRDefault="00EE16BC" w:rsidP="00EE16BC">
      <w:p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GMC policies vary drastically in layout, terminology, and structure depending on the issuing insurer. Your solution must be robust enough to handle these variations without relying on rigid, single-insurer templates.</w:t>
      </w:r>
    </w:p>
    <w:p w14:paraId="7101567F" w14:textId="77777777" w:rsidR="00EE16BC" w:rsidRDefault="00EE16BC" w:rsidP="00EE16BC">
      <w:p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You have complete freedom to choose your technology stack (e.g., OCR engines, NLP pipelines, LLMs, custom Python scripts). You are not required to provide a specific Excel template; you may deliver the final structured data in JSON, CSV, or any format that clearly demonstrates your mapping logic.</w:t>
      </w:r>
    </w:p>
    <w:p w14:paraId="0CFBA72A" w14:textId="77777777" w:rsidR="00EE16BC" w:rsidRDefault="00EE16BC" w:rsidP="00EE16BC">
      <w:pPr>
        <w:rPr>
          <w:rFonts w:ascii="Arial" w:eastAsia="Times New Roman" w:hAnsi="Arial" w:cs="Arial"/>
          <w:color w:val="1F1F1F"/>
          <w:kern w:val="0"/>
          <w:lang w:eastAsia="en-GB"/>
          <w14:ligatures w14:val="none"/>
        </w:rPr>
      </w:pPr>
    </w:p>
    <w:p w14:paraId="5A0B874B" w14:textId="77777777" w:rsidR="00EE16BC" w:rsidRDefault="00EE16BC" w:rsidP="00EE16BC">
      <w:pPr>
        <w:rPr>
          <w:rFonts w:ascii="Arial" w:eastAsia="Times New Roman" w:hAnsi="Arial" w:cs="Arial"/>
          <w:color w:val="1F1F1F"/>
          <w:kern w:val="0"/>
          <w:lang w:eastAsia="en-GB"/>
          <w14:ligatures w14:val="none"/>
        </w:rPr>
      </w:pPr>
    </w:p>
    <w:p w14:paraId="74F277A9" w14:textId="77777777" w:rsidR="00EE16BC" w:rsidRPr="00EE16BC" w:rsidRDefault="00EE16BC" w:rsidP="00EE16BC">
      <w:pPr>
        <w:rPr>
          <w:rFonts w:ascii="Arial" w:eastAsia="Times New Roman" w:hAnsi="Arial" w:cs="Arial"/>
          <w:color w:val="1F1F1F"/>
          <w:kern w:val="0"/>
          <w:lang w:eastAsia="en-GB"/>
          <w14:ligatures w14:val="none"/>
        </w:rPr>
      </w:pPr>
    </w:p>
    <w:p w14:paraId="5B6047B0" w14:textId="77777777" w:rsidR="00EE16BC" w:rsidRDefault="00EE16BC" w:rsidP="00EE16BC">
      <w:pPr>
        <w:outlineLvl w:val="2"/>
        <w:rPr>
          <w:rFonts w:ascii="Arial" w:eastAsia="Times New Roman" w:hAnsi="Arial" w:cs="Arial"/>
          <w:b/>
          <w:bCs/>
          <w:color w:val="1F1F1F"/>
          <w:kern w:val="0"/>
          <w:sz w:val="27"/>
          <w:szCs w:val="27"/>
          <w:lang w:eastAsia="en-GB"/>
          <w14:ligatures w14:val="none"/>
        </w:rPr>
      </w:pPr>
      <w:r w:rsidRPr="00EE16BC">
        <w:rPr>
          <w:rFonts w:ascii="Arial" w:eastAsia="Times New Roman" w:hAnsi="Arial" w:cs="Arial"/>
          <w:b/>
          <w:bCs/>
          <w:color w:val="1F1F1F"/>
          <w:kern w:val="0"/>
          <w:sz w:val="27"/>
          <w:szCs w:val="27"/>
          <w:lang w:eastAsia="en-GB"/>
          <w14:ligatures w14:val="none"/>
        </w:rPr>
        <w:t>Core Deliverables &amp; Task Breakdown</w:t>
      </w:r>
    </w:p>
    <w:p w14:paraId="1AA3B928" w14:textId="77777777" w:rsidR="009C7D1C" w:rsidRPr="00EE16BC" w:rsidRDefault="009C7D1C" w:rsidP="00EE16BC">
      <w:pPr>
        <w:outlineLvl w:val="2"/>
        <w:rPr>
          <w:rFonts w:ascii="Arial" w:eastAsia="Times New Roman" w:hAnsi="Arial" w:cs="Arial"/>
          <w:b/>
          <w:bCs/>
          <w:color w:val="1F1F1F"/>
          <w:kern w:val="0"/>
          <w:sz w:val="27"/>
          <w:szCs w:val="27"/>
          <w:lang w:eastAsia="en-GB"/>
          <w14:ligatures w14:val="none"/>
        </w:rPr>
      </w:pPr>
    </w:p>
    <w:p w14:paraId="17AB0707" w14:textId="77777777" w:rsidR="00EE16BC" w:rsidRPr="00EE16BC" w:rsidRDefault="00EE16BC" w:rsidP="00EE16BC">
      <w:p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1. Automated Insurer Detection</w:t>
      </w:r>
    </w:p>
    <w:p w14:paraId="17395416" w14:textId="0C39B211" w:rsidR="00EE16BC" w:rsidRDefault="00EE16BC" w:rsidP="00EE16BC">
      <w:pPr>
        <w:numPr>
          <w:ilvl w:val="0"/>
          <w:numId w:val="1"/>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 xml:space="preserve">The system must </w:t>
      </w:r>
      <w:r w:rsidR="009C7D1C" w:rsidRPr="00EE16BC">
        <w:rPr>
          <w:rFonts w:ascii="Arial" w:eastAsia="Times New Roman" w:hAnsi="Arial" w:cs="Arial"/>
          <w:color w:val="1F1F1F"/>
          <w:kern w:val="0"/>
          <w:lang w:eastAsia="en-GB"/>
          <w14:ligatures w14:val="none"/>
        </w:rPr>
        <w:t>analyse</w:t>
      </w:r>
      <w:r w:rsidRPr="00EE16BC">
        <w:rPr>
          <w:rFonts w:ascii="Arial" w:eastAsia="Times New Roman" w:hAnsi="Arial" w:cs="Arial"/>
          <w:color w:val="1F1F1F"/>
          <w:kern w:val="0"/>
          <w:lang w:eastAsia="en-GB"/>
          <w14:ligatures w14:val="none"/>
        </w:rPr>
        <w:t xml:space="preserve"> the uploaded policy document and automatically identify which insurance company issued the policy (e.g., TATA AIG General Insurance Co. Ltd.) and identify the Existing TPA (e.g., Medi Assist Insurance TPA Private Ltd).</w:t>
      </w:r>
    </w:p>
    <w:p w14:paraId="346FA9F1" w14:textId="77777777" w:rsidR="009C7D1C" w:rsidRDefault="009C7D1C" w:rsidP="009C7D1C">
      <w:pPr>
        <w:ind w:left="360"/>
        <w:rPr>
          <w:rFonts w:ascii="Arial" w:eastAsia="Times New Roman" w:hAnsi="Arial" w:cs="Arial"/>
          <w:color w:val="1F1F1F"/>
          <w:kern w:val="0"/>
          <w:lang w:eastAsia="en-GB"/>
          <w14:ligatures w14:val="none"/>
        </w:rPr>
      </w:pPr>
    </w:p>
    <w:p w14:paraId="234051F1" w14:textId="77777777" w:rsidR="009C7D1C" w:rsidRPr="00EE16BC" w:rsidRDefault="009C7D1C" w:rsidP="009C7D1C">
      <w:pPr>
        <w:ind w:left="360"/>
        <w:rPr>
          <w:rFonts w:ascii="Arial" w:eastAsia="Times New Roman" w:hAnsi="Arial" w:cs="Arial"/>
          <w:color w:val="1F1F1F"/>
          <w:kern w:val="0"/>
          <w:lang w:eastAsia="en-GB"/>
          <w14:ligatures w14:val="none"/>
        </w:rPr>
      </w:pPr>
    </w:p>
    <w:p w14:paraId="0D5BA0D8" w14:textId="77777777" w:rsidR="00EE16BC" w:rsidRPr="00EE16BC" w:rsidRDefault="00EE16BC" w:rsidP="00EE16BC">
      <w:p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2. Core Data Extraction</w:t>
      </w:r>
    </w:p>
    <w:p w14:paraId="0F363193" w14:textId="77777777" w:rsidR="00EE16BC" w:rsidRPr="00EE16BC" w:rsidRDefault="00EE16BC" w:rsidP="00EE16BC">
      <w:p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Accurately parse the 50–80 page document to extract the following historical and structural details:</w:t>
      </w:r>
    </w:p>
    <w:p w14:paraId="2D18833C" w14:textId="77777777" w:rsidR="00EE16BC" w:rsidRPr="00EE16BC" w:rsidRDefault="00EE16BC" w:rsidP="00EE16BC">
      <w:pPr>
        <w:numPr>
          <w:ilvl w:val="0"/>
          <w:numId w:val="2"/>
        </w:num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Previous Year's Details:</w:t>
      </w:r>
      <w:r w:rsidRPr="00EE16BC">
        <w:rPr>
          <w:rFonts w:ascii="Arial" w:eastAsia="Times New Roman" w:hAnsi="Arial" w:cs="Arial"/>
          <w:color w:val="1F1F1F"/>
          <w:kern w:val="0"/>
          <w:lang w:eastAsia="en-GB"/>
          <w14:ligatures w14:val="none"/>
        </w:rPr>
        <w:t xml:space="preserve"> Including the Inception/Renewal Date and Policy Tenure (e.g., 26th April 2024 to 25th April 2025).</w:t>
      </w:r>
    </w:p>
    <w:p w14:paraId="206F5C6E" w14:textId="77777777" w:rsidR="00EE16BC" w:rsidRPr="00EE16BC" w:rsidRDefault="00EE16BC" w:rsidP="00EE16BC">
      <w:pPr>
        <w:numPr>
          <w:ilvl w:val="0"/>
          <w:numId w:val="2"/>
        </w:num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Premium Information:</w:t>
      </w:r>
      <w:r w:rsidRPr="00EE16BC">
        <w:rPr>
          <w:rFonts w:ascii="Arial" w:eastAsia="Times New Roman" w:hAnsi="Arial" w:cs="Arial"/>
          <w:color w:val="1F1F1F"/>
          <w:kern w:val="0"/>
          <w:lang w:eastAsia="en-GB"/>
          <w14:ligatures w14:val="none"/>
        </w:rPr>
        <w:t xml:space="preserve"> Last year's Inception Premium amount.</w:t>
      </w:r>
    </w:p>
    <w:p w14:paraId="6B39B450" w14:textId="77777777" w:rsidR="00EE16BC" w:rsidRPr="00EE16BC" w:rsidRDefault="00EE16BC" w:rsidP="00EE16BC">
      <w:pPr>
        <w:numPr>
          <w:ilvl w:val="0"/>
          <w:numId w:val="2"/>
        </w:num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Policy Structure:</w:t>
      </w:r>
      <w:r w:rsidRPr="00EE16BC">
        <w:rPr>
          <w:rFonts w:ascii="Arial" w:eastAsia="Times New Roman" w:hAnsi="Arial" w:cs="Arial"/>
          <w:color w:val="1F1F1F"/>
          <w:kern w:val="0"/>
          <w:lang w:eastAsia="en-GB"/>
          <w14:ligatures w14:val="none"/>
        </w:rPr>
        <w:t xml:space="preserve"> Family Structure (e.g., Employee + Spouse + Children) and Multiple Sum Insured tiers (e.g., 5,00,000; 7,00,000; 10,00,000).</w:t>
      </w:r>
    </w:p>
    <w:p w14:paraId="1FC73E6D" w14:textId="77777777" w:rsidR="00EE16BC" w:rsidRDefault="00EE16BC" w:rsidP="00EE16BC">
      <w:pPr>
        <w:numPr>
          <w:ilvl w:val="0"/>
          <w:numId w:val="2"/>
        </w:num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Demographics:</w:t>
      </w:r>
      <w:r w:rsidRPr="00EE16BC">
        <w:rPr>
          <w:rFonts w:ascii="Arial" w:eastAsia="Times New Roman" w:hAnsi="Arial" w:cs="Arial"/>
          <w:color w:val="1F1F1F"/>
          <w:kern w:val="0"/>
          <w:lang w:eastAsia="en-GB"/>
          <w14:ligatures w14:val="none"/>
        </w:rPr>
        <w:t xml:space="preserve"> Total Number of Employees, Spouses, Children, Parents/Parents-in-law, and the Total Number of Lives covered.</w:t>
      </w:r>
    </w:p>
    <w:p w14:paraId="69B9356F" w14:textId="77777777" w:rsidR="009C7D1C" w:rsidRDefault="009C7D1C" w:rsidP="009C7D1C">
      <w:pPr>
        <w:ind w:left="720"/>
        <w:rPr>
          <w:rFonts w:ascii="Arial" w:eastAsia="Times New Roman" w:hAnsi="Arial" w:cs="Arial"/>
          <w:color w:val="1F1F1F"/>
          <w:kern w:val="0"/>
          <w:lang w:eastAsia="en-GB"/>
          <w14:ligatures w14:val="none"/>
        </w:rPr>
      </w:pPr>
    </w:p>
    <w:p w14:paraId="57BCBA6F" w14:textId="77777777" w:rsidR="009C7D1C" w:rsidRPr="00EE16BC" w:rsidRDefault="009C7D1C" w:rsidP="009C7D1C">
      <w:pPr>
        <w:ind w:left="720"/>
        <w:rPr>
          <w:rFonts w:ascii="Arial" w:eastAsia="Times New Roman" w:hAnsi="Arial" w:cs="Arial"/>
          <w:color w:val="1F1F1F"/>
          <w:kern w:val="0"/>
          <w:lang w:eastAsia="en-GB"/>
          <w14:ligatures w14:val="none"/>
        </w:rPr>
      </w:pPr>
    </w:p>
    <w:p w14:paraId="39B29B83" w14:textId="77777777" w:rsidR="00EE16BC" w:rsidRPr="00EE16BC" w:rsidRDefault="00EE16BC" w:rsidP="00EE16BC">
      <w:p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3. Feature &amp; Benefit Mapping (The QMS Schema)</w:t>
      </w:r>
    </w:p>
    <w:p w14:paraId="1404C81C" w14:textId="77777777" w:rsidR="00EE16BC" w:rsidRPr="00EE16BC" w:rsidRDefault="00EE16BC" w:rsidP="00EE16BC">
      <w:p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Extract the exact coverage limits, conditions, and exclusions for the following specific features, mapping them as "Covered," "Not Covered," "Waived Off," or listing the specific monetary limit/percentage as required by our QMS:</w:t>
      </w:r>
    </w:p>
    <w:p w14:paraId="167D93A5" w14:textId="77777777" w:rsidR="00EE16BC" w:rsidRPr="00EE16BC" w:rsidRDefault="00EE16BC" w:rsidP="00EE16BC">
      <w:pPr>
        <w:numPr>
          <w:ilvl w:val="0"/>
          <w:numId w:val="3"/>
        </w:num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Room Rent &amp; Hospitalization:</w:t>
      </w:r>
    </w:p>
    <w:p w14:paraId="6A95E0A1" w14:textId="77777777" w:rsidR="00EE16BC" w:rsidRPr="00EE16BC" w:rsidRDefault="00EE16BC" w:rsidP="00EE16BC">
      <w:pPr>
        <w:numPr>
          <w:ilvl w:val="1"/>
          <w:numId w:val="3"/>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Room Rent (Based On % of sum insured / Max Limit)</w:t>
      </w:r>
    </w:p>
    <w:p w14:paraId="12D76977" w14:textId="77777777" w:rsidR="00EE16BC" w:rsidRPr="00EE16BC" w:rsidRDefault="00EE16BC" w:rsidP="00EE16BC">
      <w:pPr>
        <w:numPr>
          <w:ilvl w:val="1"/>
          <w:numId w:val="3"/>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ICU Charges (Based On % / Max Limit)</w:t>
      </w:r>
    </w:p>
    <w:p w14:paraId="6CF5C010" w14:textId="77777777" w:rsidR="00EE16BC" w:rsidRPr="00EE16BC" w:rsidRDefault="00EE16BC" w:rsidP="00EE16BC">
      <w:pPr>
        <w:numPr>
          <w:ilvl w:val="1"/>
          <w:numId w:val="3"/>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lastRenderedPageBreak/>
        <w:t>Pre-Hospitalization &amp; Post-Hospitalization (Number of days)</w:t>
      </w:r>
    </w:p>
    <w:p w14:paraId="2AD60ABE" w14:textId="77777777" w:rsidR="00EE16BC" w:rsidRPr="00EE16BC" w:rsidRDefault="00EE16BC" w:rsidP="00EE16BC">
      <w:pPr>
        <w:numPr>
          <w:ilvl w:val="0"/>
          <w:numId w:val="3"/>
        </w:num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Maternity Details:</w:t>
      </w:r>
    </w:p>
    <w:p w14:paraId="7066E846" w14:textId="77777777" w:rsidR="00EE16BC" w:rsidRPr="00EE16BC" w:rsidRDefault="00EE16BC" w:rsidP="00EE16BC">
      <w:pPr>
        <w:numPr>
          <w:ilvl w:val="1"/>
          <w:numId w:val="3"/>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9 Month Waiting Period (Waived off/Applied)</w:t>
      </w:r>
    </w:p>
    <w:p w14:paraId="36E9A9AF" w14:textId="77777777" w:rsidR="00EE16BC" w:rsidRPr="00EE16BC" w:rsidRDefault="00EE16BC" w:rsidP="00EE16BC">
      <w:pPr>
        <w:numPr>
          <w:ilvl w:val="1"/>
          <w:numId w:val="3"/>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Baby Day One Cover &amp; Vaccination Coverage</w:t>
      </w:r>
    </w:p>
    <w:p w14:paraId="3D1F79C3" w14:textId="77777777" w:rsidR="00EE16BC" w:rsidRPr="00EE16BC" w:rsidRDefault="00EE16BC" w:rsidP="00EE16BC">
      <w:pPr>
        <w:numPr>
          <w:ilvl w:val="1"/>
          <w:numId w:val="3"/>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Limits for Normal (Metro/Non-Metro) and C-Section (Metro/Non-Metro)</w:t>
      </w:r>
    </w:p>
    <w:p w14:paraId="7B8F09D9" w14:textId="77777777" w:rsidR="00EE16BC" w:rsidRPr="00EE16BC" w:rsidRDefault="00EE16BC" w:rsidP="00EE16BC">
      <w:pPr>
        <w:numPr>
          <w:ilvl w:val="0"/>
          <w:numId w:val="3"/>
        </w:num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Waiting Periods:</w:t>
      </w:r>
    </w:p>
    <w:p w14:paraId="3979CC22" w14:textId="77777777" w:rsidR="00EE16BC" w:rsidRPr="00EE16BC" w:rsidRDefault="00EE16BC" w:rsidP="00EE16BC">
      <w:pPr>
        <w:numPr>
          <w:ilvl w:val="1"/>
          <w:numId w:val="3"/>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30-Day Waiting Period, 1st/2nd Year Waiting Period, Pre-Existing Diseases (Waived off/Applied)</w:t>
      </w:r>
    </w:p>
    <w:p w14:paraId="10990966" w14:textId="77777777" w:rsidR="00EE16BC" w:rsidRPr="00EE16BC" w:rsidRDefault="00EE16BC" w:rsidP="00EE16BC">
      <w:pPr>
        <w:numPr>
          <w:ilvl w:val="0"/>
          <w:numId w:val="3"/>
        </w:num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Specific Benefit Details (Covered / Not Covered / Limits):</w:t>
      </w:r>
    </w:p>
    <w:p w14:paraId="5A0A47C0" w14:textId="77777777" w:rsidR="00EE16BC" w:rsidRPr="00EE16BC" w:rsidRDefault="00EE16BC" w:rsidP="00EE16BC">
      <w:pPr>
        <w:numPr>
          <w:ilvl w:val="1"/>
          <w:numId w:val="3"/>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Day Care Expenses &amp; OPD Benefit</w:t>
      </w:r>
    </w:p>
    <w:p w14:paraId="576F6558" w14:textId="77777777" w:rsidR="00EE16BC" w:rsidRPr="00EE16BC" w:rsidRDefault="00EE16BC" w:rsidP="00EE16BC">
      <w:pPr>
        <w:numPr>
          <w:ilvl w:val="1"/>
          <w:numId w:val="3"/>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Teleconsultation &amp; Pharmacy Discount</w:t>
      </w:r>
    </w:p>
    <w:p w14:paraId="678FBD94" w14:textId="77777777" w:rsidR="00EE16BC" w:rsidRPr="00EE16BC" w:rsidRDefault="00EE16BC" w:rsidP="00EE16BC">
      <w:pPr>
        <w:numPr>
          <w:ilvl w:val="1"/>
          <w:numId w:val="3"/>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Domiciliary Hospitalization &amp; Annual Health Check-Up</w:t>
      </w:r>
    </w:p>
    <w:p w14:paraId="1068C417" w14:textId="77777777" w:rsidR="00EE16BC" w:rsidRPr="00EE16BC" w:rsidRDefault="00EE16BC" w:rsidP="00EE16BC">
      <w:pPr>
        <w:numPr>
          <w:ilvl w:val="1"/>
          <w:numId w:val="3"/>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Modern Treatment, Bariatric Treatment, Psychiatric Treatment, AYUSH Treatment</w:t>
      </w:r>
    </w:p>
    <w:p w14:paraId="1E375A5C" w14:textId="77777777" w:rsidR="00EE16BC" w:rsidRPr="00EE16BC" w:rsidRDefault="00EE16BC" w:rsidP="00EE16BC">
      <w:pPr>
        <w:numPr>
          <w:ilvl w:val="1"/>
          <w:numId w:val="3"/>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LGBTQ, Live-in Partners, and Organ Donor Expenses</w:t>
      </w:r>
    </w:p>
    <w:p w14:paraId="4C923125" w14:textId="77777777" w:rsidR="00EE16BC" w:rsidRPr="00EE16BC" w:rsidRDefault="00EE16BC" w:rsidP="00EE16BC">
      <w:pPr>
        <w:numPr>
          <w:ilvl w:val="0"/>
          <w:numId w:val="3"/>
        </w:num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Infertility Treatment &amp; Ambulance:</w:t>
      </w:r>
    </w:p>
    <w:p w14:paraId="1F743B59" w14:textId="77777777" w:rsidR="00EE16BC" w:rsidRPr="00EE16BC" w:rsidRDefault="00EE16BC" w:rsidP="00EE16BC">
      <w:pPr>
        <w:numPr>
          <w:ilvl w:val="1"/>
          <w:numId w:val="3"/>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Infertility Treatment &amp; Surrogacy (Covered/Not Covered and Limits)</w:t>
      </w:r>
    </w:p>
    <w:p w14:paraId="4915962E" w14:textId="77777777" w:rsidR="00EE16BC" w:rsidRPr="00EE16BC" w:rsidRDefault="00EE16BC" w:rsidP="00EE16BC">
      <w:pPr>
        <w:numPr>
          <w:ilvl w:val="1"/>
          <w:numId w:val="3"/>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Ambulance Charges &amp; Air Ambulance Charges</w:t>
      </w:r>
    </w:p>
    <w:p w14:paraId="5C2F3C2D" w14:textId="77777777" w:rsidR="00EE16BC" w:rsidRPr="00EE16BC" w:rsidRDefault="00EE16BC" w:rsidP="00EE16BC">
      <w:pPr>
        <w:numPr>
          <w:ilvl w:val="0"/>
          <w:numId w:val="3"/>
        </w:num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Buffer &amp; Waiver Details:</w:t>
      </w:r>
    </w:p>
    <w:p w14:paraId="1B245F8B" w14:textId="77777777" w:rsidR="00EE16BC" w:rsidRDefault="00EE16BC" w:rsidP="00EE16BC">
      <w:pPr>
        <w:numPr>
          <w:ilvl w:val="1"/>
          <w:numId w:val="3"/>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Corporate Buffer Limits (Disease-wise Capping)</w:t>
      </w:r>
    </w:p>
    <w:p w14:paraId="0AF59A02" w14:textId="77777777" w:rsidR="00EE16BC" w:rsidRDefault="00EE16BC" w:rsidP="00EE16BC">
      <w:pPr>
        <w:rPr>
          <w:rFonts w:ascii="Arial" w:eastAsia="Times New Roman" w:hAnsi="Arial" w:cs="Arial"/>
          <w:color w:val="1F1F1F"/>
          <w:kern w:val="0"/>
          <w:lang w:eastAsia="en-GB"/>
          <w14:ligatures w14:val="none"/>
        </w:rPr>
      </w:pPr>
    </w:p>
    <w:p w14:paraId="3089443C" w14:textId="77777777" w:rsidR="00EE16BC" w:rsidRDefault="00EE16BC" w:rsidP="00EE16BC">
      <w:pPr>
        <w:rPr>
          <w:rFonts w:ascii="Arial" w:eastAsia="Times New Roman" w:hAnsi="Arial" w:cs="Arial"/>
          <w:color w:val="1F1F1F"/>
          <w:kern w:val="0"/>
          <w:lang w:eastAsia="en-GB"/>
          <w14:ligatures w14:val="none"/>
        </w:rPr>
      </w:pPr>
    </w:p>
    <w:p w14:paraId="5F493A44" w14:textId="77777777" w:rsidR="00EE16BC" w:rsidRPr="00EE16BC" w:rsidRDefault="00EE16BC" w:rsidP="00EE16BC">
      <w:pPr>
        <w:rPr>
          <w:rFonts w:ascii="Arial" w:eastAsia="Times New Roman" w:hAnsi="Arial" w:cs="Arial"/>
          <w:color w:val="1F1F1F"/>
          <w:kern w:val="0"/>
          <w:lang w:eastAsia="en-GB"/>
          <w14:ligatures w14:val="none"/>
        </w:rPr>
      </w:pPr>
    </w:p>
    <w:p w14:paraId="5D721F20" w14:textId="77777777" w:rsidR="00EE16BC" w:rsidRPr="00EE16BC" w:rsidRDefault="00EE16BC" w:rsidP="00EE16BC">
      <w:pPr>
        <w:outlineLvl w:val="2"/>
        <w:rPr>
          <w:rFonts w:ascii="Arial" w:eastAsia="Times New Roman" w:hAnsi="Arial" w:cs="Arial"/>
          <w:b/>
          <w:bCs/>
          <w:color w:val="1F1F1F"/>
          <w:kern w:val="0"/>
          <w:sz w:val="27"/>
          <w:szCs w:val="27"/>
          <w:lang w:eastAsia="en-GB"/>
          <w14:ligatures w14:val="none"/>
        </w:rPr>
      </w:pPr>
      <w:r w:rsidRPr="00EE16BC">
        <w:rPr>
          <w:rFonts w:ascii="Arial" w:eastAsia="Times New Roman" w:hAnsi="Arial" w:cs="Arial"/>
          <w:b/>
          <w:bCs/>
          <w:color w:val="1F1F1F"/>
          <w:kern w:val="0"/>
          <w:sz w:val="27"/>
          <w:szCs w:val="27"/>
          <w:lang w:eastAsia="en-GB"/>
          <w14:ligatures w14:val="none"/>
        </w:rPr>
        <w:t>Evaluation Criteria</w:t>
      </w:r>
    </w:p>
    <w:p w14:paraId="7E210156" w14:textId="77777777" w:rsidR="00EE16BC" w:rsidRPr="00EE16BC" w:rsidRDefault="00EE16BC" w:rsidP="00EE16BC">
      <w:p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Your submission will be graded strictly on the following parameters:</w:t>
      </w:r>
    </w:p>
    <w:p w14:paraId="533D43F7" w14:textId="77777777" w:rsidR="00EE16BC" w:rsidRPr="00EE16BC" w:rsidRDefault="00EE16BC" w:rsidP="00EE16BC">
      <w:pPr>
        <w:numPr>
          <w:ilvl w:val="0"/>
          <w:numId w:val="4"/>
        </w:num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Accuracy (Primary Metric):</w:t>
      </w:r>
      <w:r w:rsidRPr="00EE16BC">
        <w:rPr>
          <w:rFonts w:ascii="Arial" w:eastAsia="Times New Roman" w:hAnsi="Arial" w:cs="Arial"/>
          <w:color w:val="1F1F1F"/>
          <w:kern w:val="0"/>
          <w:lang w:eastAsia="en-GB"/>
          <w14:ligatures w14:val="none"/>
        </w:rPr>
        <w:t xml:space="preserve"> The precision with which your system extracts the correct monetary limits, day counts, and waiver statuses without confusing clauses or missing nested conditions.</w:t>
      </w:r>
    </w:p>
    <w:p w14:paraId="70654101" w14:textId="77777777" w:rsidR="00EE16BC" w:rsidRPr="00EE16BC" w:rsidRDefault="00EE16BC" w:rsidP="00EE16BC">
      <w:pPr>
        <w:numPr>
          <w:ilvl w:val="0"/>
          <w:numId w:val="4"/>
        </w:num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Adaptability:</w:t>
      </w:r>
      <w:r w:rsidRPr="00EE16BC">
        <w:rPr>
          <w:rFonts w:ascii="Arial" w:eastAsia="Times New Roman" w:hAnsi="Arial" w:cs="Arial"/>
          <w:color w:val="1F1F1F"/>
          <w:kern w:val="0"/>
          <w:lang w:eastAsia="en-GB"/>
          <w14:ligatures w14:val="none"/>
        </w:rPr>
        <w:t xml:space="preserve"> How well your methodology can scale to handle unpredictable document layouts from different insurers.</w:t>
      </w:r>
    </w:p>
    <w:p w14:paraId="777BC13D" w14:textId="77777777" w:rsidR="00EE16BC" w:rsidRPr="00EE16BC" w:rsidRDefault="00EE16BC" w:rsidP="00EE16BC">
      <w:pPr>
        <w:numPr>
          <w:ilvl w:val="0"/>
          <w:numId w:val="4"/>
        </w:num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Data Structuring:</w:t>
      </w:r>
      <w:r w:rsidRPr="00EE16BC">
        <w:rPr>
          <w:rFonts w:ascii="Arial" w:eastAsia="Times New Roman" w:hAnsi="Arial" w:cs="Arial"/>
          <w:color w:val="1F1F1F"/>
          <w:kern w:val="0"/>
          <w:lang w:eastAsia="en-GB"/>
          <w14:ligatures w14:val="none"/>
        </w:rPr>
        <w:t xml:space="preserve"> How cleanly your output maps to the provided QMS schema, requiring minimal to no human intervention to integrate.</w:t>
      </w:r>
    </w:p>
    <w:p w14:paraId="61B1475B" w14:textId="77777777" w:rsidR="00EE16BC" w:rsidRDefault="00EE16BC" w:rsidP="00EE16BC">
      <w:pPr>
        <w:numPr>
          <w:ilvl w:val="0"/>
          <w:numId w:val="4"/>
        </w:numPr>
        <w:rPr>
          <w:rFonts w:ascii="Arial" w:eastAsia="Times New Roman" w:hAnsi="Arial" w:cs="Arial"/>
          <w:color w:val="1F1F1F"/>
          <w:kern w:val="0"/>
          <w:lang w:eastAsia="en-GB"/>
          <w14:ligatures w14:val="none"/>
        </w:rPr>
      </w:pPr>
      <w:r w:rsidRPr="00EE16BC">
        <w:rPr>
          <w:rFonts w:ascii="Arial" w:eastAsia="Times New Roman" w:hAnsi="Arial" w:cs="Arial"/>
          <w:b/>
          <w:bCs/>
          <w:color w:val="1F1F1F"/>
          <w:kern w:val="0"/>
          <w:bdr w:val="none" w:sz="0" w:space="0" w:color="auto" w:frame="1"/>
          <w:lang w:eastAsia="en-GB"/>
          <w14:ligatures w14:val="none"/>
        </w:rPr>
        <w:t>Methodology:</w:t>
      </w:r>
      <w:r w:rsidRPr="00EE16BC">
        <w:rPr>
          <w:rFonts w:ascii="Arial" w:eastAsia="Times New Roman" w:hAnsi="Arial" w:cs="Arial"/>
          <w:color w:val="1F1F1F"/>
          <w:kern w:val="0"/>
          <w:lang w:eastAsia="en-GB"/>
          <w14:ligatures w14:val="none"/>
        </w:rPr>
        <w:t xml:space="preserve"> The technical reasoning behind your chosen stack and approach.</w:t>
      </w:r>
    </w:p>
    <w:p w14:paraId="04301377" w14:textId="77777777" w:rsidR="00EE16BC" w:rsidRDefault="00EE16BC" w:rsidP="00EE16BC">
      <w:pPr>
        <w:rPr>
          <w:rFonts w:ascii="Arial" w:eastAsia="Times New Roman" w:hAnsi="Arial" w:cs="Arial"/>
          <w:color w:val="1F1F1F"/>
          <w:kern w:val="0"/>
          <w:lang w:eastAsia="en-GB"/>
          <w14:ligatures w14:val="none"/>
        </w:rPr>
      </w:pPr>
    </w:p>
    <w:p w14:paraId="72914049" w14:textId="77777777" w:rsidR="00EE16BC" w:rsidRPr="00EE16BC" w:rsidRDefault="00EE16BC" w:rsidP="00EE16BC">
      <w:pPr>
        <w:rPr>
          <w:rFonts w:ascii="Arial" w:eastAsia="Times New Roman" w:hAnsi="Arial" w:cs="Arial"/>
          <w:color w:val="1F1F1F"/>
          <w:kern w:val="0"/>
          <w:lang w:eastAsia="en-GB"/>
          <w14:ligatures w14:val="none"/>
        </w:rPr>
      </w:pPr>
    </w:p>
    <w:p w14:paraId="690B542F" w14:textId="77777777" w:rsidR="00EE16BC" w:rsidRPr="00EE16BC" w:rsidRDefault="00EE16BC" w:rsidP="00EE16BC">
      <w:pPr>
        <w:outlineLvl w:val="2"/>
        <w:rPr>
          <w:rFonts w:ascii="Arial" w:eastAsia="Times New Roman" w:hAnsi="Arial" w:cs="Arial"/>
          <w:b/>
          <w:bCs/>
          <w:color w:val="1F1F1F"/>
          <w:kern w:val="0"/>
          <w:sz w:val="27"/>
          <w:szCs w:val="27"/>
          <w:lang w:eastAsia="en-GB"/>
          <w14:ligatures w14:val="none"/>
        </w:rPr>
      </w:pPr>
      <w:r w:rsidRPr="00EE16BC">
        <w:rPr>
          <w:rFonts w:ascii="Arial" w:eastAsia="Times New Roman" w:hAnsi="Arial" w:cs="Arial"/>
          <w:b/>
          <w:bCs/>
          <w:color w:val="1F1F1F"/>
          <w:kern w:val="0"/>
          <w:sz w:val="27"/>
          <w:szCs w:val="27"/>
          <w:lang w:eastAsia="en-GB"/>
          <w14:ligatures w14:val="none"/>
        </w:rPr>
        <w:t>What to Submit</w:t>
      </w:r>
    </w:p>
    <w:p w14:paraId="72A97F04" w14:textId="77777777" w:rsidR="00EE16BC" w:rsidRPr="00EE16BC" w:rsidRDefault="00EE16BC" w:rsidP="00EE16BC">
      <w:pPr>
        <w:numPr>
          <w:ilvl w:val="0"/>
          <w:numId w:val="5"/>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Your source code (via GitHub repository or zipped file).</w:t>
      </w:r>
    </w:p>
    <w:p w14:paraId="6B7AA487" w14:textId="77777777" w:rsidR="00EE16BC" w:rsidRPr="00EE16BC" w:rsidRDefault="00EE16BC" w:rsidP="00EE16BC">
      <w:pPr>
        <w:numPr>
          <w:ilvl w:val="0"/>
          <w:numId w:val="5"/>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Your extracted output data (in your preferred structured format) processed from the provided sample PDFs.</w:t>
      </w:r>
    </w:p>
    <w:p w14:paraId="5B06B46B" w14:textId="77777777" w:rsidR="00EE16BC" w:rsidRPr="00EE16BC" w:rsidRDefault="00EE16BC" w:rsidP="00EE16BC">
      <w:pPr>
        <w:numPr>
          <w:ilvl w:val="0"/>
          <w:numId w:val="5"/>
        </w:numPr>
        <w:rPr>
          <w:rFonts w:ascii="Arial" w:eastAsia="Times New Roman" w:hAnsi="Arial" w:cs="Arial"/>
          <w:color w:val="1F1F1F"/>
          <w:kern w:val="0"/>
          <w:lang w:eastAsia="en-GB"/>
          <w14:ligatures w14:val="none"/>
        </w:rPr>
      </w:pPr>
      <w:r w:rsidRPr="00EE16BC">
        <w:rPr>
          <w:rFonts w:ascii="Arial" w:eastAsia="Times New Roman" w:hAnsi="Arial" w:cs="Arial"/>
          <w:color w:val="1F1F1F"/>
          <w:kern w:val="0"/>
          <w:lang w:eastAsia="en-GB"/>
          <w14:ligatures w14:val="none"/>
        </w:rPr>
        <w:t>A brief README explaining your methodology, how to run the code, and why you chose your specific extraction approach.</w:t>
      </w:r>
    </w:p>
    <w:p w14:paraId="20495BCF" w14:textId="2B4463EF" w:rsidR="00C724BC" w:rsidRPr="00EE16BC" w:rsidRDefault="00C724BC">
      <w:pPr>
        <w:rPr>
          <w:lang w:val="en-US"/>
        </w:rPr>
      </w:pPr>
    </w:p>
    <w:sectPr w:rsidR="00C724BC" w:rsidRPr="00EE1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EF59D6"/>
    <w:multiLevelType w:val="multilevel"/>
    <w:tmpl w:val="78EC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95C1A"/>
    <w:multiLevelType w:val="multilevel"/>
    <w:tmpl w:val="1A2EA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3093A"/>
    <w:multiLevelType w:val="multilevel"/>
    <w:tmpl w:val="58F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E6278"/>
    <w:multiLevelType w:val="multilevel"/>
    <w:tmpl w:val="D9EA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861B67"/>
    <w:multiLevelType w:val="multilevel"/>
    <w:tmpl w:val="FA704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285303">
    <w:abstractNumId w:val="3"/>
  </w:num>
  <w:num w:numId="2" w16cid:durableId="2004161058">
    <w:abstractNumId w:val="2"/>
  </w:num>
  <w:num w:numId="3" w16cid:durableId="1703705582">
    <w:abstractNumId w:val="4"/>
  </w:num>
  <w:num w:numId="4" w16cid:durableId="590554334">
    <w:abstractNumId w:val="1"/>
  </w:num>
  <w:num w:numId="5" w16cid:durableId="9470067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6BC"/>
    <w:rsid w:val="0049558F"/>
    <w:rsid w:val="005607ED"/>
    <w:rsid w:val="009C7D1C"/>
    <w:rsid w:val="00B50AEA"/>
    <w:rsid w:val="00C724BC"/>
    <w:rsid w:val="00D260B5"/>
    <w:rsid w:val="00D34898"/>
    <w:rsid w:val="00EE16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B946C15"/>
  <w15:chartTrackingRefBased/>
  <w15:docId w15:val="{D147A921-9F97-A242-8A4D-4A6348449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6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16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16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6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6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6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6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6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6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6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16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16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6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6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6BC"/>
    <w:rPr>
      <w:rFonts w:eastAsiaTheme="majorEastAsia" w:cstheme="majorBidi"/>
      <w:color w:val="272727" w:themeColor="text1" w:themeTint="D8"/>
    </w:rPr>
  </w:style>
  <w:style w:type="paragraph" w:styleId="Title">
    <w:name w:val="Title"/>
    <w:basedOn w:val="Normal"/>
    <w:next w:val="Normal"/>
    <w:link w:val="TitleChar"/>
    <w:uiPriority w:val="10"/>
    <w:qFormat/>
    <w:rsid w:val="00EE16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6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6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16BC"/>
    <w:rPr>
      <w:i/>
      <w:iCs/>
      <w:color w:val="404040" w:themeColor="text1" w:themeTint="BF"/>
    </w:rPr>
  </w:style>
  <w:style w:type="paragraph" w:styleId="ListParagraph">
    <w:name w:val="List Paragraph"/>
    <w:basedOn w:val="Normal"/>
    <w:uiPriority w:val="34"/>
    <w:qFormat/>
    <w:rsid w:val="00EE16BC"/>
    <w:pPr>
      <w:ind w:left="720"/>
      <w:contextualSpacing/>
    </w:pPr>
  </w:style>
  <w:style w:type="character" w:styleId="IntenseEmphasis">
    <w:name w:val="Intense Emphasis"/>
    <w:basedOn w:val="DefaultParagraphFont"/>
    <w:uiPriority w:val="21"/>
    <w:qFormat/>
    <w:rsid w:val="00EE16BC"/>
    <w:rPr>
      <w:i/>
      <w:iCs/>
      <w:color w:val="2F5496" w:themeColor="accent1" w:themeShade="BF"/>
    </w:rPr>
  </w:style>
  <w:style w:type="paragraph" w:styleId="IntenseQuote">
    <w:name w:val="Intense Quote"/>
    <w:basedOn w:val="Normal"/>
    <w:next w:val="Normal"/>
    <w:link w:val="IntenseQuoteChar"/>
    <w:uiPriority w:val="30"/>
    <w:qFormat/>
    <w:rsid w:val="00EE16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6BC"/>
    <w:rPr>
      <w:i/>
      <w:iCs/>
      <w:color w:val="2F5496" w:themeColor="accent1" w:themeShade="BF"/>
    </w:rPr>
  </w:style>
  <w:style w:type="character" w:styleId="IntenseReference">
    <w:name w:val="Intense Reference"/>
    <w:basedOn w:val="DefaultParagraphFont"/>
    <w:uiPriority w:val="32"/>
    <w:qFormat/>
    <w:rsid w:val="00EE16BC"/>
    <w:rPr>
      <w:b/>
      <w:bCs/>
      <w:smallCaps/>
      <w:color w:val="2F5496" w:themeColor="accent1" w:themeShade="BF"/>
      <w:spacing w:val="5"/>
    </w:rPr>
  </w:style>
  <w:style w:type="paragraph" w:styleId="NormalWeb">
    <w:name w:val="Normal (Web)"/>
    <w:basedOn w:val="Normal"/>
    <w:uiPriority w:val="99"/>
    <w:semiHidden/>
    <w:unhideWhenUsed/>
    <w:rsid w:val="00EE16BC"/>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NITRO STAR</dc:creator>
  <cp:keywords/>
  <dc:description/>
  <cp:lastModifiedBy>NITRO STAR</cp:lastModifiedBy>
  <cp:revision>1</cp:revision>
  <dcterms:created xsi:type="dcterms:W3CDTF">2026-08-04T08:55:00Z</dcterms:created>
  <dcterms:modified xsi:type="dcterms:W3CDTF">2026-08-04T09:36:00Z</dcterms:modified>
</cp:coreProperties>
</file>