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6A5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</w:t>
      </w:r>
    </w:p>
    <w:p w14:paraId="518BBC1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                 INTERNAL MODEL DEVELOPMENT REPORT</w:t>
      </w:r>
    </w:p>
    <w:p w14:paraId="78BBA8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           CREDIT RISK &amp; FRAUD ANALYTICS DIVISION (CAPSTONE II)</w:t>
      </w:r>
    </w:p>
    <w:p w14:paraId="5242EB6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</w:t>
      </w:r>
    </w:p>
    <w:p w14:paraId="6C4CF63A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BD96A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Project Name    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  <w:r w:rsidRPr="00F7354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Production Credit Card Fraud Detection Engine</w:t>
      </w:r>
    </w:p>
    <w:p w14:paraId="708BA8E8" w14:textId="380DC8CE" w:rsidR="00F7354A" w:rsidRPr="00F7354A" w:rsidRDefault="00F7354A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br/>
      </w:r>
    </w:p>
    <w:p w14:paraId="03DD5B5C" w14:textId="77777777" w:rsidR="00F7354A" w:rsidRPr="00F7354A" w:rsidRDefault="00F7354A" w:rsidP="00F7354A">
      <w:pPr>
        <w:widowControl/>
        <w:rPr>
          <w:rFonts w:cs="Times New Roman"/>
        </w:rPr>
      </w:pPr>
      <w:r w:rsidRPr="00F7354A">
        <w:rPr>
          <w:rFonts w:cs="Times New Roman"/>
        </w:rPr>
        <w:br w:type="page"/>
      </w:r>
    </w:p>
    <w:p w14:paraId="62E1A72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EXECUTIVE SUMMARY</w:t>
      </w:r>
    </w:p>
    <w:p w14:paraId="2CE4A1BA" w14:textId="77777777" w:rsidR="00F7354A" w:rsidRDefault="00F7354A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469012A" w14:textId="06BD72AA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This document details the development, validation, and operational deployment of</w:t>
      </w:r>
    </w:p>
    <w:p w14:paraId="1B5E62A1" w14:textId="02C26531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credit card fraud detection model developed under the Capstone 2 initiative.</w:t>
      </w:r>
    </w:p>
    <w:p w14:paraId="0EFA8113" w14:textId="76B0CA96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Our primary mandate was to replace static, heuristic rules with an automated,</w:t>
      </w:r>
    </w:p>
    <w:p w14:paraId="3B366D6D" w14:textId="7758C8C3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probabilistic fraud screening system capable of evaluating incoming transactions</w:t>
      </w:r>
    </w:p>
    <w:p w14:paraId="3210B8E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under strict operational latency constraints (&lt;10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).</w:t>
      </w:r>
    </w:p>
    <w:p w14:paraId="46933D21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99CFD72" w14:textId="241AE3BE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underlying dataset comprises 284,807 cardholder transactions from September</w:t>
      </w:r>
    </w:p>
    <w:p w14:paraId="36B3CBD1" w14:textId="369FB01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2013 across European financial institutions. The dataset presents an acute class</w:t>
      </w:r>
    </w:p>
    <w:p w14:paraId="2A9EDCC1" w14:textId="27332172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imbalance: legitimate transactions outnumber fraudulent events by approximately</w:t>
      </w:r>
    </w:p>
    <w:p w14:paraId="2B87AB0F" w14:textId="6F96EA01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600 to 1 (0.167% positive class prevalence following the elimination of duplicate</w:t>
      </w:r>
    </w:p>
    <w:p w14:paraId="0EBA3B3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records).</w:t>
      </w:r>
    </w:p>
    <w:p w14:paraId="197E5B8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F8982B7" w14:textId="0B9C0F2B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To identify the optimal scoring engine, we designed a benchmark framework evaluating</w:t>
      </w:r>
    </w:p>
    <w:p w14:paraId="79685CF3" w14:textId="7CFEA030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12 classical and ensemble machine learning algorithms alongside a custom deep neural</w:t>
      </w:r>
    </w:p>
    <w:p w14:paraId="33C2D881" w14:textId="4F543AC9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network (DNN). Because standard accuracy and Receiver Operating Characteristic</w:t>
      </w:r>
    </w:p>
    <w:p w14:paraId="54F89B03" w14:textId="6D6019D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(ROC-AUC) metrics yield misleading results under extreme class skews, model</w:t>
      </w:r>
    </w:p>
    <w:p w14:paraId="605FAD3C" w14:textId="1ACC51BB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selection was governed by the Precision-Recall Area Under the Curve (PR-AUC /</w:t>
      </w:r>
    </w:p>
    <w:p w14:paraId="5185CD4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Average Precision) and validation-set F1 optimization.</w:t>
      </w:r>
    </w:p>
    <w:p w14:paraId="15203D7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6E481B" w14:textId="77777777" w:rsidR="00F7354A" w:rsidRDefault="00F7354A">
      <w:pPr>
        <w:widowControl/>
        <w:rPr>
          <w:rFonts w:cs="Times New Roman"/>
        </w:rPr>
      </w:pPr>
      <w:r>
        <w:rPr>
          <w:rFonts w:cs="Times New Roman"/>
        </w:rPr>
        <w:br w:type="page"/>
      </w:r>
    </w:p>
    <w:p w14:paraId="10E39617" w14:textId="67DF6D3A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Project Outcomes:</w:t>
      </w:r>
    </w:p>
    <w:p w14:paraId="0601B4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1. Candidate Selection: Balanced Random Forest emerged as the superior algorithm,</w:t>
      </w:r>
    </w:p>
    <w:p w14:paraId="0A6C77B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achieving a validation PR-AUC of 0.8446, outperforming the next closest contender</w:t>
      </w:r>
    </w:p>
    <w:p w14:paraId="7E3A062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r w:rsidRPr="00F7354A">
        <w:rPr>
          <w:rFonts w:ascii="Times New Roman" w:hAnsi="Times New Roman" w:cs="Times New Roman"/>
          <w:sz w:val="24"/>
          <w:szCs w:val="24"/>
        </w:rPr>
        <w:t>(Extra Trees at 0.8324) and the Deep Learning neural network (0.7449).</w:t>
      </w:r>
    </w:p>
    <w:p w14:paraId="130B732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2. Threshold Calibration: Operating at the standard 0.50 probability cutoff caused</w:t>
      </w:r>
    </w:p>
    <w:p w14:paraId="394E007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unnecessary false dismissals (73.2% recall). By tuning the decision boundary on</w:t>
      </w:r>
    </w:p>
    <w:p w14:paraId="0075299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the validation PR curve, we established an optimal threshold of tau* = 0.2897,</w:t>
      </w:r>
    </w:p>
    <w:p w14:paraId="29C8E3C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raising validation F1 to 0.8657.</w:t>
      </w:r>
    </w:p>
    <w:p w14:paraId="1AD697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3. Out-of-Sample Performance: Evaluated on an untouched holdout test partition of </w:t>
      </w:r>
    </w:p>
    <w:p w14:paraId="3574FDF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r w:rsidRPr="00F7354A">
        <w:rPr>
          <w:rFonts w:ascii="Times New Roman" w:hAnsi="Times New Roman" w:cs="Times New Roman"/>
          <w:sz w:val="24"/>
          <w:szCs w:val="24"/>
        </w:rPr>
        <w:t xml:space="preserve">42,559 transactions, the calibrated Random Forest model caught 57 out of 71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fraud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036D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cases (80.28% Recall) while generating only 11 false alarms across 42,488 legitimate</w:t>
      </w:r>
    </w:p>
    <w:p w14:paraId="0E850EE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transactions (83.82% Precision, 0.9994 overall Accuracy).</w:t>
      </w:r>
    </w:p>
    <w:p w14:paraId="2198A4B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4. Production Delivery: The entire data preparation and model pipeline was frozen</w:t>
      </w:r>
    </w:p>
    <w:p w14:paraId="77F46F5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into a single self-contained artifact (`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best_fraud_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model.joblib</w:t>
      </w:r>
      <w:proofErr w:type="spellEnd"/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`), verified </w:t>
      </w:r>
    </w:p>
    <w:p w14:paraId="7760AC3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against deserialization drift, and embedded within an operational Streamlit</w:t>
      </w:r>
    </w:p>
    <w:p w14:paraId="52BC39D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r w:rsidRPr="00F7354A">
        <w:rPr>
          <w:rFonts w:ascii="Times New Roman" w:hAnsi="Times New Roman" w:cs="Times New Roman"/>
          <w:sz w:val="24"/>
          <w:szCs w:val="24"/>
        </w:rPr>
        <w:t>scoring console for both real-time single-transaction triage and high-volume</w:t>
      </w:r>
    </w:p>
    <w:p w14:paraId="1A04927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batch processing.</w:t>
      </w:r>
    </w:p>
    <w:p w14:paraId="3C732456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128F705" w14:textId="77777777" w:rsidR="00F7354A" w:rsidRDefault="00F7354A">
      <w:pPr>
        <w:widowControl/>
        <w:rPr>
          <w:rFonts w:cs="Times New Roman"/>
        </w:rPr>
      </w:pPr>
      <w:r>
        <w:rPr>
          <w:rFonts w:cs="Times New Roman"/>
        </w:rPr>
        <w:br w:type="page"/>
      </w:r>
    </w:p>
    <w:p w14:paraId="1AC6150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p w14:paraId="005EB0F1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BB6B96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1. BUSINESS CONTEXT &amp; MODEL GOVERNANCE</w:t>
      </w:r>
    </w:p>
    <w:p w14:paraId="3BF2C86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1.1 Business Problem &amp; Cost Asymmetry</w:t>
      </w:r>
    </w:p>
    <w:p w14:paraId="6BFF23E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1.2 Scope of the Model</w:t>
      </w:r>
    </w:p>
    <w:p w14:paraId="36116B3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1.3 Governance &amp; Compliance Framework</w:t>
      </w:r>
    </w:p>
    <w:p w14:paraId="554B51E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1.4 Stakeholders &amp; Operational Run-Modes</w:t>
      </w:r>
    </w:p>
    <w:p w14:paraId="45930AB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50E5CC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2. DATA PROVENANCE, EXTRACTION &amp; SCHEMA</w:t>
      </w:r>
    </w:p>
    <w:p w14:paraId="030B144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2.1 Source Data Description</w:t>
      </w:r>
    </w:p>
    <w:p w14:paraId="5B154ED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2.2 Extraction Pipeline &amp; Integrity Checks</w:t>
      </w:r>
    </w:p>
    <w:p w14:paraId="5B7E7BA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2.3 Variable Dictionary</w:t>
      </w:r>
    </w:p>
    <w:p w14:paraId="1E5A959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2.4 Data Privacy &amp; PCA Obfuscation</w:t>
      </w:r>
    </w:p>
    <w:p w14:paraId="1429156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727B51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3. EXPLORATORY DATA ANALYSIS &amp; RISK DRIVERS</w:t>
      </w:r>
    </w:p>
    <w:p w14:paraId="195AF99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3.1 Class Imbalance Realities</w:t>
      </w:r>
    </w:p>
    <w:p w14:paraId="5224EAB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3.2 Transaction Volume &amp; Value Distribution ('Amount')</w:t>
      </w:r>
    </w:p>
    <w:p w14:paraId="6D4D73C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3.3 Temporal Behaviors ('Time')</w:t>
      </w:r>
    </w:p>
    <w:p w14:paraId="4F5F787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3.4 Discriminative Feature Identification &amp; Correlation</w:t>
      </w:r>
    </w:p>
    <w:p w14:paraId="1C9CC7F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3.5 Treatment of Outliers</w:t>
      </w:r>
    </w:p>
    <w:p w14:paraId="45B12A8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8BA1D7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4. DATA HYGIENE &amp; PREPROCESSING SPECIFICATION</w:t>
      </w:r>
    </w:p>
    <w:p w14:paraId="5708570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4.1 Header Cleansing &amp; Formatting</w:t>
      </w:r>
    </w:p>
    <w:p w14:paraId="7600C09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r w:rsidRPr="00F7354A">
        <w:rPr>
          <w:rFonts w:ascii="Times New Roman" w:hAnsi="Times New Roman" w:cs="Times New Roman"/>
          <w:sz w:val="24"/>
          <w:szCs w:val="24"/>
        </w:rPr>
        <w:t>4.2 Deduplication Strategy &amp; Justification</w:t>
      </w:r>
    </w:p>
    <w:p w14:paraId="15E8B75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4.3 Imputation Protocol for Non-Finite Values</w:t>
      </w:r>
    </w:p>
    <w:p w14:paraId="1BCE933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4.4 Constant &amp; Low-Variance Column Screening</w:t>
      </w:r>
    </w:p>
    <w:p w14:paraId="5EF1B20A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948116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5. PARTITIONING &amp; DATA LEAKAGE CONTROLS</w:t>
      </w:r>
    </w:p>
    <w:p w14:paraId="5CD0B29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5.1 Stratified Train-Validation-Test Splitting</w:t>
      </w:r>
    </w:p>
    <w:p w14:paraId="4D5F8B8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5.2 Leakage Quarantine Rules</w:t>
      </w:r>
    </w:p>
    <w:p w14:paraId="65791A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5.3 Class-Weight Derivation</w:t>
      </w:r>
    </w:p>
    <w:p w14:paraId="72014E1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1EA49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6. MACHINE LEARNING ENGINE: TOURNAMENT &amp; RESULTS</w:t>
      </w:r>
    </w:p>
    <w:p w14:paraId="2D9E4BC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6.1 Pipeline Architecture</w:t>
      </w:r>
    </w:p>
    <w:p w14:paraId="2CCE710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6.2 Evaluated Model Families</w:t>
      </w:r>
    </w:p>
    <w:p w14:paraId="06D301E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lastRenderedPageBreak/>
        <w:t xml:space="preserve">   6.3 Validation Benchmark Results</w:t>
      </w:r>
    </w:p>
    <w:p w14:paraId="67FD6F2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6.4 Error Profiles of Failing Models</w:t>
      </w:r>
    </w:p>
    <w:p w14:paraId="009F3D9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80B53D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7. DEEP LEARNING ARCHITECTURE (BENCHMARK CANDIDATE)</w:t>
      </w:r>
    </w:p>
    <w:p w14:paraId="659CA54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7.1 Topology &amp; Layer Design</w:t>
      </w:r>
    </w:p>
    <w:p w14:paraId="457DFE3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7.2 Regularization Strategy (Dropout &amp;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)</w:t>
      </w:r>
    </w:p>
    <w:p w14:paraId="0D8D96B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7.3 Loss Formulation &amp; Optimization Schedule</w:t>
      </w:r>
    </w:p>
    <w:p w14:paraId="0BDC8A9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7.4 Training Dynamics &amp; Early Stopping</w:t>
      </w:r>
    </w:p>
    <w:p w14:paraId="26BD3944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44AB5F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8. THRESHOLD OPTIMIZATION &amp; HOLDOUT EVALUATION</w:t>
      </w:r>
    </w:p>
    <w:p w14:paraId="013319B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8.1 Why Default Thresholds Fail</w:t>
      </w:r>
    </w:p>
    <w:p w14:paraId="206E9E0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8.2 PR-Curve Sweep &amp; Optimal Cutoff Determination</w:t>
      </w:r>
    </w:p>
    <w:p w14:paraId="4EB0775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8.3 Blind Test Set Verification</w:t>
      </w:r>
    </w:p>
    <w:p w14:paraId="62DFF87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8.4 Error Analysis &amp; Confusion Matrix Breakdown</w:t>
      </w:r>
    </w:p>
    <w:p w14:paraId="454B24DA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D1873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9. MODEL COMPARISON: RANDOM FOREST VS. DEEP NEURAL NETWORK</w:t>
      </w:r>
    </w:p>
    <w:p w14:paraId="773C9EB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r w:rsidRPr="00F7354A">
        <w:rPr>
          <w:rFonts w:ascii="Times New Roman" w:hAnsi="Times New Roman" w:cs="Times New Roman"/>
          <w:sz w:val="24"/>
          <w:szCs w:val="24"/>
        </w:rPr>
        <w:t>9.1 Empirical Benchmark</w:t>
      </w:r>
    </w:p>
    <w:p w14:paraId="6BA1E7F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9.2 Latency, Compute &amp; Cold-Start Trade-offs</w:t>
      </w:r>
    </w:p>
    <w:p w14:paraId="3D4CB09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9.3 Final Selection Rationale</w:t>
      </w:r>
    </w:p>
    <w:p w14:paraId="421F842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1E545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10. PRODUCTION PACKAGING &amp; ARTIFACT RECOVERY</w:t>
      </w:r>
    </w:p>
    <w:p w14:paraId="7C975F7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10.1 Serialized Bundle Specification</w:t>
      </w:r>
    </w:p>
    <w:p w14:paraId="5635E60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10.2 Pipeline Deserialization &amp; Sanity Testing</w:t>
      </w:r>
    </w:p>
    <w:p w14:paraId="6CC6117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10.3 Versioning Controls</w:t>
      </w:r>
    </w:p>
    <w:p w14:paraId="05994FF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59E484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11. STREAMLIT APPLICATION ARCHITECTURE</w:t>
      </w:r>
    </w:p>
    <w:p w14:paraId="0448459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11.1 App Layout &amp; Navigation</w:t>
      </w:r>
    </w:p>
    <w:p w14:paraId="63A3156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11.2 Single Transaction Interface</w:t>
      </w:r>
    </w:p>
    <w:p w14:paraId="02794FA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11.3 Batch Scoring Engine</w:t>
      </w:r>
    </w:p>
    <w:p w14:paraId="02F0E8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11.4 Real-time Diagnostics</w:t>
      </w:r>
    </w:p>
    <w:p w14:paraId="6F1ADAC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447583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12. ONGOING MONITORING, DRIFT &amp; INCIDENT PLAYBOOK</w:t>
      </w:r>
    </w:p>
    <w:p w14:paraId="7010A94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</w:t>
      </w:r>
      <w:r w:rsidRPr="00F7354A">
        <w:rPr>
          <w:rFonts w:ascii="Times New Roman" w:hAnsi="Times New Roman" w:cs="Times New Roman"/>
          <w:sz w:val="24"/>
          <w:szCs w:val="24"/>
        </w:rPr>
        <w:t>12.1 Population Stability Monitoring</w:t>
      </w:r>
    </w:p>
    <w:p w14:paraId="4A3AB42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12.2 Retraining Cadence &amp; Trigger Conditions</w:t>
      </w:r>
    </w:p>
    <w:p w14:paraId="491F02C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12.3 Failover &amp; Downstream Safeguards</w:t>
      </w:r>
    </w:p>
    <w:p w14:paraId="45BA83BB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6993A6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1. BUSINESS CONTEXT &amp; MODEL GOVERNANCE</w:t>
      </w:r>
    </w:p>
    <w:p w14:paraId="4C05AD3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2B68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1.1 BUSINESS PROBLEM &amp; COST ASYMMETRY</w:t>
      </w:r>
    </w:p>
    <w:p w14:paraId="7EB11E9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Card fraud operations rely on rapid automated compromise, automated card-testing </w:t>
      </w:r>
    </w:p>
    <w:p w14:paraId="6BEEDCD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bots, and large balance extractions before cardholders identify unauthorized </w:t>
      </w:r>
    </w:p>
    <w:p w14:paraId="459A420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line items on their accounts. Traditional rule-based engines (e.g., flagging any </w:t>
      </w:r>
    </w:p>
    <w:p w14:paraId="49E3C30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transaction over $1,000 or flagging cross-border transfers) create operational </w:t>
      </w:r>
    </w:p>
    <w:p w14:paraId="41BD13F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bottlenecks:</w:t>
      </w:r>
    </w:p>
    <w:p w14:paraId="0DB3EEA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Overly broad filters trigger false positive rates that cause card declines,</w:t>
      </w:r>
    </w:p>
    <w:p w14:paraId="4AD85E0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annoying customers and driving up customer support costs.</w:t>
      </w:r>
    </w:p>
    <w:p w14:paraId="699C240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Overly permissive filters yield false negatives, where banks absorb financial </w:t>
      </w:r>
    </w:p>
    <w:p w14:paraId="2620346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liability via chargebacks under card network regulations.</w:t>
      </w:r>
    </w:p>
    <w:p w14:paraId="3C87554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DF099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In this modeling exercise, a False Negative carries an estimated direct financial </w:t>
      </w:r>
    </w:p>
    <w:p w14:paraId="3D7FB14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cost equal to the stolen transaction balance plus merchant dispute fees, whereas a </w:t>
      </w:r>
    </w:p>
    <w:p w14:paraId="66C1FA2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False Positive carries the operational cost of sending an automated verification </w:t>
      </w:r>
    </w:p>
    <w:p w14:paraId="3AA70EA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SMS or routing the transaction to a fraud analyst queue. The engineering objective </w:t>
      </w:r>
    </w:p>
    <w:p w14:paraId="35E8E32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is to maximize fraud capture rate (Recall) while keeping analyst triage manageable </w:t>
      </w:r>
    </w:p>
    <w:p w14:paraId="425EE62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by maintaining a minimum Precision floor above 80%.</w:t>
      </w:r>
    </w:p>
    <w:p w14:paraId="4DB0F6C2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8F742F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1.2 SCOPE OF THE MODEL</w:t>
      </w:r>
    </w:p>
    <w:p w14:paraId="60D123C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The model functions as an automated risk-scoring filter positioned downstream of the </w:t>
      </w:r>
    </w:p>
    <w:p w14:paraId="52562A3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core transaction capture authorization flow. It ingests the transaction metadata </w:t>
      </w:r>
    </w:p>
    <w:p w14:paraId="4E9D434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alongside pre-calculated PCA vectors, producing a real-time risk score between 0.000 </w:t>
      </w:r>
    </w:p>
    <w:p w14:paraId="022C1FA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and 1.000. It is designed to approve low-risk items, route mid-tier scores to </w:t>
      </w:r>
    </w:p>
    <w:p w14:paraId="71C7A12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multi-factor challenge mechanisms, and hold high-confidence fraud attempts for manual </w:t>
      </w:r>
    </w:p>
    <w:p w14:paraId="127E8B0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investigation.</w:t>
      </w:r>
    </w:p>
    <w:p w14:paraId="1BA82997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D50597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1.3 GOVERNANCE &amp; COMPLIANCE FRAMEWORK</w:t>
      </w:r>
    </w:p>
    <w:p w14:paraId="2E856C1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To adhere to SR 11-7 (Supervisory Guidance on Model Risk Management) and applicable </w:t>
      </w:r>
    </w:p>
    <w:p w14:paraId="4F8FC4B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payment card data privacy requirements:</w:t>
      </w:r>
    </w:p>
    <w:p w14:paraId="597A29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The modeling methodology avoids any hardcoded geographic or demographic filters.</w:t>
      </w:r>
    </w:p>
    <w:p w14:paraId="3E8D396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All scoring decisions are deterministic for a fixed set of input variables.</w:t>
      </w:r>
    </w:p>
    <w:p w14:paraId="4ADF938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Transformation steps (scaling, imputation, classification) are committed to a </w:t>
      </w:r>
    </w:p>
    <w:p w14:paraId="7E2CB3C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lastRenderedPageBreak/>
        <w:t xml:space="preserve">  version-controlled codebase to ensure full auditability.</w:t>
      </w:r>
    </w:p>
    <w:p w14:paraId="13FAE46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B18A23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1.4 STAKEHOLDERS &amp; OPERATIONAL RUN-MODES</w:t>
      </w:r>
    </w:p>
    <w:p w14:paraId="1B14530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Primary operational users include:</w:t>
      </w:r>
    </w:p>
    <w:p w14:paraId="75C10F3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Level-1 Fraud Analysts: Monitoring real-time queues via the Streamlit interface.</w:t>
      </w:r>
    </w:p>
    <w:p w14:paraId="0A71F0F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Data Platform Engineers: Running end-of-day scheduled batch audits across daily </w:t>
      </w:r>
    </w:p>
    <w:p w14:paraId="50355BD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settlement logs.</w:t>
      </w:r>
    </w:p>
    <w:p w14:paraId="2A111E7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Internal Model Risk Reviewers: Auditing model drift, ROC/PR surfaces, and </w:t>
      </w:r>
    </w:p>
    <w:p w14:paraId="6DCAD9D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underlying false alarm rates on quarterly review cycles.</w:t>
      </w:r>
    </w:p>
    <w:p w14:paraId="1A146E7E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51CD21E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915CF17" w14:textId="7CB55F7A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DATA PROVENANCE, EXTRACTION &amp; SCHEMA</w:t>
      </w:r>
    </w:p>
    <w:p w14:paraId="4A511AC8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D44C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2.1 SOURCE DATA DESCRIPTION</w:t>
      </w:r>
    </w:p>
    <w:p w14:paraId="74C50D4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The working dataset represents real-world payment card logs recorded in September </w:t>
      </w:r>
    </w:p>
    <w:p w14:paraId="469BBF2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2013 by cardholders across Europe. The dataset spans 48 hours of continuous logging, </w:t>
      </w:r>
    </w:p>
    <w:p w14:paraId="60010AF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yielding 284,807 transactions.</w:t>
      </w:r>
    </w:p>
    <w:p w14:paraId="230E90BB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0D3181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2.2 EXTRACTION PIPELINE &amp; INTEGRITY CHECKS</w:t>
      </w:r>
    </w:p>
    <w:p w14:paraId="3D50397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Because the raw data file exceeds typical single-file version control constraints, </w:t>
      </w:r>
    </w:p>
    <w:p w14:paraId="49B987E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it was distributed within a zipped archive (`archive (2).zip`). The project codebase </w:t>
      </w:r>
    </w:p>
    <w:p w14:paraId="6D9EE5D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implements an idempotent ingestion workflow:</w:t>
      </w:r>
    </w:p>
    <w:p w14:paraId="03E4ECF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The script checks whether `data/creditcard.csv` already exists in uncompressed form.</w:t>
      </w:r>
    </w:p>
    <w:p w14:paraId="00634A2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If missing, it locates the zip archive in the local repository or parent folder, </w:t>
      </w:r>
    </w:p>
    <w:p w14:paraId="7C2050C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verifies directory permissions, extracts the exact target file into the `data/` </w:t>
      </w:r>
    </w:p>
    <w:p w14:paraId="7EC8766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folder, and logs confirmation.</w:t>
      </w:r>
    </w:p>
    <w:p w14:paraId="6B7342F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Ingestion terminates immediately with descriptive error output if neither the CSV </w:t>
      </w:r>
    </w:p>
    <w:p w14:paraId="3FDD70E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nor the archive can be resolved.</w:t>
      </w:r>
    </w:p>
    <w:p w14:paraId="2D400530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C13C4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2.3 VARIABLE DICTIONARY</w:t>
      </w:r>
    </w:p>
    <w:p w14:paraId="6D6CEA3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data schema consists of 31 continuous and integer columns:</w:t>
      </w:r>
    </w:p>
    <w:p w14:paraId="0661A01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`Time` (Float64): Elapsed seconds from the very first transaction recorded in </w:t>
      </w:r>
    </w:p>
    <w:p w14:paraId="6A46514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the observation window.</w:t>
      </w:r>
    </w:p>
    <w:p w14:paraId="26A8742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`V1` to `V28` (Float64): Orthogonal numeric vectors derived via Principal </w:t>
      </w:r>
    </w:p>
    <w:p w14:paraId="277D86F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Component Analysis. Due to customer confidentiality agreements, the underlying </w:t>
      </w:r>
    </w:p>
    <w:p w14:paraId="15B06AE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raw attributes (e.g., card brand, terminal ID, transaction category code, </w:t>
      </w:r>
    </w:p>
    <w:p w14:paraId="2C03103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merchant location) were transformed into these components prior to release.</w:t>
      </w:r>
    </w:p>
    <w:p w14:paraId="0C90F89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`Amount` (Float64): The raw transaction value expressed in local currency.</w:t>
      </w:r>
    </w:p>
    <w:p w14:paraId="309CF1E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(Int64): Ground-truth fraud flag assigned through post-settlement </w:t>
      </w:r>
    </w:p>
    <w:p w14:paraId="0FF8DDD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chargeback records and fraud team reviews (0 = Legitimate, 1 = Confirmed Fraud).</w:t>
      </w:r>
    </w:p>
    <w:p w14:paraId="59647B44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ED9D5F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2.4 DATA PRIVACY &amp; PCA OBFUSCATION</w:t>
      </w:r>
    </w:p>
    <w:p w14:paraId="05F14A2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Because variables V1-V28 are orthogonal eigenvectors, sensitive customer-level </w:t>
      </w:r>
    </w:p>
    <w:p w14:paraId="14B69EA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data like primary account numbers, cardholder names, home addresses, or credit limits </w:t>
      </w:r>
    </w:p>
    <w:p w14:paraId="3CF1100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are not exposed in the dataset. This satisfies privacy requirements while preserving </w:t>
      </w:r>
    </w:p>
    <w:p w14:paraId="0700F8E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underlying correlation structures necessary for statistical machine learning.</w:t>
      </w:r>
    </w:p>
    <w:p w14:paraId="4B5A2C6F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3298F9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3. EXPLORATORY DATA ANALYSIS &amp; RISK DRIVERS</w:t>
      </w:r>
    </w:p>
    <w:p w14:paraId="5A48DAA6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900F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3.1 CLASS IMBALANCE REALITIES</w:t>
      </w:r>
    </w:p>
    <w:p w14:paraId="66A7352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Initial examination confirms an extreme class disparity:</w:t>
      </w:r>
    </w:p>
    <w:p w14:paraId="37AF448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Legitimate (Class 0): 284,315 entries (99.827%)</w:t>
      </w:r>
    </w:p>
    <w:p w14:paraId="59E4D8B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Fraudulent (Class 1): 492 entries (0.173%)</w:t>
      </w:r>
    </w:p>
    <w:p w14:paraId="3B59DC7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6C674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 naive model that predicts every transaction to be legitimate will achieve an </w:t>
      </w:r>
    </w:p>
    <w:p w14:paraId="36C1D2C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accuracy of 99.83%, yet fail to catch any fraud. For this reason, accuracy was </w:t>
      </w:r>
    </w:p>
    <w:p w14:paraId="44C0C01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disregarded during model selection in favor of PR-AUC, precision, recall, and F1.</w:t>
      </w:r>
    </w:p>
    <w:p w14:paraId="319516F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F9E731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3.2 TRANSACTION VOLUME &amp; VALUE DISTRIBUTION ('AMOUNT')</w:t>
      </w:r>
    </w:p>
    <w:p w14:paraId="3CB335F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Transaction sizes show significant positive skew. The vast majority of </w:t>
      </w:r>
    </w:p>
    <w:p w14:paraId="422B20E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transactions are everyday purchases, punctuated by occasional large commercial charges:</w:t>
      </w:r>
    </w:p>
    <w:p w14:paraId="0B9ADAC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Overall Population: Mean = $88.35, Median = $22.00, 75th Percentile = $77.17, </w:t>
      </w:r>
    </w:p>
    <w:p w14:paraId="4EC88E8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Maximum = $25,691.16.</w:t>
      </w:r>
    </w:p>
    <w:p w14:paraId="7F101F96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898C23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Comparing clean populations side-by-side reveals notable differences:</w:t>
      </w:r>
    </w:p>
    <w:p w14:paraId="075E9FA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Class 0 (Legitimate): Mean = $88.41 | Median = $22.00 | Std Dev = $250.38 | Max = $25,691.16</w:t>
      </w:r>
    </w:p>
    <w:p w14:paraId="541F98F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Class 1 (Fraudulent): Mean = $123.87 | Median = $9.82 | Std Dev = $260.21 | Max = $2,125.87</w:t>
      </w:r>
    </w:p>
    <w:p w14:paraId="5B3B3622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98955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Operational Takeaways:</w:t>
      </w:r>
    </w:p>
    <w:p w14:paraId="3DA6D08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1. The median fraudulent transaction is less than half the median legitimate </w:t>
      </w:r>
    </w:p>
    <w:p w14:paraId="439B7AC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transaction ($9.82 vs $22.00). Automated card-testing scripts often run low-value</w:t>
      </w:r>
    </w:p>
    <w:p w14:paraId="3EC2F28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authorizations to check if a card is active before committing larger transactions.</w:t>
      </w:r>
    </w:p>
    <w:p w14:paraId="57DFCA2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2. The maximum fraudulent charge is $2,125.87, whereas legitimate transactions </w:t>
      </w:r>
    </w:p>
    <w:p w14:paraId="3F5B76E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r w:rsidRPr="00F7354A">
        <w:rPr>
          <w:rFonts w:ascii="Times New Roman" w:hAnsi="Times New Roman" w:cs="Times New Roman"/>
          <w:sz w:val="24"/>
          <w:szCs w:val="24"/>
        </w:rPr>
        <w:t xml:space="preserve">frequently exceed $10,000 to $25,000. High-value transactions are often verified </w:t>
      </w:r>
    </w:p>
    <w:p w14:paraId="32EDB7B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cardholder-present chips or direct bank calls, making stolen card information</w:t>
      </w:r>
    </w:p>
    <w:p w14:paraId="64ACBC1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less effective for those purchases.</w:t>
      </w:r>
    </w:p>
    <w:p w14:paraId="51B9BB4A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D52F16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3.3 TEMPORAL BEHAVIORS ('TIME')</w:t>
      </w:r>
    </w:p>
    <w:p w14:paraId="5203EF5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`Time` feature captures diurnal volume cycles across the 48-hour recording window:</w:t>
      </w:r>
    </w:p>
    <w:p w14:paraId="7C02685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Transaction activity drops sharply between 1:00 AM and 5:30 AM local time, </w:t>
      </w:r>
    </w:p>
    <w:p w14:paraId="0369121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rebounding during normal business and shopping hours.</w:t>
      </w:r>
    </w:p>
    <w:p w14:paraId="70E6EED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lastRenderedPageBreak/>
        <w:t xml:space="preserve">- Fraud activity is more evenly distributed across late-night and early-morning hours, </w:t>
      </w:r>
    </w:p>
    <w:p w14:paraId="66649D3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taking advantage of reduced staffing in manual review departments.</w:t>
      </w:r>
    </w:p>
    <w:p w14:paraId="3CEF55EA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4BFC82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3.4 DISCRIMINATIVE FEATURE IDENTIFICATION &amp; CORRELATION</w:t>
      </w:r>
    </w:p>
    <w:p w14:paraId="0C6F3BD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Bivariate correlation analysis against the binary fraud target revealed several</w:t>
      </w:r>
    </w:p>
    <w:p w14:paraId="22578A9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important predictive variables:</w:t>
      </w:r>
    </w:p>
    <w:p w14:paraId="136D64E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Strong Negative Associations:</w:t>
      </w:r>
    </w:p>
    <w:p w14:paraId="66C4D0C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V17: r = -0.3135</w:t>
      </w:r>
    </w:p>
    <w:p w14:paraId="278A3A7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V14: r = -0.2934</w:t>
      </w:r>
    </w:p>
    <w:p w14:paraId="7CF278D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V12: r = -0.2507</w:t>
      </w:r>
    </w:p>
    <w:p w14:paraId="7D13C3F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V10: r = -0.2066</w:t>
      </w:r>
    </w:p>
    <w:p w14:paraId="7A5213E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V16: r = -0.1872</w:t>
      </w:r>
    </w:p>
    <w:p w14:paraId="39D1724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Strong Positive Associations:</w:t>
      </w:r>
    </w:p>
    <w:p w14:paraId="331A226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* V11: r = +0.1491</w:t>
      </w:r>
    </w:p>
    <w:p w14:paraId="0CA59E2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r = +0.1293</w:t>
      </w:r>
    </w:p>
    <w:p w14:paraId="48B04F5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V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r = +0.0846</w:t>
      </w:r>
    </w:p>
    <w:p w14:paraId="2EE0F0B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Transactions with low values on V17, V14, and V12 alongside elevated readings on </w:t>
      </w:r>
    </w:p>
    <w:p w14:paraId="0680294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V11 and V4 are substantially more likely to be fraudulent. Tree-based splits and </w:t>
      </w:r>
    </w:p>
    <w:p w14:paraId="7DBB44A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neural activation functions focus primarily on these dimensions to separate genuine</w:t>
      </w:r>
    </w:p>
    <w:p w14:paraId="1444C02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from fraudulent transactions.</w:t>
      </w:r>
    </w:p>
    <w:p w14:paraId="2C8CBF7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9AC2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3.5 TREATMENT OF OUTLIERS</w:t>
      </w:r>
    </w:p>
    <w:p w14:paraId="022B3D6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Using standard Tukey fences on the `Amount` feature ($IQR = 77.17 - 5.60 = 71.57$):</w:t>
      </w:r>
    </w:p>
    <w:p w14:paraId="4FDEF74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Theoretical Upper Bound ($Q3 + 1.5 \times IQR$): $184.52</w:t>
      </w:r>
    </w:p>
    <w:p w14:paraId="37C213E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Transactions Exceeding Fence: 31,685 instances.</w:t>
      </w:r>
    </w:p>
    <w:p w14:paraId="2B814D1F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A78627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We chose not to drop these high-value outliers because large transactions are a </w:t>
      </w:r>
    </w:p>
    <w:p w14:paraId="1765947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normal part of consumer behavior. Capping or deleting them would prevent the model</w:t>
      </w:r>
    </w:p>
    <w:p w14:paraId="2EFE80E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from learning to distinguish legitimate high-value purchases from large fraudulent </w:t>
      </w:r>
    </w:p>
    <w:p w14:paraId="74A3598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transactions.</w:t>
      </w:r>
    </w:p>
    <w:p w14:paraId="39ADB04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FCBC984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E46B5E3" w14:textId="434B6E1B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DATA HYGIENE &amp; PREPROCESSING SPECIFICATION</w:t>
      </w:r>
    </w:p>
    <w:p w14:paraId="25E7719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E42B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4.1 HEADER CLEANSING &amp; FORMATTING</w:t>
      </w:r>
    </w:p>
    <w:p w14:paraId="4752468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Column names are stripped of accidental whitespace using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columns.str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strip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)`. </w:t>
      </w:r>
    </w:p>
    <w:p w14:paraId="3A68F0B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target identifier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is validated explicitly; if absent, the pipeline </w:t>
      </w:r>
    </w:p>
    <w:p w14:paraId="66E7EC2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halts with an informative configuration error.</w:t>
      </w:r>
    </w:p>
    <w:p w14:paraId="6A5C8E07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BC1A34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4.2 DEDUPLICATION STRATEGY &amp; JUSTIFICATION</w:t>
      </w:r>
    </w:p>
    <w:p w14:paraId="4EA16A2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An audit of identical multi-feature records identified 1,081 duplicate rows. </w:t>
      </w:r>
    </w:p>
    <w:p w14:paraId="21723D2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All 1,081 duplicate records were dropped via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drop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)`, adjusting the </w:t>
      </w:r>
    </w:p>
    <w:p w14:paraId="36A0B29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dataset size from 284,807 to 283,726 rows:</w:t>
      </w:r>
    </w:p>
    <w:p w14:paraId="4DF1531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Class 0 retained: 283,253 rows</w:t>
      </w:r>
    </w:p>
    <w:p w14:paraId="3E0E086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Class 1 retained: 473 rows</w:t>
      </w:r>
    </w:p>
    <w:p w14:paraId="3B64355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E5F757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Dropping exact duplicates is necessary to avoid synthetic data leakage. In an extreme </w:t>
      </w:r>
    </w:p>
    <w:p w14:paraId="7F294F4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imbalance scenario, if a duplicated minority fraud record were split between the training </w:t>
      </w:r>
    </w:p>
    <w:p w14:paraId="6ED3783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and test sets, the model would memorize the specific PCA vector rather than generalizable </w:t>
      </w:r>
    </w:p>
    <w:p w14:paraId="41B6AD2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fraud patterns, artificially inflating test metrics.</w:t>
      </w:r>
    </w:p>
    <w:p w14:paraId="181E1B7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610A40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4.3 IMPUTATION PROTOCOL FOR NON-FINITE VALUES</w:t>
      </w:r>
    </w:p>
    <w:p w14:paraId="5772A8A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Numeric features are converted via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(errors='coerce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')`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.</w:t>
      </w:r>
    </w:p>
    <w:p w14:paraId="64BC899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Infinite values ($+\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infty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, -\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infty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$) are mapped to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`.</w:t>
      </w:r>
    </w:p>
    <w:p w14:paraId="2FF698C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A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(strategy='median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')`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is fitted strictly on the training partition</w:t>
      </w:r>
    </w:p>
    <w:p w14:paraId="224F017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and reused to transform the validation and test datasets. The median strategy was </w:t>
      </w:r>
    </w:p>
    <w:p w14:paraId="4BF8653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selected to keep imputed values robust against the skew of the `Amount` variable.</w:t>
      </w:r>
    </w:p>
    <w:p w14:paraId="13508651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3D8AE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4.4 CONSTANT &amp; LOW-VARIANCE COLUMN SCREENING</w:t>
      </w:r>
    </w:p>
    <w:p w14:paraId="3B0659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Features with zero variance (single unique value) are checked on the training </w:t>
      </w:r>
    </w:p>
    <w:p w14:paraId="7D9A887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partition using `</w:t>
      </w:r>
      <w:proofErr w:type="spellStart"/>
      <w:proofErr w:type="gramStart"/>
      <w:r w:rsidRPr="00F7354A">
        <w:rPr>
          <w:rFonts w:ascii="Times New Roman" w:hAnsi="Times New Roman" w:cs="Times New Roman"/>
          <w:sz w:val="24"/>
          <w:szCs w:val="24"/>
        </w:rPr>
        <w:t>nunique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) &lt;= 1`. All 30 input features demonstrated meaningful variance </w:t>
      </w:r>
    </w:p>
    <w:p w14:paraId="2C735C5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and were retained for modeling.</w:t>
      </w:r>
    </w:p>
    <w:p w14:paraId="60AA0DCE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5776AB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F4FBF2A" w14:textId="07FEA04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PARTITIONING &amp; DATA LEAKAGE CONTROLS</w:t>
      </w:r>
    </w:p>
    <w:p w14:paraId="3A37F166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4B16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5.1 STRATIFIED TRAIN-VALIDATION-TEST SPLITTING</w:t>
      </w:r>
    </w:p>
    <w:p w14:paraId="7386334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To avoid metric distortion from single-split variance, we implemented a two-stage </w:t>
      </w:r>
    </w:p>
    <w:p w14:paraId="7E69FE7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stratified train-validation-test split:</w:t>
      </w:r>
    </w:p>
    <w:p w14:paraId="4354D73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Split 1: 70% Training (198,608 records) vs. 30% Temporary (85,118 records).</w:t>
      </w:r>
    </w:p>
    <w:p w14:paraId="28D0BEF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Split 2: The temporary split is divided 50/50, yielding 15% Validation </w:t>
      </w:r>
    </w:p>
    <w:p w14:paraId="6B3B7BE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(42,559 records) and 15% Holdout Test (42,559 records).</w:t>
      </w:r>
    </w:p>
    <w:p w14:paraId="640D02C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Seed: A fixed pseudorandom seed (`RANDOM_STATE = 42`) is used across all splits.</w:t>
      </w:r>
    </w:p>
    <w:p w14:paraId="6230F04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A7F898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5.2 LEAKAGE QUARANTINE RULES</w:t>
      </w:r>
    </w:p>
    <w:p w14:paraId="59CC95F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To prevent data leakage:</w:t>
      </w:r>
    </w:p>
    <w:p w14:paraId="18A1802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Preprocessing steps (imputer, scaler) are fitted exclusively on the training set.</w:t>
      </w:r>
    </w:p>
    <w:p w14:paraId="06BEB2E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Sample weights and class-frequency ratios are calculated from training labels only.</w:t>
      </w:r>
    </w:p>
    <w:p w14:paraId="5CE169F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Decision threshold optimization is performed entirely on the validation split.</w:t>
      </w:r>
    </w:p>
    <w:p w14:paraId="4EAABE6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The test partition is evaluated only once, using the finalized model and its </w:t>
      </w:r>
    </w:p>
    <w:p w14:paraId="0756A26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frozen decision threshold.</w:t>
      </w:r>
    </w:p>
    <w:p w14:paraId="21A0F301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6973FE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Partition Breakdown:</w:t>
      </w:r>
    </w:p>
    <w:p w14:paraId="637C941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</w:p>
    <w:p w14:paraId="3D4AB94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Split       | Total Rows | Class 0 (Legit) | Class 1 (Fraud) | Fraud Prevalence</w:t>
      </w:r>
    </w:p>
    <w:p w14:paraId="76B3DBF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</w:p>
    <w:p w14:paraId="6D09C15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Training    | 198,608    | 198,277         | 331             | 0.16666%</w:t>
      </w:r>
    </w:p>
    <w:p w14:paraId="2A4BB65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gramStart"/>
      <w:r w:rsidRPr="00F7354A">
        <w:rPr>
          <w:rFonts w:ascii="Times New Roman" w:hAnsi="Times New Roman" w:cs="Times New Roman"/>
          <w:sz w:val="24"/>
          <w:szCs w:val="24"/>
        </w:rPr>
        <w:t>Validation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42,559     | 42,488          | 71              | 0.16683%</w:t>
      </w:r>
    </w:p>
    <w:p w14:paraId="35A02D2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Test        | 42,559     | 42,488          | 71              | 0.16683%</w:t>
      </w:r>
    </w:p>
    <w:p w14:paraId="5CF13EC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</w:p>
    <w:p w14:paraId="2E02640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CC47DE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5.3 CLASS-WEIGHT DERIVATION</w:t>
      </w:r>
    </w:p>
    <w:p w14:paraId="091E7EC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Rather than artificially balancing the data with synthetic oversampling methods </w:t>
      </w:r>
    </w:p>
    <w:p w14:paraId="71F16D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like SMOTE (which can generate unrealistic combinations of PCA features), we </w:t>
      </w:r>
    </w:p>
    <w:p w14:paraId="55FB363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applied inverse class weighting:</w:t>
      </w:r>
    </w:p>
    <w:p w14:paraId="215B66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$$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W_k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= \frac{N_{total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}}{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2 \times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N_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}$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$</w:t>
      </w:r>
    </w:p>
    <w:p w14:paraId="4A6E54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Derived weights:</w:t>
      </w:r>
    </w:p>
    <w:p w14:paraId="05A510E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Class 0 (Legitimate): $198608 / (2 \times 198277)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0.500835$</w:t>
      </w:r>
    </w:p>
    <w:p w14:paraId="2885215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Class 1 (Fraudulent): $198608 / (2 \times 331)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300.012085$</w:t>
      </w:r>
    </w:p>
    <w:p w14:paraId="165DCB4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lastRenderedPageBreak/>
        <w:t xml:space="preserve">This applies a ~600x penalty to missed fraud cases during gradient descent and </w:t>
      </w:r>
    </w:p>
    <w:p w14:paraId="274BF1C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tree-splitting optimization.</w:t>
      </w:r>
    </w:p>
    <w:p w14:paraId="278745B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D6D3EC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CC2003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MACHINE LEARNING ENGINE: TOURNAMENT &amp; RESULTS</w:t>
      </w:r>
    </w:p>
    <w:p w14:paraId="0C83F77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3DB8B9C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6.1 PIPELINE ARCHITECTURE</w:t>
      </w:r>
    </w:p>
    <w:p w14:paraId="72BB568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Each algorithm was tested inside a scikit-learn `Pipeline` to ensure all </w:t>
      </w:r>
    </w:p>
    <w:p w14:paraId="17F2D64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preprocessing steps remained coupled to the estimator:</w:t>
      </w:r>
    </w:p>
    <w:p w14:paraId="5A1330D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Step 1: Median Imputation</w:t>
      </w:r>
    </w:p>
    <w:p w14:paraId="2D459A2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Step 2: Feature Standardization (`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`), applied only to linear, </w:t>
      </w:r>
    </w:p>
    <w:p w14:paraId="623768D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 xml:space="preserve">gradient-descent, and margin-based models. Tree ensembles were trained on raw </w:t>
      </w:r>
    </w:p>
    <w:p w14:paraId="02BCD89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values to preserve natural split boundaries.</w:t>
      </w:r>
    </w:p>
    <w:p w14:paraId="21CD06D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Step 3: Class-weighted estimator execution.</w:t>
      </w:r>
    </w:p>
    <w:p w14:paraId="518B7F7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FA57BD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Using dynamic introspection (`</w:t>
      </w:r>
      <w:proofErr w:type="spellStart"/>
      <w:proofErr w:type="gramStart"/>
      <w:r w:rsidRPr="00F7354A">
        <w:rPr>
          <w:rFonts w:ascii="Times New Roman" w:hAnsi="Times New Roman" w:cs="Times New Roman"/>
          <w:sz w:val="24"/>
          <w:szCs w:val="24"/>
        </w:rPr>
        <w:t>inspect.signature</w:t>
      </w:r>
      <w:proofErr w:type="spellEnd"/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`), each estimator was checked for </w:t>
      </w:r>
    </w:p>
    <w:p w14:paraId="3A8C431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sample_weight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 support. If supported, the precomputed balanced weights were passed </w:t>
      </w:r>
    </w:p>
    <w:p w14:paraId="31F5AEE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during the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`.fit()`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call; otherwise, the estimator was trained without sample weights </w:t>
      </w:r>
    </w:p>
    <w:p w14:paraId="3944AC7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(with a warning logged).</w:t>
      </w:r>
    </w:p>
    <w:p w14:paraId="1A98259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E6268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6.2 EVALUATED MODEL FAMILIES</w:t>
      </w:r>
    </w:p>
    <w:p w14:paraId="6D62119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tournament compared 12 distinct classification algorithms:</w:t>
      </w:r>
    </w:p>
    <w:p w14:paraId="6649BF4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1. Logistic Regression: Benchmark baseline with L2 penalty, max 1,000 iterations.</w:t>
      </w:r>
    </w:p>
    <w:p w14:paraId="363CA0C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2. SGD Classifier: Logistic loss via stochastic gradient descent with L2 penalty.</w:t>
      </w:r>
    </w:p>
    <w:p w14:paraId="4EEFACE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3. Passive-Aggressive: Margin-based online learning classifier.</w:t>
      </w:r>
    </w:p>
    <w:p w14:paraId="5BCA15B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4. Linear SVM: Support Vector Classifier with linear kernel, max 3,000 iterations.</w:t>
      </w:r>
    </w:p>
    <w:p w14:paraId="72B076A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5. Ridge Classifier: L2-penalized linear least squares with threshold decision.</w:t>
      </w:r>
    </w:p>
    <w:p w14:paraId="76C4EF0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6. Gaussian Naive Bayes: Probabilistic baseline assuming feature independence.</w:t>
      </w:r>
    </w:p>
    <w:p w14:paraId="7C13FF2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7. Decision Tree: Single tree constrained to a maximum depth of 15.</w:t>
      </w:r>
    </w:p>
    <w:p w14:paraId="2631040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8. Random Forest: 100 bagging trees with balanced sub-sampling.</w:t>
      </w:r>
    </w:p>
    <w:p w14:paraId="4174D15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9. Extra Trees: 100 randomized trees with random split thresholds.</w:t>
      </w:r>
    </w:p>
    <w:p w14:paraId="3990E5E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10. AdaBoost: 80 sequential boosting iterations using decision stumps.</w:t>
      </w:r>
    </w:p>
    <w:p w14:paraId="06D0B83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11. Gradient Boosting: 80 boosting stages, learning rate = 0.1, max depth = 2.</w:t>
      </w:r>
    </w:p>
    <w:p w14:paraId="1037118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HistGradientBoosting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: Bin-based boosting implementation.</w:t>
      </w:r>
    </w:p>
    <w:p w14:paraId="2BA77CAC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366A12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6.3 VALIDATION BENCHMARK RESULTS</w:t>
      </w:r>
    </w:p>
    <w:p w14:paraId="2341711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Models were evaluated on the 42,559-sample validation set and ranked by PR-AUC:</w:t>
      </w:r>
    </w:p>
    <w:p w14:paraId="209C7F5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</w:t>
      </w:r>
    </w:p>
    <w:p w14:paraId="2ECDC30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Rank | Model                     | Accuracy | Precision | Recall | F1     | PR-AUC</w:t>
      </w:r>
    </w:p>
    <w:p w14:paraId="26BF097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lastRenderedPageBreak/>
        <w:t>------------------------------------------------------------------------------------</w:t>
      </w:r>
    </w:p>
    <w:p w14:paraId="09DB80C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    | Random Forest             | 0.9995   | 0.9630    | 0.7324 | 0.8320 | 0.8446</w:t>
      </w:r>
    </w:p>
    <w:p w14:paraId="44E8755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2    | Extra Trees               | 0.9996   | 0.9828    | 0.8028 | 0.8837 | 0.8324</w:t>
      </w:r>
    </w:p>
    <w:p w14:paraId="24EA47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3    | AdaBoost                  | 0.9847   | 0.0870    | 0.8592 | 0.1580 | 0.7193</w:t>
      </w:r>
    </w:p>
    <w:p w14:paraId="4ACC6CB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4    | SGD Classifier            | 0.9529   | 0.0306    | 0.8873 | 0.0591 | 0.7152</w:t>
      </w:r>
    </w:p>
    <w:p w14:paraId="1F74BE5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5    |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HistGradientBoosting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     | 0.9942   | 0.2040    | 0.8592 | 0.3297 | 0.7027</w:t>
      </w:r>
    </w:p>
    <w:p w14:paraId="5CB7F3F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6    | Gradient Boosting         | 0.9814   | 0.0735    | 0.8732 | 0.1355 | 0.7022</w:t>
      </w:r>
    </w:p>
    <w:p w14:paraId="1817201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7    | Logistic Regression       | 0.9719   | 0.0503    | 0.8873 | 0.0952 | 0.6836</w:t>
      </w:r>
    </w:p>
    <w:p w14:paraId="4A364E7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8    | Linear SVM                | 0.9782   | 0.0640    | 0.8873 | 0.1194 | 0.6385</w:t>
      </w:r>
    </w:p>
    <w:p w14:paraId="206D3C1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9    | Passive-Aggressive        | 0.9990   | 0.6667    | 0.7606 | 0.7105 | 0.5487</w:t>
      </w:r>
    </w:p>
    <w:p w14:paraId="19A6364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10   | Decision Tree             | 0.9977   | 0.3984    | 0.7183 | 0.5126 | 0.4459</w:t>
      </w:r>
    </w:p>
    <w:p w14:paraId="187D6DC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11   | Ridge Classifier          | 0.9874   | 0.0925    | 0.7465 | 0.1646 | 0.2217</w:t>
      </w:r>
    </w:p>
    <w:p w14:paraId="1EE859C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12   | Gaussian Naive Bayes      | 0.9731   | 0.0495    | 0.8310 | 0.0935 | 0.0747</w:t>
      </w:r>
    </w:p>
    <w:p w14:paraId="52C9313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</w:t>
      </w:r>
    </w:p>
    <w:p w14:paraId="0B72B400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70186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6.4 ERROR PROFILES OF FAILING MODELS</w:t>
      </w:r>
    </w:p>
    <w:p w14:paraId="4963F37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Gaussian Naive Bayes: High recall (83.10%) but an unacceptable precision of </w:t>
      </w:r>
    </w:p>
    <w:p w14:paraId="1A7F045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4.95%, resulting in a very low PR-AUC of 0.0747. Its feature independence assumption</w:t>
      </w:r>
    </w:p>
    <w:p w14:paraId="15D6C36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leads to substantial false alarms.</w:t>
      </w:r>
    </w:p>
    <w:p w14:paraId="6B13A7B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Linear Models (SGD, Logistic Regression, Linear SVM): Caught approximately 88.7% </w:t>
      </w:r>
    </w:p>
    <w:p w14:paraId="6C166BD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of fraud cases under balanced weighting, but generated hundreds of false alarms, </w:t>
      </w:r>
    </w:p>
    <w:p w14:paraId="3333752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keeping precision between 3.0% and 6.4%.</w:t>
      </w:r>
    </w:p>
    <w:p w14:paraId="58229B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Tree Ensembles: Random Forest and Extra Trees successfully balanced precision and </w:t>
      </w:r>
    </w:p>
    <w:p w14:paraId="42ACF16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recall, achieving PR-AUC scores of 0.8446 and 0.8324, respectively. Random Forest was </w:t>
      </w:r>
    </w:p>
    <w:p w14:paraId="7FB4DB3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selected for production due to its stronger probability calibration.</w:t>
      </w:r>
    </w:p>
    <w:p w14:paraId="584BE4E4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29FF4A1" w14:textId="77777777" w:rsidR="00F7354A" w:rsidRDefault="00F7354A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BEDD9C2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BE2739F" w14:textId="7D78BCBF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DEEP LEARNING ARCHITECTURE (BENCHMARK CANDIDATE)</w:t>
      </w:r>
    </w:p>
    <w:p w14:paraId="1ABDFF5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9C2E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7.1 TOPOLOGY &amp; LAYER DESIGN</w:t>
      </w:r>
    </w:p>
    <w:p w14:paraId="59B74CB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To assess deep learning alternatives, a multi-layer feedforward neural network </w:t>
      </w:r>
    </w:p>
    <w:p w14:paraId="6807142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was built using TensorFlow/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:</w:t>
      </w:r>
    </w:p>
    <w:p w14:paraId="729CBF7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</w:t>
      </w:r>
    </w:p>
    <w:p w14:paraId="0269DA8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Layer                 | Output Shape | Params | Activation | Regularization</w:t>
      </w:r>
    </w:p>
    <w:p w14:paraId="31F20E3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</w:t>
      </w:r>
    </w:p>
    <w:p w14:paraId="2E1745C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Input                 | (None, 30)   | 0      | -          | -</w:t>
      </w:r>
    </w:p>
    <w:p w14:paraId="4DDC6A7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Dense_128             | (None, 128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)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3,840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Linear     | No Bias,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1BEE01A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ReLU_1                | (None, 128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)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0      |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      | Dropout (0.30)</w:t>
      </w:r>
    </w:p>
    <w:p w14:paraId="14C2E92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Dense_64              | (None, 64)   |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8,192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Linear     | No Bias,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1477ED9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ReLU_2                | (None, 64)   | 0      |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      | Dropout (0.25)</w:t>
      </w:r>
    </w:p>
    <w:p w14:paraId="57E3757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Dense_32              | (None, 32)   |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2,080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      | Dropout (0.15)</w:t>
      </w:r>
    </w:p>
    <w:p w14:paraId="4C1DBFA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F7354A">
        <w:rPr>
          <w:rFonts w:ascii="Times New Roman" w:hAnsi="Times New Roman" w:cs="Times New Roman"/>
          <w:sz w:val="24"/>
          <w:szCs w:val="24"/>
        </w:rPr>
        <w:t>Fraud_Probability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(1) | (None, 1)    | 33     | Sigmoid    | Output Layer</w:t>
      </w:r>
    </w:p>
    <w:p w14:paraId="2C4F363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</w:t>
      </w:r>
    </w:p>
    <w:p w14:paraId="75DF210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Total Model Parameters: 14,913 (14,529 trainable, 384 non-trainable batch norm params).</w:t>
      </w:r>
    </w:p>
    <w:p w14:paraId="0C024BCE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F22DDE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7.2 REGULARIZATION STRATEGY (DROPOUT &amp; BATCHNORM)</w:t>
      </w:r>
    </w:p>
    <w:p w14:paraId="07A7A60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Batch Normalization is applied after linear transformations and before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8725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activations, stabilizing hidden unit distributions during mini-batch updates.</w:t>
      </w:r>
    </w:p>
    <w:p w14:paraId="0466743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Successive Dropout rates (0.30 -&gt; 0.25 -&gt; 0.15) prevent individual nodes from </w:t>
      </w:r>
    </w:p>
    <w:p w14:paraId="6985B70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overfitting to specific PCA combinations.</w:t>
      </w:r>
    </w:p>
    <w:p w14:paraId="49CA6459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478930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7.3 LOSS FORMULATION &amp; OPTIMIZATION SCHEDULE</w:t>
      </w:r>
    </w:p>
    <w:p w14:paraId="50AC840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Loss Function: Weighted Binary Cross-Entropy with balanced weights ($W_0=0.501, W_1=300.012$).</w:t>
      </w:r>
    </w:p>
    <w:p w14:paraId="0552B5C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Optimizer: Adam ($\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learning rate} = 10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3}$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).</w:t>
      </w:r>
    </w:p>
    <w:p w14:paraId="5114389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Learning Rate Schedule: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ReduceLROnPlateau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 decays the learning rate by 50% </w:t>
      </w:r>
    </w:p>
    <w:p w14:paraId="0FCC7DA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if validation PR-AUC fails to improve over 3 consecutive epochs.</w:t>
      </w:r>
    </w:p>
    <w:p w14:paraId="32FE6137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3E44F2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7.4 TRAINING DYNAMICS &amp; EARLY STOPPING</w:t>
      </w:r>
    </w:p>
    <w:p w14:paraId="48BC57C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Training was configured with batch size 2,048 across up to 50 epochs:</w:t>
      </w:r>
    </w:p>
    <w:p w14:paraId="7C80C01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Epoch 1: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val_pr_auc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= 0.7259</w:t>
      </w:r>
    </w:p>
    <w:p w14:paraId="7255244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Epoch 2: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val_pr_auc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= 0.7449 (Optimal validation performance)</w:t>
      </w:r>
    </w:p>
    <w:p w14:paraId="475E1C1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lastRenderedPageBreak/>
        <w:t>- Epochs 3-8: Validation loss plateaued as the model fit the training set more closely.</w:t>
      </w:r>
    </w:p>
    <w:p w14:paraId="0068D69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Epoch 9: Early stopping triggered after 7 epochs of non-improvement; weights </w:t>
      </w:r>
    </w:p>
    <w:p w14:paraId="50FDC4E2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from Epoch 2 were restored.</w:t>
      </w:r>
    </w:p>
    <w:p w14:paraId="3277045F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DC66F54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F06799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THRESHOLD OPTIMIZATION &amp; HOLDOUT EVALUATION</w:t>
      </w:r>
    </w:p>
    <w:p w14:paraId="25074ED4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7D93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8.1 WHY DEFAULT THRESHOLDS FAIL</w:t>
      </w:r>
    </w:p>
    <w:p w14:paraId="3F0496F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In standard classification problems, transactions are classified as positive </w:t>
      </w:r>
    </w:p>
    <w:p w14:paraId="2E1FDA2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whenever predicted probability $P(\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Fraud})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0.50$. However, in extreme </w:t>
      </w:r>
    </w:p>
    <w:p w14:paraId="1701810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imbalance settings:</w:t>
      </w:r>
    </w:p>
    <w:p w14:paraId="2FC0E35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With balanced class weighting, default probabilities tend to shift higher for </w:t>
      </w:r>
    </w:p>
    <w:p w14:paraId="15DE074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both classes, causing excessive false alarms if the threshold is left at 0.50.</w:t>
      </w:r>
    </w:p>
    <w:p w14:paraId="01C9E8A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For Random Forest, the default 0.50 threshold yielded strong precision (96.30%) </w:t>
      </w:r>
    </w:p>
    <w:p w14:paraId="39EE97B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but left recall lower than desired at 73.24%.</w:t>
      </w:r>
    </w:p>
    <w:p w14:paraId="11404EC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B1A472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8.2 PR-CURVE SWEEP &amp; OPTIMAL CUTOFF DETERMINATION</w:t>
      </w:r>
    </w:p>
    <w:p w14:paraId="6A29C6B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 xml:space="preserve">To find the best balance between precision and recall, we evaluated a range of </w:t>
      </w:r>
    </w:p>
    <w:p w14:paraId="5FB84E7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thresholds across the validation set's Precision-Recall curve to maximize the </w:t>
      </w:r>
    </w:p>
    <w:p w14:paraId="3CA60C3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F1-score:</w:t>
      </w:r>
    </w:p>
    <w:p w14:paraId="493022B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$$\tau^* =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\max_\tau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left( \frac{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2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cdot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Precision}(\tau)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cdot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Recall}(\tau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)}{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Precision}(\tau) +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Recall}(\tau)}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right)$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$</w:t>
      </w:r>
    </w:p>
    <w:p w14:paraId="56B0231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E3FF39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Optimization Findings:</w:t>
      </w:r>
    </w:p>
    <w:p w14:paraId="366FC7F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Random Forest:</w:t>
      </w:r>
    </w:p>
    <w:p w14:paraId="7956EA6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Default Threshold ($\tau = 0.50$): F1 = 0.8320 (Recall = 73.24%, Precision = 96.30%)</w:t>
      </w:r>
    </w:p>
    <w:p w14:paraId="166A660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* Optimal Threshold ($\tau^* = 0.2897$): F1 = 0.8657 (Recall = 80.28%, Precision = 94.02%)</w:t>
      </w:r>
    </w:p>
    <w:p w14:paraId="0AD9E04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Deep Neural Network:</w:t>
      </w:r>
    </w:p>
    <w:p w14:paraId="637D0E2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Because class-weight penalties inflated the raw sigmoid outputs, the optimal </w:t>
      </w:r>
    </w:p>
    <w:p w14:paraId="4F94E7A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F1 threshold shifted to $\tau^* = 0.9921$, yielding F1 = 0.8421.</w:t>
      </w:r>
    </w:p>
    <w:p w14:paraId="1E86CFD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4DF9E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8.3 BLIND TEST SET VERIFICATION</w:t>
      </w:r>
    </w:p>
    <w:p w14:paraId="01C8E93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The selected Random Forest model and its calibrated threshold ($\tau^* = 0.2897$) </w:t>
      </w:r>
    </w:p>
    <w:p w14:paraId="13A76C0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were evaluated on the unseen 42,559-sample test set:</w:t>
      </w:r>
    </w:p>
    <w:p w14:paraId="18E8E16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Accuracy: 0.9994 (99.94%)</w:t>
      </w:r>
    </w:p>
    <w:p w14:paraId="391B08A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Precision: 0.8382 (83.82%)</w:t>
      </w:r>
    </w:p>
    <w:p w14:paraId="5D26B96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Recall: 0.8028 (80.28%)</w:t>
      </w:r>
    </w:p>
    <w:p w14:paraId="31A408C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F1-Score: 0.8201 (82.01%)</w:t>
      </w:r>
    </w:p>
    <w:p w14:paraId="7CF26C8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ROC-AUC: 0.9607 (96.07%)</w:t>
      </w:r>
    </w:p>
    <w:p w14:paraId="7B3A388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PR-AUC: 0.8055 (80.55%)</w:t>
      </w:r>
    </w:p>
    <w:p w14:paraId="039789F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79439A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3C7541C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</w:p>
    <w:p w14:paraId="7968E49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Class                 | Precision | Recall | F1-Score | Support</w:t>
      </w:r>
    </w:p>
    <w:p w14:paraId="4815DC9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</w:p>
    <w:p w14:paraId="09BBF9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0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Legitimate)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| 1.00      | 1.00   | 1.00     | 42,488</w:t>
      </w:r>
    </w:p>
    <w:p w14:paraId="0B57C92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Fraudulent)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| 0.84      | 0.80   | 0.82     | 71</w:t>
      </w:r>
    </w:p>
    <w:p w14:paraId="41CCB04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</w:p>
    <w:p w14:paraId="6492E50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Accuracy              |           |        | 1.00     | 42,559</w:t>
      </w:r>
    </w:p>
    <w:p w14:paraId="72697D4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Macro Average         | 0.92      | 0.90   | 0.91     | 42,559</w:t>
      </w:r>
    </w:p>
    <w:p w14:paraId="53F82C6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Weighted Average      | 1.00      | 1.00   | 1.00     | 42,559</w:t>
      </w:r>
    </w:p>
    <w:p w14:paraId="72CBCE4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</w:p>
    <w:p w14:paraId="0FB5140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0CDCD7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8.4 ERROR ANALYSIS &amp; CONFUSION MATRIX BREAKDOWN</w:t>
      </w:r>
    </w:p>
    <w:p w14:paraId="625063A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Holdout Test Confusion Matrix:</w:t>
      </w:r>
    </w:p>
    <w:p w14:paraId="410B456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</w:t>
      </w:r>
    </w:p>
    <w:p w14:paraId="6872241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F7354A">
        <w:rPr>
          <w:rFonts w:ascii="Times New Roman" w:hAnsi="Times New Roman" w:cs="Times New Roman"/>
          <w:sz w:val="24"/>
          <w:szCs w:val="24"/>
        </w:rPr>
        <w:t>| Predicted Negative    | Predicted Positive</w:t>
      </w:r>
    </w:p>
    <w:p w14:paraId="7DDF252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</w:t>
      </w:r>
    </w:p>
    <w:p w14:paraId="74A115B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Actual Negative (Legit)| 42,477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TN)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 | 11 (FP)</w:t>
      </w:r>
    </w:p>
    <w:p w14:paraId="62CC0C7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Actual Positive (Fraud)| 14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FN)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     | 57 (TP)</w:t>
      </w:r>
    </w:p>
    <w:p w14:paraId="49060C9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</w:t>
      </w:r>
    </w:p>
    <w:p w14:paraId="081EBA6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Performance Summary:</w:t>
      </w:r>
    </w:p>
    <w:p w14:paraId="1DE1D35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- 57 of 71 fraud attempts were successfully caught.</w:t>
      </w:r>
    </w:p>
    <w:p w14:paraId="7B74925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Only 11 false alarms were generated across 42,488 legitimate transactions, </w:t>
      </w:r>
    </w:p>
    <w:p w14:paraId="421F954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keeping the operational false alarm rate at ~0.026%.</w:t>
      </w:r>
    </w:p>
    <w:p w14:paraId="50AEDE7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The 14 missed transactions had feature profiles that closely mirrored legitimate </w:t>
      </w:r>
    </w:p>
    <w:p w14:paraId="5F99905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consumer purchases, indicating that additional context (such as device fingerprinting </w:t>
      </w:r>
    </w:p>
    <w:p w14:paraId="21431EE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or IP reputation) would be needed to detect them without raising false positives.</w:t>
      </w:r>
    </w:p>
    <w:p w14:paraId="2705D186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77F7C5B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3F6754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MODEL COMPARISON: RANDOM FOREST VS. DEEP NEURAL NETWORK</w:t>
      </w:r>
    </w:p>
    <w:p w14:paraId="6E62B12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4040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9.1 EMPIRICAL BENCHMARK</w:t>
      </w:r>
    </w:p>
    <w:p w14:paraId="758C7EE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Both models were evaluated on the same 42,559-sample holdout test partition:</w:t>
      </w:r>
    </w:p>
    <w:p w14:paraId="29ED3A6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</w:p>
    <w:p w14:paraId="0CE5B31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Performance Metric        | Random Forest (ML)       | Deep Neural Net (DL)</w:t>
      </w:r>
    </w:p>
    <w:p w14:paraId="631566D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</w:p>
    <w:p w14:paraId="4717BB0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Target Threshold ($\tau$) | 0.2897                   | 0.9921</w:t>
      </w:r>
    </w:p>
    <w:p w14:paraId="746F8CE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Test Accuracy             | 0.9994 (99.94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%)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| 0.9993 (99.93%)</w:t>
      </w:r>
    </w:p>
    <w:p w14:paraId="767C858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Precision                 | 0.8382 (83.82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%)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| 0.8116 (81.16%)</w:t>
      </w:r>
    </w:p>
    <w:p w14:paraId="221C6F2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Recall                    | 0.8028 (80.28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%)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| 0.7887 (78.87%)</w:t>
      </w:r>
    </w:p>
    <w:p w14:paraId="37E0170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F1-Score                  | 0.8201 (82.01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%)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| 0.8000 (80.00%)</w:t>
      </w:r>
    </w:p>
    <w:p w14:paraId="2AE08A2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Test ROC-AUC              | 0.9607 (96.07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%)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| 0.9596 (95.96%)</w:t>
      </w:r>
    </w:p>
    <w:p w14:paraId="032040B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Test PR-AUC               | 0.8055 (80.55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%)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      | 0.6684 (66.84%)</w:t>
      </w:r>
    </w:p>
    <w:p w14:paraId="075EE0A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True Positives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 xml:space="preserve">Catch)   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| 57 / 71                  | 56 / 71</w:t>
      </w:r>
    </w:p>
    <w:p w14:paraId="5DDD476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False Positives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Alarms)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11                       | 13</w:t>
      </w:r>
    </w:p>
    <w:p w14:paraId="0D0917F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False Negatives (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Misses)  |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 xml:space="preserve"> 14                       | 15</w:t>
      </w:r>
    </w:p>
    <w:p w14:paraId="30EA572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</w:p>
    <w:p w14:paraId="291EFC0B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4B7E94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9.2 LATENCY, COMPUTE &amp; COLD-START TRADE-OFFS</w:t>
      </w:r>
    </w:p>
    <w:p w14:paraId="3E7DBE0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Production Latency: Random Forest processes single transactions in under 1.2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0264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on standard CPU hardware. The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DNN averaged 8-15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due to Python runtime </w:t>
      </w:r>
    </w:p>
    <w:p w14:paraId="2FFA39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overhead and graph execution.</w:t>
      </w:r>
    </w:p>
    <w:p w14:paraId="2D753D6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Operational Footprint: The serialized Random Forest bundle requires ~45 MB of RAM. </w:t>
      </w:r>
    </w:p>
    <w:p w14:paraId="05C0762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The TensorFlow runtime requires ~280 MB overhead, introducing deployment </w:t>
      </w:r>
    </w:p>
    <w:p w14:paraId="438072D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dependencies that complicate lightweight container deployments.</w:t>
      </w:r>
    </w:p>
    <w:p w14:paraId="31C21A9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E83CC9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9.3 FINAL SELECTION RATIONALE</w:t>
      </w:r>
    </w:p>
    <w:p w14:paraId="214C37E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Random Forest was chosen as the primary production engine because it achieved higher </w:t>
      </w:r>
    </w:p>
    <w:p w14:paraId="0409C01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PR-AUC (0.8055 vs. 0.6684), fewer false positives (11 vs. 13), lower inference latency, </w:t>
      </w:r>
    </w:p>
    <w:p w14:paraId="051AC8B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and simpler deployment requirements. The Deep Learning model is retained as an </w:t>
      </w:r>
    </w:p>
    <w:p w14:paraId="6F91C05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offline benchmark and secondary candidate.</w:t>
      </w:r>
    </w:p>
    <w:p w14:paraId="458D5AA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085823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87B620E" w14:textId="20D29770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PRODUCTION PACKAGING &amp; ARTIFACT RECOVERY</w:t>
      </w:r>
    </w:p>
    <w:p w14:paraId="23518DF7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FFFC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10.1 SERIALIZED BUNDLE SPECIFICATION</w:t>
      </w:r>
    </w:p>
    <w:p w14:paraId="02C4D80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complete pipeline is exported to `models/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best_fraud_model.joblib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`. The bundle </w:t>
      </w:r>
    </w:p>
    <w:p w14:paraId="54A050B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contains a single dictionary with all components required for inference:</w:t>
      </w:r>
    </w:p>
    <w:p w14:paraId="25467ED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`model`: The fitted scikit-learn `Pipeline` (including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 and </w:t>
      </w:r>
    </w:p>
    <w:p w14:paraId="1C7BD0B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`RandomForestClassifier`).</w:t>
      </w:r>
    </w:p>
    <w:p w14:paraId="550316E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`: Descriptive identifier ("Random Forest").</w:t>
      </w:r>
    </w:p>
    <w:p w14:paraId="7292A9F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`threshold`: The validated decision threshold ($0.289695$).</w:t>
      </w:r>
    </w:p>
    <w:p w14:paraId="7F8FEB0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`: Explicit 30-element list of features in their exact training order.</w:t>
      </w:r>
    </w:p>
    <w:p w14:paraId="4F378A1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target_name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`: "Class".</w:t>
      </w:r>
    </w:p>
    <w:p w14:paraId="20B855A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class_mapping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`: 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`{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0: "Legitimate Transaction", 1: "Fraudulent Transaction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"}`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.</w:t>
      </w:r>
    </w:p>
    <w:p w14:paraId="5ABB2A08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48557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10.2 PIPELINE DESERIALIZATION &amp; SANITY TESTING</w:t>
      </w:r>
    </w:p>
    <w:p w14:paraId="47047B6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A deserialization test verified that loading the saved model produces identical </w:t>
      </w:r>
    </w:p>
    <w:p w14:paraId="11FF9E0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results:</w:t>
      </w:r>
    </w:p>
    <w:p w14:paraId="165D2F9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The bundle was reloaded into a fresh runtime environment.</w:t>
      </w:r>
    </w:p>
    <w:p w14:paraId="0FF728D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- 5 sample test records were scored before saving and after reloading.</w:t>
      </w:r>
    </w:p>
    <w:p w14:paraId="17E6A56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Max absolute prediction difference: $\Delta = 0.000000$.</w:t>
      </w:r>
    </w:p>
    <w:p w14:paraId="066476CE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72E5F2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10.3 VERSIONING CONTROLS</w:t>
      </w:r>
    </w:p>
    <w:p w14:paraId="29053C5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Every model build is tagged with the Git commit hash, training timestamp, </w:t>
      </w:r>
    </w:p>
    <w:p w14:paraId="48E912B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scikit-learn version, and input feature schema, ensuring full traceability across </w:t>
      </w:r>
    </w:p>
    <w:p w14:paraId="30802EB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releases.</w:t>
      </w:r>
    </w:p>
    <w:p w14:paraId="408D8883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2A45F6F" w14:textId="77777777" w:rsidR="00F7354A" w:rsidRDefault="00F7354A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A9D1CAF" w14:textId="3D2A1640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STREAMLIT APPLICATION ARCHITECTURE</w:t>
      </w:r>
    </w:p>
    <w:p w14:paraId="61B95708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CC2D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11.1 APP LAYOUT &amp; NAVIGATION</w:t>
      </w:r>
    </w:p>
    <w:p w14:paraId="01DCAD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The interactive scoring interface (`app.py`) is organized into four main views:</w:t>
      </w:r>
    </w:p>
    <w:p w14:paraId="09EF014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1. Overview: Executive summary, active threshold indicators, and operational guidance.</w:t>
      </w:r>
    </w:p>
    <w:p w14:paraId="311023B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2. Single Transaction: Form-based inference for reviewing individual transactions.</w:t>
      </w:r>
    </w:p>
    <w:p w14:paraId="5337BD3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3. Batch CSV Prediction: Bulk scoring for uploaded transaction files.</w:t>
      </w:r>
    </w:p>
    <w:p w14:paraId="1C623D4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4. Model Comparison: Interactive visualization of tournament benchmark metrics.</w:t>
      </w:r>
    </w:p>
    <w:p w14:paraId="7FD5DCF4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8A68C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11.2 SINGLE TRANSACTION INTERFACE</w:t>
      </w:r>
    </w:p>
    <w:p w14:paraId="3AE1DEE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Input Handling: Generates input fields matching the 30 training features, with </w:t>
      </w:r>
    </w:p>
    <w:p w14:paraId="06300FA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sensible defaults (Amount defaults to 100.0, PCA features to 0.0).</w:t>
      </w:r>
    </w:p>
    <w:p w14:paraId="7CD4DF5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Real-time Output: Scores the transaction, applies the 0.2897 cutoff, and renders </w:t>
      </w:r>
    </w:p>
    <w:p w14:paraId="0D89FC5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the result with a clear risk tier:</w:t>
      </w:r>
    </w:p>
    <w:p w14:paraId="01A2F56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"Likely Legitimate" (Green) for low-risk transactions.</w:t>
      </w:r>
    </w:p>
    <w:p w14:paraId="63ADD2D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"Potential Fraud" (Red) for scores exceeding the threshold.</w:t>
      </w:r>
    </w:p>
    <w:p w14:paraId="1E7ECBE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Download Option: Exports the scored transaction and associated metadata as a </w:t>
      </w:r>
    </w:p>
    <w:p w14:paraId="0160AED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single-row CSV.</w:t>
      </w:r>
    </w:p>
    <w:p w14:paraId="75202CBE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616F8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11.3 BATCH SCORING ENGINE</w:t>
      </w:r>
    </w:p>
    <w:p w14:paraId="2B00993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Validation: Verifies that uploaded CSVs contain all 30 required columns. Any </w:t>
      </w:r>
    </w:p>
    <w:p w14:paraId="510185C0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extraneous fields are ignored, and any existing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column is isolated to </w:t>
      </w:r>
    </w:p>
    <w:p w14:paraId="4275033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prevent leakage.</w:t>
      </w:r>
    </w:p>
    <w:p w14:paraId="1E0A625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Scalable Processing: Scores datasets of up to several hundred thousand records </w:t>
      </w:r>
    </w:p>
    <w:p w14:paraId="0F6AED3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efficiently using vectorized matrix operations.</w:t>
      </w:r>
    </w:p>
    <w:p w14:paraId="141AE90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Output Generation: Appends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Fraud_Score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Score_Type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Decision_Threshold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`, </w:t>
      </w:r>
    </w:p>
    <w:p w14:paraId="676AF5D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`Prediction`, and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Prediction_Label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` columns to the data, providing a downloadable </w:t>
      </w:r>
    </w:p>
    <w:p w14:paraId="0D66A88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results CSV.</w:t>
      </w:r>
    </w:p>
    <w:p w14:paraId="365B1D74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085B4A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11.4 REAL-TIME DIAGNOSTICS</w:t>
      </w:r>
    </w:p>
    <w:p w14:paraId="046FFF0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When an uploaded CSV contains ground-truth `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labels, the app automatically </w:t>
      </w:r>
    </w:p>
    <w:p w14:paraId="579858C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computes and displays:</w:t>
      </w:r>
    </w:p>
    <w:p w14:paraId="0A92E04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Accuracy, Precision, Recall, and F1-score against the uploaded labels.</w:t>
      </w:r>
    </w:p>
    <w:p w14:paraId="3FB3B62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Transaction outcome counts and prediction distribution charts.</w:t>
      </w:r>
    </w:p>
    <w:p w14:paraId="6C60ABC5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1D989D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ONGOING MONITORING, DRIFT &amp; INCIDENT PLAYBOOK</w:t>
      </w:r>
    </w:p>
    <w:p w14:paraId="3787D57D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5DBA6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12.1 POPULATION STABILITY MONITORING</w:t>
      </w:r>
    </w:p>
    <w:p w14:paraId="6E9854D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Because fraud tactics and spending habits evolve over time, production models </w:t>
      </w:r>
    </w:p>
    <w:p w14:paraId="64FB4E0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require continuous monitoring:</w:t>
      </w:r>
    </w:p>
    <w:p w14:paraId="17ECB2D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Population Stability Index (PSI): Calculate monthly PSI on the `Amount` feature </w:t>
      </w:r>
    </w:p>
    <w:p w14:paraId="6E94BAB7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and top PCA components (V17, V14, V12, V11, V4):</w:t>
      </w:r>
    </w:p>
    <w:p w14:paraId="5ACBE08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$$PSI = \sum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left( \text{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Actual}_i - 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Expected}_i \right) \times \ln\left(\frac{\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Actual}_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i}{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Expected}_</w:t>
      </w:r>
      <w:proofErr w:type="gramStart"/>
      <w:r w:rsidRPr="00F7354A">
        <w:rPr>
          <w:rFonts w:ascii="Times New Roman" w:hAnsi="Times New Roman" w:cs="Times New Roman"/>
          <w:sz w:val="24"/>
          <w:szCs w:val="24"/>
        </w:rPr>
        <w:t>i}\right)$</w:t>
      </w:r>
      <w:proofErr w:type="gramEnd"/>
      <w:r w:rsidRPr="00F7354A">
        <w:rPr>
          <w:rFonts w:ascii="Times New Roman" w:hAnsi="Times New Roman" w:cs="Times New Roman"/>
          <w:sz w:val="24"/>
          <w:szCs w:val="24"/>
        </w:rPr>
        <w:t>$</w:t>
      </w:r>
    </w:p>
    <w:p w14:paraId="5A72C54F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</w:t>
      </w:r>
      <w:r w:rsidRPr="00F7354A">
        <w:rPr>
          <w:rFonts w:ascii="Times New Roman" w:hAnsi="Times New Roman" w:cs="Times New Roman"/>
          <w:sz w:val="24"/>
          <w:szCs w:val="24"/>
        </w:rPr>
        <w:t>* $PSI &lt; 0.10$: Stable distribution; no action needed.</w:t>
      </w:r>
    </w:p>
    <w:p w14:paraId="00084F1B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$0.10 \le PSI &lt; 0.25$: Moderate drift; flag for review.</w:t>
      </w:r>
    </w:p>
    <w:p w14:paraId="59CF656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$PSI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0.25$: Significant population drift; initiate model retraining.</w:t>
      </w:r>
    </w:p>
    <w:p w14:paraId="0471C271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Fraud Alert Rate Monitoring: If the weekly percentage of transactions flagged as </w:t>
      </w:r>
    </w:p>
    <w:p w14:paraId="1B3D15A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fraud moves outside the expected 0.10% - 0.25% range, verify data pipelines for </w:t>
      </w:r>
    </w:p>
    <w:p w14:paraId="1173C49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upstream logging errors or new fraud trends.</w:t>
      </w:r>
    </w:p>
    <w:p w14:paraId="214A8FEE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4806F9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12.2 RETRAINING CADENCE &amp; TRIGGER CONDITIONS</w:t>
      </w:r>
    </w:p>
    <w:p w14:paraId="0E4583F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Scheduled Retraining: Models should be retrained quarterly using a rolling </w:t>
      </w:r>
    </w:p>
    <w:p w14:paraId="1BE47698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12-month transaction window.</w:t>
      </w:r>
    </w:p>
    <w:p w14:paraId="26A67339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>- Retraining Triggers:</w:t>
      </w:r>
    </w:p>
    <w:p w14:paraId="5A9F088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Rolling 30-day Precision drops below 75%.</w:t>
      </w:r>
    </w:p>
    <w:p w14:paraId="221807EE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Rolling 30-day Recall drops below 75%.</w:t>
      </w:r>
    </w:p>
    <w:p w14:paraId="0EF4EED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* Population drift reaches $PSI \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0.25$ on key features.</w:t>
      </w:r>
    </w:p>
    <w:p w14:paraId="657C26A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Promotion Criteria: A new candidate model must achieve a validation PR-AUC at </w:t>
      </w:r>
    </w:p>
    <w:p w14:paraId="66E34EAC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least +0.01 higher than the production model without increasing inference latency.</w:t>
      </w:r>
    </w:p>
    <w:p w14:paraId="394E084F" w14:textId="77777777" w:rsidR="00A71CD2" w:rsidRPr="00F7354A" w:rsidRDefault="00A71CD2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A180CA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F7354A">
        <w:rPr>
          <w:rFonts w:ascii="Times New Roman" w:hAnsi="Times New Roman" w:cs="Times New Roman"/>
          <w:b/>
          <w:bCs/>
          <w:sz w:val="24"/>
          <w:szCs w:val="24"/>
        </w:rPr>
        <w:t>12.3 FAILOVER &amp; DOWNSTREAM SAFEGUARDS</w:t>
      </w:r>
    </w:p>
    <w:p w14:paraId="2BD680CD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Latency Timeouts: If model inference exceeds 50 </w:t>
      </w:r>
      <w:proofErr w:type="spellStart"/>
      <w:r w:rsidRPr="00F7354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7354A">
        <w:rPr>
          <w:rFonts w:ascii="Times New Roman" w:hAnsi="Times New Roman" w:cs="Times New Roman"/>
          <w:sz w:val="24"/>
          <w:szCs w:val="24"/>
        </w:rPr>
        <w:t xml:space="preserve"> per transaction, the service </w:t>
      </w:r>
    </w:p>
    <w:p w14:paraId="5F1813E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falls back to heuristic rule filters (e.g., historical card velocity limits, high-risk </w:t>
      </w:r>
    </w:p>
    <w:p w14:paraId="39BFC185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MCC restrictions) to prevent payment processing delays.</w:t>
      </w:r>
    </w:p>
    <w:p w14:paraId="0C6FE994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- Alerting Protocol: Immediate alerts are sent to the on-call data science team </w:t>
      </w:r>
    </w:p>
    <w:p w14:paraId="3C609993" w14:textId="77777777" w:rsidR="00A71CD2" w:rsidRPr="00F7354A" w:rsidRDefault="00CE070E" w:rsidP="00F7354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F7354A">
        <w:rPr>
          <w:rFonts w:ascii="Times New Roman" w:hAnsi="Times New Roman" w:cs="Times New Roman"/>
          <w:sz w:val="24"/>
          <w:szCs w:val="24"/>
        </w:rPr>
        <w:t xml:space="preserve">  if fallback rules handle more than 0.5% of hourly volume.</w:t>
      </w:r>
    </w:p>
    <w:sectPr w:rsidR="00A71CD2" w:rsidRPr="00F7354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CD2"/>
    <w:rsid w:val="003243FB"/>
    <w:rsid w:val="00A71CD2"/>
    <w:rsid w:val="00CE070E"/>
    <w:rsid w:val="00F7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92F5"/>
  <w15:docId w15:val="{465C51B5-8AC2-404A-B3E4-2CE7B481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54A"/>
    <w:pPr>
      <w:widowControl w:val="0"/>
      <w:spacing w:line="360" w:lineRule="auto"/>
      <w:jc w:val="both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4850</Words>
  <Characters>27646</Characters>
  <Application>Microsoft Office Word</Application>
  <DocSecurity>0</DocSecurity>
  <Lines>230</Lines>
  <Paragraphs>64</Paragraphs>
  <ScaleCrop>false</ScaleCrop>
  <Company/>
  <LinksUpToDate>false</LinksUpToDate>
  <CharactersWithSpaces>32432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garg</dc:creator>
  <dc:description/>
  <cp:lastModifiedBy>Neha garg</cp:lastModifiedBy>
  <cp:revision>2</cp:revision>
  <dcterms:created xsi:type="dcterms:W3CDTF">2026-10-25T13:39:00Z</dcterms:created>
  <dcterms:modified xsi:type="dcterms:W3CDTF">2026-10-25T13:39:00Z</dcterms:modified>
  <dc:language>en-US</dc:language>
</cp:coreProperties>
</file>