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Software Engineer with 2.5 years of experience specializing in building autonomous AI systems, specialized Python parser engines, and robust software architecture. Proven track record of deploying agentic frameworks and grammar-driven compilers that optimize system reliability and performance across 90+ enterprise environments.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centralized software architecture as sole engineer, resolving production reliability failures across 90+ enterprise client environments using robust Python programming.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Accelerated client deployment speed, achieving a 98% overall onboarding reduction (15 days to &lt;3 hours) across two architectural iterations.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Owned engineering coordination for production onboarding across 90+ enterprise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ETL workflows from legacy SSIS to a Kubernetes-backed Spark platform, achieving a 40% reduction in data processing time.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Architected a grammar-driven Python parser engine using ANTLR to enable secure code generation and log obfuscation, resolving compliance-critical deployment blockers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query decomposition and parser engine using ANTLR to power automated code generation, performance recommendations, and QA user-journey reconstruction.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an agentic data pipeline transforming metadata and usage logs across 4 entity types into a structured semantic knowledge layer.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 two-pass LLM pipeline for artificial intelligence applications, generating a domain-grounded semantic model and 15-cluster knowledge layer to support autonomous agents.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 skills-based autonomous AI system and agent framework with deterministic reasoning and runtime semantic retrieval in Python, driving a 60% reduction in query resolution time.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