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/>
          <w:b/>
          <w:sz w:val="32"/>
        </w:rPr>
        <w:t>SAHIL GARG</w:t>
      </w:r>
    </w:p>
    <w:p>
      <w:pPr>
        <w:spacing w:before="0" w:after="200" w:line="276" w:lineRule="auto"/>
        <w:jc w:val="center"/>
      </w:pPr>
      <w:r>
        <w:rPr>
          <w:rFonts w:ascii="Arial" w:hAnsi="Arial"/>
          <w:sz w:val="19"/>
        </w:rPr>
        <w:t>+91 9109268883 | gargshubh200@gmail.com | linkedin.com/in/iamsahilgarg | github.com/sahilgarg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SUMMARY</w:t>
      </w:r>
    </w:p>
    <w:p>
      <w:pPr>
        <w:spacing w:before="0" w:after="160" w:line="276" w:lineRule="auto"/>
      </w:pPr>
      <w:r>
        <w:rPr>
          <w:rFonts w:ascii="Arial" w:hAnsi="Arial"/>
          <w:sz w:val="20"/>
        </w:rPr>
        <w:t>Software Engineer with 2.5 years of experience specializing in system reliability, grammar-driven tooling, and high-performance software engineering across 90+ environments. Proven track record in architecting robust verification and monitoring platforms, optimizing complex system architectures, and delivering scalable solutions for 15+ enterprise clients.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EXPERIENCE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Software Engineer — o9 Solutions</w:t>
      </w:r>
      <w:r>
        <w:rPr>
          <w:rFonts w:ascii="Arial" w:hAnsi="Arial"/>
          <w:sz w:val="20"/>
        </w:rPr>
        <w:t xml:space="preserve"> | Jul 2024 - Present | Bengaluru, India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Centralized Continuous Monitoring (CCM)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Engineered centralized monitoring and verification architecture as sole engineer, resolving critical system reliability failures across 90+ enterprise environments.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Accelerated system deployment and verification speed, achieving a 98% overall environment onboarding reduction (15 days to &lt;3 hours) across two architectural iterations.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Owned engineering coordination for production onboarding across 90+ enterprise environments with zero dedicated support staff.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Authored complete product TDD and user documentation, reducing support tickets and engineering dependency.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Spearheaded strategic migration of 7 enterprise ETL workflows from legacy SSIS to a Kubernetes-backed Spark platform, achieving a 40% reduction in data processing time.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DSL Tooling Engine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Architected a grammar-driven parsing and verification engine (ANTLR) that resolved compliance-critical deployment blockers for over 15 enterprise clients.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Formulated a grammar-driven decomposition engine (ANTLR) powering micro-architecture performance recommendations and QA verification flows.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Received Q1 2026 Spot Award for obfuscator delivery and orchestration migration leadership.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Entity Ranking &amp; Semantic Context Generation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Engineered an agentic data pipeline transforming metadata and usage logs across 4 entity types into a structured semantic knowledge layer.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Constructed a PageRank-based entity ranking engine on a bipartite graph combining structural connectivity with usage scoring across 4 enterprise clients.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Implemented a two-pass LLM pipeline generating a domain-grounded semantic model (15-cluster knowledge layer).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Developed a deterministic reasoning framework with runtime semantic retrieval, driving a 60% reduction in system query and simulation resolution time.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Application Engineer Intern — o9 Solutions</w:t>
      </w:r>
      <w:r>
        <w:rPr>
          <w:rFonts w:ascii="Arial" w:hAnsi="Arial"/>
          <w:sz w:val="20"/>
        </w:rPr>
        <w:t xml:space="preserve"> | Jan 2024 - Jun 2024 | Bengaluru, India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SKILLS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Languages And Tools: </w:t>
      </w:r>
      <w:r>
        <w:rPr>
          <w:rFonts w:ascii="Arial" w:hAnsi="Arial"/>
          <w:sz w:val="19"/>
        </w:rPr>
        <w:t>Python, SQL, REST APIs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Ai And Agentic: </w:t>
      </w:r>
      <w:r>
        <w:rPr>
          <w:rFonts w:ascii="Arial" w:hAnsi="Arial"/>
          <w:sz w:val="19"/>
        </w:rPr>
        <w:t>LangChain, LangGraph, LangSmith, Langfuse, Google ADK, LLM APIs, Multi-Agent Systems, Vertex AI, Memory Management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Llm Concepts: </w:t>
      </w:r>
      <w:r>
        <w:rPr>
          <w:rFonts w:ascii="Arial" w:hAnsi="Arial"/>
          <w:sz w:val="19"/>
        </w:rPr>
        <w:t>RAG, Tool Calling, Prompt Engineering, Context Management, Chain-of-Thought Reasoning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Data And Orchestration: </w:t>
      </w:r>
      <w:r>
        <w:rPr>
          <w:rFonts w:ascii="Arial" w:hAnsi="Arial"/>
          <w:sz w:val="19"/>
        </w:rPr>
        <w:t>Apache Spark, PySpark, Databricks (Delta Lake), Apache Airflow, SSIS, Apache Kafka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Cloud And Infra: </w:t>
      </w:r>
      <w:r>
        <w:rPr>
          <w:rFonts w:ascii="Arial" w:hAnsi="Arial"/>
          <w:sz w:val="19"/>
        </w:rPr>
        <w:t>Kubernetes, AWS, GCP, Azure, Cloud Storage (S3, GCS, ADLS), Redis, Elasticsearch, Solr, RabbitMQ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Specialized: </w:t>
      </w:r>
      <w:r>
        <w:rPr>
          <w:rFonts w:ascii="Arial" w:hAnsi="Arial"/>
          <w:sz w:val="19"/>
        </w:rPr>
        <w:t>ANTLR, DSL Parsing, Graph Algorithms (PageRank), Semantic Retrieval, Modular Agent Components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40" w:after="40" w:line="276" w:lineRule="auto"/>
      </w:pPr>
      <w:r>
        <w:rPr>
          <w:rFonts w:ascii="Arial" w:hAnsi="Arial"/>
          <w:sz w:val="19"/>
        </w:rPr>
        <w:t>institutiondegreeperiodachievements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