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sz w:val="32"/>
        </w:rPr>
        <w:t>SAHIL GARG</w:t>
      </w:r>
    </w:p>
    <w:p>
      <w:pPr>
        <w:spacing w:before="0" w:after="200" w:line="276" w:lineRule="auto"/>
        <w:jc w:val="center"/>
      </w:pPr>
      <w:r>
        <w:rPr>
          <w:rFonts w:ascii="Arial" w:hAnsi="Arial"/>
          <w:sz w:val="19"/>
        </w:rPr>
        <w:t>+91 9109268883 | gargshubh200@gmail.com | linkedin.com/in/iamsahilgarg | github.com/sahilgarg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SUMMARY</w:t>
      </w:r>
    </w:p>
    <w:p>
      <w:pPr>
        <w:spacing w:before="0" w:after="160" w:line="276" w:lineRule="auto"/>
      </w:pPr>
      <w:r>
        <w:rPr>
          <w:rFonts w:ascii="Arial" w:hAnsi="Arial"/>
          <w:sz w:val="20"/>
        </w:rPr>
        <w:t>Applied AI Engineer with 2.5 years of experience designing enterprise semantic context generation engines, knowledge graphs, and multi-agent frameworks. Proven track record of deploying robust graph algorithms and agentic AI pipelines across 90+ client environments, achieving up to a 60% reduction in query resolution times.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EXPERIENCE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Software Engineer — o9 Solutions</w:t>
      </w:r>
      <w:r>
        <w:rPr>
          <w:rFonts w:ascii="Arial" w:hAnsi="Arial"/>
          <w:sz w:val="20"/>
        </w:rPr>
        <w:t xml:space="preserve"> | Jul 2024 - Present | Bengaluru, India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Centralized Continuous Monitoring (CCM)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centralized ETL architecture as sole engineer, resolving production reliability failures across 90+ enterprise client environments.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Accelerated client deployment speed, achieving a 98% overall onboarding reduction (15 days to &lt;3 hours) across two architectural iterations.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Owned engineering coordination for production onboarding across 90+ enterprise environments with zero dedicated support staff.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Authored complete product TDD and user documentation, reducing support tickets and engineering dependency.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Spearheaded strategic migration of 7 enterprise ETL workflows from legacy SSIS to a Kubernetes-backed Spark platform, achieving a 40% reduction in data processing time.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DSL Tooling Engine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Architected a grammar-driven log obfuscation engine (ANTLR) that resolved a compliance-critical deployment blocker for over 15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Formulated a grammar-driven query decomposition engine (ANTLR) powering performance recommendations and QA user-journey reconstruction.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Received Q1 2026 Spot Award for obfuscator delivery and orchestration migration leadership.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Entity Ranking &amp; Semantic Context Generation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an agentic AI pipeline transforming metadata and usage logs across 4 entity types into a structured semantic context generation engine and knowledge graphs.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Constructed a PageRank-based entity ranking engine utilizing graph algorithms on a bipartite graph to optimize structural connectivity and semantic search across 4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Implemented a two-pass LLM pipeline for context engineering, generating a domain-grounded semantic model and a 15-cluster knowledge graph layer.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Developed a skills-based multi-agent framework with deterministic reasoning and runtime semantic retrieval, driving a 60% reduction in query resolution time through advanced AI orchestration.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Application Engineer Intern — o9 Solutions</w:t>
      </w:r>
      <w:r>
        <w:rPr>
          <w:rFonts w:ascii="Arial" w:hAnsi="Arial"/>
          <w:sz w:val="20"/>
        </w:rPr>
        <w:t xml:space="preserve"> | Jan 2024 - Jun 2024 | Bengaluru, India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SKILLS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Languages And Tools: </w:t>
      </w:r>
      <w:r>
        <w:rPr>
          <w:rFonts w:ascii="Arial" w:hAnsi="Arial"/>
          <w:sz w:val="19"/>
        </w:rPr>
        <w:t>Python, SQL, REST APIs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Ai And Agentic: </w:t>
      </w:r>
      <w:r>
        <w:rPr>
          <w:rFonts w:ascii="Arial" w:hAnsi="Arial"/>
          <w:sz w:val="19"/>
        </w:rPr>
        <w:t>LangChain, LangGraph, LangSmith, Langfuse, Google ADK, LLM APIs, Multi-Agent Systems, Vertex AI, Memory Management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Llm Concepts: </w:t>
      </w:r>
      <w:r>
        <w:rPr>
          <w:rFonts w:ascii="Arial" w:hAnsi="Arial"/>
          <w:sz w:val="19"/>
        </w:rPr>
        <w:t>RAG, Tool Calling, Prompt Engineering, Context Management, Chain-of-Thought Reasoning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Data And Orchestration: </w:t>
      </w:r>
      <w:r>
        <w:rPr>
          <w:rFonts w:ascii="Arial" w:hAnsi="Arial"/>
          <w:sz w:val="19"/>
        </w:rPr>
        <w:t>Apache Spark, PySpark, Databricks (Delta Lake), Apache Airflow, SSIS, Apache Kafka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Cloud And Infra: </w:t>
      </w:r>
      <w:r>
        <w:rPr>
          <w:rFonts w:ascii="Arial" w:hAnsi="Arial"/>
          <w:sz w:val="19"/>
        </w:rPr>
        <w:t>Kubernetes, AWS, GCP, Azure, Cloud Storage (S3, GCS, ADLS), Redis, Elasticsearch, Solr, RabbitMQ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Specialized: </w:t>
      </w:r>
      <w:r>
        <w:rPr>
          <w:rFonts w:ascii="Arial" w:hAnsi="Arial"/>
          <w:sz w:val="19"/>
        </w:rPr>
        <w:t>ANTLR, DSL Parsing, Graph Algorithms (PageRank), Semantic Retrieval, Modular Agent Components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40" w:after="40" w:line="276" w:lineRule="auto"/>
      </w:pPr>
      <w:r>
        <w:rPr>
          <w:rFonts w:ascii="Arial" w:hAnsi="Arial"/>
          <w:sz w:val="19"/>
        </w:rPr>
        <w:t>institutiondegreeperiodachievements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