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D2D41" w:rsidRPr="00ED2D41" w:rsidRDefault="00ED2D41" w:rsidP="00ED2D41">
      <w:pPr>
        <w:pStyle w:val="1"/>
      </w:pPr>
      <w:proofErr w:type="spellStart"/>
      <w:r w:rsidRPr="00ED2D41">
        <w:t>Municipality</w:t>
      </w:r>
      <w:proofErr w:type="spellEnd"/>
      <w:r w:rsidRPr="00ED2D41">
        <w:t xml:space="preserve"> </w:t>
      </w:r>
      <w:proofErr w:type="spellStart"/>
      <w:r w:rsidRPr="00ED2D41">
        <w:t>Typologies</w:t>
      </w:r>
      <w:proofErr w:type="spellEnd"/>
      <w:r w:rsidRPr="00ED2D41">
        <w:t xml:space="preserve"> and Data-Driven Revitalization Recommendations Using Socio-Economic </w:t>
      </w:r>
      <w:proofErr w:type="spellStart"/>
      <w:r w:rsidRPr="00ED2D41">
        <w:t>Indicators</w:t>
      </w:r>
      <w:proofErr w:type="spellEnd"/>
      <w:r w:rsidRPr="00ED2D41">
        <w:t xml:space="preserve"> and Regional News Signals</w:t>
      </w:r>
    </w:p>
    <w:p w:rsidR="008E1845" w:rsidRPr="008E1845" w:rsidRDefault="008E1845" w:rsidP="008E1845">
      <w:pPr>
        <w:pStyle w:val="1"/>
      </w:pPr>
      <w:r w:rsidRPr="008E1845">
        <w:t xml:space="preserve">Abstract </w:t>
      </w:r>
    </w:p>
    <w:p w:rsidR="008E1845" w:rsidRPr="008E1845" w:rsidRDefault="008E1845" w:rsidP="008E1845">
      <w:pPr>
        <w:spacing w:before="100" w:beforeAutospacing="1" w:after="100" w:afterAutospacing="1"/>
        <w:rPr>
          <w:rFonts w:ascii="Times New Roman" w:eastAsia="Times New Roman" w:hAnsi="Times New Roman" w:cs="Times New Roman"/>
          <w:lang w:val="en-US"/>
        </w:rPr>
      </w:pPr>
      <w:r w:rsidRPr="008E1845">
        <w:rPr>
          <w:rFonts w:ascii="Times New Roman" w:eastAsia="Times New Roman" w:hAnsi="Times New Roman" w:cs="Times New Roman"/>
          <w:lang w:val="en-US"/>
        </w:rPr>
        <w:t>We propose a data-driven framework for place-based territorial revitalization that accounts for structural heterogeneity across municipalities. Using 2022 data for 2,069 Russian municipalities, we construct a two-stage typology: municipalities are first grouped by demographic structure (six gender–age population shares) and then clustered by socio-economic conditions using 18 selected indicators. This yields nine interpretable municipality profiles that enable comparisons only among similar territories. Based on this typology, we generate numeric development recommendations via cluster-constrained k-nearest neighbors (</w:t>
      </w:r>
      <w:proofErr w:type="spellStart"/>
      <w:r w:rsidRPr="008E1845">
        <w:rPr>
          <w:rFonts w:ascii="Times New Roman" w:eastAsia="Times New Roman" w:hAnsi="Times New Roman" w:cs="Times New Roman"/>
          <w:lang w:val="en-US"/>
        </w:rPr>
        <w:t>kNN</w:t>
      </w:r>
      <w:proofErr w:type="spellEnd"/>
      <w:r w:rsidRPr="008E1845">
        <w:rPr>
          <w:rFonts w:ascii="Times New Roman" w:eastAsia="Times New Roman" w:hAnsi="Times New Roman" w:cs="Times New Roman"/>
          <w:lang w:val="en-US"/>
        </w:rPr>
        <w:t>): for each municipality, we identify similar peers within the same cluster and rank socio-economic indicators by the largest gaps between the municipality and its neighbors’ mean levels.</w:t>
      </w:r>
      <w:r w:rsidRPr="008E1845">
        <w:rPr>
          <w:rFonts w:ascii="Times New Roman" w:eastAsia="Times New Roman" w:hAnsi="Times New Roman" w:cs="Times New Roman"/>
          <w:lang w:val="en-US"/>
        </w:rPr>
        <w:br/>
        <w:t>To complement structural recommendations with contextual signals, we incorporate 2022 regional news headlines. We apply semantic filtering using anchor texts, topic modeling (</w:t>
      </w:r>
      <w:proofErr w:type="spellStart"/>
      <w:r w:rsidRPr="008E1845">
        <w:rPr>
          <w:rFonts w:ascii="Times New Roman" w:eastAsia="Times New Roman" w:hAnsi="Times New Roman" w:cs="Times New Roman"/>
          <w:lang w:val="en-US"/>
        </w:rPr>
        <w:t>BERTopic</w:t>
      </w:r>
      <w:proofErr w:type="spellEnd"/>
      <w:r w:rsidRPr="008E1845">
        <w:rPr>
          <w:rFonts w:ascii="Times New Roman" w:eastAsia="Times New Roman" w:hAnsi="Times New Roman" w:cs="Times New Roman"/>
          <w:lang w:val="en-US"/>
        </w:rPr>
        <w:t>), and zero-shot classification into three policy-relevant categories (progress/neutral/crisis). We then derive topic-specific “growth gap” and “pressure” scores by comparing a municipality’s regional topic shares with those of its neighbors’ regions, weighted by estimated news intensity per capita. The framework produces combined numeric and topic-based recommendations and supports case-based interpretation for municipal development planning. We discuss limitations related to regional aggregation of news, zero-shot labeling quality, and the lack of longitudinal outcomes.</w:t>
      </w:r>
    </w:p>
    <w:p w:rsidR="008E1845" w:rsidRPr="008E1845" w:rsidRDefault="008E1845" w:rsidP="008E1845">
      <w:pPr>
        <w:spacing w:before="100" w:beforeAutospacing="1" w:after="100" w:afterAutospacing="1"/>
        <w:rPr>
          <w:rFonts w:ascii="Times New Roman" w:eastAsia="Times New Roman" w:hAnsi="Times New Roman" w:cs="Times New Roman"/>
          <w:lang w:val="en-US"/>
        </w:rPr>
      </w:pPr>
      <w:r w:rsidRPr="008E1845">
        <w:rPr>
          <w:rFonts w:ascii="Times New Roman" w:eastAsia="Times New Roman" w:hAnsi="Times New Roman" w:cs="Times New Roman"/>
          <w:b/>
          <w:bCs/>
          <w:lang w:val="en-US"/>
        </w:rPr>
        <w:t>Keywords:</w:t>
      </w:r>
      <w:r w:rsidRPr="008E1845">
        <w:rPr>
          <w:rFonts w:ascii="Times New Roman" w:eastAsia="Times New Roman" w:hAnsi="Times New Roman" w:cs="Times New Roman"/>
          <w:lang w:val="en-US"/>
        </w:rPr>
        <w:t xml:space="preserve"> place-based policy, municipal clustering, </w:t>
      </w:r>
      <w:proofErr w:type="spellStart"/>
      <w:r w:rsidRPr="008E1845">
        <w:rPr>
          <w:rFonts w:ascii="Times New Roman" w:eastAsia="Times New Roman" w:hAnsi="Times New Roman" w:cs="Times New Roman"/>
          <w:lang w:val="en-US"/>
        </w:rPr>
        <w:t>kNN</w:t>
      </w:r>
      <w:proofErr w:type="spellEnd"/>
      <w:r w:rsidRPr="008E1845">
        <w:rPr>
          <w:rFonts w:ascii="Times New Roman" w:eastAsia="Times New Roman" w:hAnsi="Times New Roman" w:cs="Times New Roman"/>
          <w:lang w:val="en-US"/>
        </w:rPr>
        <w:t xml:space="preserve"> recommendations, topic modeling, </w:t>
      </w:r>
      <w:proofErr w:type="spellStart"/>
      <w:r w:rsidRPr="008E1845">
        <w:rPr>
          <w:rFonts w:ascii="Times New Roman" w:eastAsia="Times New Roman" w:hAnsi="Times New Roman" w:cs="Times New Roman"/>
          <w:lang w:val="en-US"/>
        </w:rPr>
        <w:t>BERTopic</w:t>
      </w:r>
      <w:proofErr w:type="spellEnd"/>
      <w:r w:rsidRPr="008E1845">
        <w:rPr>
          <w:rFonts w:ascii="Times New Roman" w:eastAsia="Times New Roman" w:hAnsi="Times New Roman" w:cs="Times New Roman"/>
          <w:lang w:val="en-US"/>
        </w:rPr>
        <w:t>, zero-shot classification, regional development, migration proxy.</w:t>
      </w:r>
    </w:p>
    <w:p w:rsidR="008E1845" w:rsidRPr="008E1845" w:rsidRDefault="008E1845" w:rsidP="008E1845">
      <w:pPr>
        <w:pStyle w:val="1"/>
      </w:pPr>
      <w:r w:rsidRPr="008E1845">
        <w:t>1. Introduction</w:t>
      </w:r>
    </w:p>
    <w:p w:rsidR="008E1845" w:rsidRDefault="008E1845" w:rsidP="008E1845">
      <w:pPr>
        <w:spacing w:before="100" w:beforeAutospacing="1" w:after="100" w:afterAutospacing="1"/>
        <w:rPr>
          <w:rFonts w:ascii="Times New Roman" w:eastAsia="Times New Roman" w:hAnsi="Times New Roman" w:cs="Times New Roman"/>
          <w:lang w:val="en-US"/>
        </w:rPr>
      </w:pPr>
      <w:r w:rsidRPr="008E1845">
        <w:rPr>
          <w:rFonts w:ascii="Times New Roman" w:eastAsia="Times New Roman" w:hAnsi="Times New Roman" w:cs="Times New Roman"/>
          <w:lang w:val="en-US"/>
        </w:rPr>
        <w:t>Regional and municipal development policies increasingly emphasize place-based interventions rather than one-size-fits-all solutions. Large countries exhibit substantial heterogeneity across territories: metropolitan areas, industrial towns, agricultural districts, and remote municipalities often differ in demographic structure, economic capacity, infrastructure, and public service provision. As a result, direct comparisons between very different territories may lead to misleading policy conclusions and poorly targeted revitalization measures.</w:t>
      </w:r>
      <w:r w:rsidRPr="008E1845">
        <w:rPr>
          <w:rFonts w:ascii="Times New Roman" w:eastAsia="Times New Roman" w:hAnsi="Times New Roman" w:cs="Times New Roman"/>
          <w:lang w:val="en-US"/>
        </w:rPr>
        <w:br/>
        <w:t>This paper introduces a practical machine-learning framework that aims to support more targeted territorial revitalization by (</w:t>
      </w:r>
      <w:proofErr w:type="spellStart"/>
      <w:r w:rsidRPr="008E1845">
        <w:rPr>
          <w:rFonts w:ascii="Times New Roman" w:eastAsia="Times New Roman" w:hAnsi="Times New Roman" w:cs="Times New Roman"/>
          <w:lang w:val="en-US"/>
        </w:rPr>
        <w:t>i</w:t>
      </w:r>
      <w:proofErr w:type="spellEnd"/>
      <w:r w:rsidRPr="008E1845">
        <w:rPr>
          <w:rFonts w:ascii="Times New Roman" w:eastAsia="Times New Roman" w:hAnsi="Times New Roman" w:cs="Times New Roman"/>
          <w:lang w:val="en-US"/>
        </w:rPr>
        <w:t>) identifying groups of comparable municipalities and (ii) providing data-driven recommendations derived from peer comparisons. We focus on municipalities as the primary unit of analysis, using a proxy outcome related to territorial attractiveness: net migration rate (net inflow minus outflow normalized by population). The central idea is that municipalities should be evaluated relative to structurally similar peers, not relative to national averages or fundamentally different territories.</w:t>
      </w:r>
      <w:r w:rsidRPr="008E1845">
        <w:rPr>
          <w:rFonts w:ascii="Times New Roman" w:eastAsia="Times New Roman" w:hAnsi="Times New Roman" w:cs="Times New Roman"/>
          <w:lang w:val="en-US"/>
        </w:rPr>
        <w:br/>
        <w:t xml:space="preserve">Our approach combines structured municipal indicators with contextual signals extracted from regional news. First, we build an interpretable municipality typology via two-stage clustering: demographic grouping based on gender–age population shares, followed by socio-economic clustering within each demographic group. Second, we generate numeric recommendations using cluster-constrained </w:t>
      </w:r>
      <w:proofErr w:type="spellStart"/>
      <w:r w:rsidRPr="008E1845">
        <w:rPr>
          <w:rFonts w:ascii="Times New Roman" w:eastAsia="Times New Roman" w:hAnsi="Times New Roman" w:cs="Times New Roman"/>
          <w:lang w:val="en-US"/>
        </w:rPr>
        <w:t>kNN</w:t>
      </w:r>
      <w:proofErr w:type="spellEnd"/>
      <w:r w:rsidRPr="008E1845">
        <w:rPr>
          <w:rFonts w:ascii="Times New Roman" w:eastAsia="Times New Roman" w:hAnsi="Times New Roman" w:cs="Times New Roman"/>
          <w:lang w:val="en-US"/>
        </w:rPr>
        <w:t>: for each municipality, we identify similar neighbors in the feature space and rank the indicators where the municipality most lags behind its peers. Third, because municipal-level news data are typically unavailable, we incorporate regional news headlines as a contextual layer. We apply semantic filtering, topic modeling, and zero-shot classification to derive policy-relevant topic signals and compare these signals between a municipality’s region and the regions of its peer municipalities.</w:t>
      </w:r>
      <w:r w:rsidRPr="008E1845">
        <w:rPr>
          <w:rFonts w:ascii="Times New Roman" w:eastAsia="Times New Roman" w:hAnsi="Times New Roman" w:cs="Times New Roman"/>
          <w:lang w:val="en-US"/>
        </w:rPr>
        <w:br/>
      </w:r>
      <w:r w:rsidRPr="008E1845">
        <w:rPr>
          <w:rFonts w:ascii="Times New Roman" w:eastAsia="Times New Roman" w:hAnsi="Times New Roman" w:cs="Times New Roman"/>
          <w:lang w:val="en-US"/>
        </w:rPr>
        <w:lastRenderedPageBreak/>
        <w:t>The contributions of this paper are threefold:</w:t>
      </w:r>
      <w:r w:rsidRPr="008E1845">
        <w:rPr>
          <w:rFonts w:ascii="Times New Roman" w:eastAsia="Times New Roman" w:hAnsi="Times New Roman" w:cs="Times New Roman"/>
          <w:lang w:val="en-US"/>
        </w:rPr>
        <w:br/>
        <w:t>(1) a two-stage municipality typology that operationalizes “comparability” via demographic and socio-economic profiles;</w:t>
      </w:r>
      <w:r w:rsidRPr="008E1845">
        <w:rPr>
          <w:rFonts w:ascii="Times New Roman" w:eastAsia="Times New Roman" w:hAnsi="Times New Roman" w:cs="Times New Roman"/>
          <w:lang w:val="en-US"/>
        </w:rPr>
        <w:br/>
        <w:t>(2) a transparent recommendation mechanism based on peer gaps within clusters;</w:t>
      </w:r>
      <w:r w:rsidRPr="008E1845">
        <w:rPr>
          <w:rFonts w:ascii="Times New Roman" w:eastAsia="Times New Roman" w:hAnsi="Times New Roman" w:cs="Times New Roman"/>
          <w:lang w:val="en-US"/>
        </w:rPr>
        <w:br/>
        <w:t>(3) an integrated text-based layer that transforms regional news into topic-level gap and pressure indicators to complement numeric recommendations.</w:t>
      </w:r>
      <w:r w:rsidRPr="008E1845">
        <w:rPr>
          <w:rFonts w:ascii="Times New Roman" w:eastAsia="Times New Roman" w:hAnsi="Times New Roman" w:cs="Times New Roman"/>
          <w:lang w:val="en-US"/>
        </w:rPr>
        <w:br/>
        <w:t>Finally, we discuss validation strategies and limitations, including regional aggregation of news signals, moderate classification accuracy of zero-shot labeling, and the absence of longitudinal outcomes in the current dataset.</w:t>
      </w:r>
    </w:p>
    <w:p w:rsidR="00B045FD" w:rsidRPr="00B045FD" w:rsidRDefault="00B045FD" w:rsidP="00B045FD">
      <w:pPr>
        <w:pStyle w:val="1"/>
      </w:pPr>
      <w:r w:rsidRPr="00B045FD">
        <w:t>2. Related Work</w:t>
      </w:r>
    </w:p>
    <w:p w:rsidR="00B045FD" w:rsidRPr="00B045FD" w:rsidRDefault="00B045FD" w:rsidP="00B045FD">
      <w:pPr>
        <w:pStyle w:val="a3"/>
        <w:rPr>
          <w:lang w:val="en-US"/>
        </w:rPr>
      </w:pPr>
      <w:r w:rsidRPr="00B045FD">
        <w:rPr>
          <w:lang w:val="en-US"/>
        </w:rPr>
        <w:t>Place-based development policy argues that effective territorial interventions must be tailored to local constraints and strengths rather than applied uniformly across heterogeneous territories. In empirical regional science and public policy, this motivates the construction of comparable territorial groups (typologies) and benchmarking of local indicators against structurally similar peers. Data-driven clustering approaches have been widely used for territorial typologies using demographic structure, labor-market indicators, infrastructure, and fiscal or industrial profiles. Compared to purely descriptive typologies, machine-learning-based clustering can scale to many units (e.g., thousands of municipalities) while remaining interpretable when cluster profiles are summarized by centroids and a small set of key indicators.</w:t>
      </w:r>
    </w:p>
    <w:p w:rsidR="00B045FD" w:rsidRPr="00B045FD" w:rsidRDefault="00B045FD" w:rsidP="00B045FD">
      <w:pPr>
        <w:pStyle w:val="a3"/>
        <w:rPr>
          <w:lang w:val="en-US"/>
        </w:rPr>
      </w:pPr>
      <w:r w:rsidRPr="00B045FD">
        <w:rPr>
          <w:lang w:val="en-US"/>
        </w:rPr>
        <w:t>Recommendation-style methods based on similarity search (e.g., k-nearest neighbors) provide a transparent alternative to black-box optimization: a municipality is compared to similar municipalities, and the largest feature gaps define a practical “what to improve” agenda. Such peer-gap approaches resemble benchmarking and “best-practice” transfer, with the key design choice being the definition of similarity (feature space, distance metric, and constraints such as within-cluster retrieval).</w:t>
      </w:r>
    </w:p>
    <w:p w:rsidR="00B045FD" w:rsidRPr="008E1845" w:rsidRDefault="00B045FD" w:rsidP="00B045FD">
      <w:pPr>
        <w:pStyle w:val="a3"/>
        <w:rPr>
          <w:lang w:val="en-US"/>
        </w:rPr>
      </w:pPr>
      <w:r w:rsidRPr="00B045FD">
        <w:rPr>
          <w:lang w:val="en-US"/>
        </w:rPr>
        <w:t xml:space="preserve">Text-as-data has also become common in regional analysis, where news and public communications are used as proxies for local priorities, policy agendas, and perceived problems. Topic models and embedding-based topic discovery (including </w:t>
      </w:r>
      <w:proofErr w:type="spellStart"/>
      <w:r w:rsidRPr="00B045FD">
        <w:rPr>
          <w:lang w:val="en-US"/>
        </w:rPr>
        <w:t>BERTopic</w:t>
      </w:r>
      <w:proofErr w:type="spellEnd"/>
      <w:r w:rsidRPr="00B045FD">
        <w:rPr>
          <w:lang w:val="en-US"/>
        </w:rPr>
        <w:t>) support interpretable thematic summaries of large corpora. When labeled data are scarce, zero-shot classification provides a pragmatic approach for mapping texts into policy-relevant categories (e.g., progress vs crisis), albeit with moderate accuracy and potential biases. In our setting, municipal-level news coverage is unavailable, motivating the use of regional headlines as a contextual layer that complements municipal structural indicators.</w:t>
      </w:r>
      <w:r>
        <w:rPr>
          <w:lang w:val="en-US"/>
        </w:rPr>
        <w:t xml:space="preserve"> [</w:t>
      </w:r>
      <w:r w:rsidRPr="00B045FD">
        <w:rPr>
          <w:i/>
          <w:iCs/>
          <w:lang w:val="en-US"/>
        </w:rPr>
        <w:t>links to be added</w:t>
      </w:r>
      <w:r>
        <w:rPr>
          <w:lang w:val="en-US"/>
        </w:rPr>
        <w:t>]</w:t>
      </w:r>
    </w:p>
    <w:p w:rsidR="008E1845" w:rsidRPr="008E1845" w:rsidRDefault="00B045FD" w:rsidP="008E1845">
      <w:pPr>
        <w:pStyle w:val="1"/>
      </w:pPr>
      <w:r>
        <w:t>3</w:t>
      </w:r>
      <w:r w:rsidR="008E1845" w:rsidRPr="008E1845">
        <w:t>. Data</w:t>
      </w:r>
    </w:p>
    <w:p w:rsidR="008E1845" w:rsidRPr="008E1845" w:rsidRDefault="008E1845" w:rsidP="008E1845">
      <w:pPr>
        <w:spacing w:before="100" w:beforeAutospacing="1" w:after="100" w:afterAutospacing="1"/>
        <w:rPr>
          <w:rFonts w:ascii="Times New Roman" w:eastAsia="Times New Roman" w:hAnsi="Times New Roman" w:cs="Times New Roman"/>
          <w:lang w:val="en-US"/>
        </w:rPr>
      </w:pPr>
      <w:r w:rsidRPr="008E1845">
        <w:rPr>
          <w:rFonts w:ascii="Times New Roman" w:eastAsia="Times New Roman" w:hAnsi="Times New Roman" w:cs="Times New Roman"/>
          <w:b/>
          <w:bCs/>
          <w:lang w:val="en-US"/>
        </w:rPr>
        <w:t>Municipal dataset (2022).</w:t>
      </w:r>
      <w:r w:rsidRPr="008E1845">
        <w:rPr>
          <w:rFonts w:ascii="Times New Roman" w:eastAsia="Times New Roman" w:hAnsi="Times New Roman" w:cs="Times New Roman"/>
          <w:lang w:val="en-US"/>
        </w:rPr>
        <w:t xml:space="preserve"> We use data for 2,069 municipalities with 52 base socio-economic indicators, 6 demographic shares (children/work/elderly × male/female), and a migration proxy. Most indicators were normalized per capita upstream; we additionally apply </w:t>
      </w:r>
      <w:proofErr w:type="spellStart"/>
      <w:r w:rsidRPr="008E1845">
        <w:rPr>
          <w:rFonts w:ascii="Times New Roman" w:eastAsia="Times New Roman" w:hAnsi="Times New Roman" w:cs="Times New Roman"/>
          <w:lang w:val="en-US"/>
        </w:rPr>
        <w:t>MinMax</w:t>
      </w:r>
      <w:proofErr w:type="spellEnd"/>
      <w:r w:rsidRPr="008E1845">
        <w:rPr>
          <w:rFonts w:ascii="Times New Roman" w:eastAsia="Times New Roman" w:hAnsi="Times New Roman" w:cs="Times New Roman"/>
          <w:lang w:val="en-US"/>
        </w:rPr>
        <w:t xml:space="preserve"> scaling to map all features into [0,1]. Demographic variables are defined as population shares: </w:t>
      </w:r>
      <w:proofErr w:type="spellStart"/>
      <w:r w:rsidRPr="008E1845">
        <w:rPr>
          <w:rFonts w:ascii="Times New Roman" w:eastAsia="Times New Roman" w:hAnsi="Times New Roman" w:cs="Times New Roman"/>
          <w:i/>
          <w:iCs/>
          <w:lang w:val="en-US"/>
        </w:rPr>
        <w:t>share_male_children</w:t>
      </w:r>
      <w:proofErr w:type="spellEnd"/>
      <w:r w:rsidRPr="008E1845">
        <w:rPr>
          <w:rFonts w:ascii="Times New Roman" w:eastAsia="Times New Roman" w:hAnsi="Times New Roman" w:cs="Times New Roman"/>
          <w:lang w:val="en-US"/>
        </w:rPr>
        <w:t xml:space="preserve">, </w:t>
      </w:r>
      <w:proofErr w:type="spellStart"/>
      <w:r w:rsidRPr="008E1845">
        <w:rPr>
          <w:rFonts w:ascii="Times New Roman" w:eastAsia="Times New Roman" w:hAnsi="Times New Roman" w:cs="Times New Roman"/>
          <w:i/>
          <w:iCs/>
          <w:lang w:val="en-US"/>
        </w:rPr>
        <w:t>share_male_work</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share_female_children</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share_female_work</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share_male_elderly</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share_female_elderly</w:t>
      </w:r>
      <w:proofErr w:type="spellEnd"/>
      <w:r w:rsidRPr="008E1845">
        <w:rPr>
          <w:rFonts w:ascii="Times New Roman" w:eastAsia="Times New Roman" w:hAnsi="Times New Roman" w:cs="Times New Roman"/>
          <w:lang w:val="en-US"/>
        </w:rPr>
        <w:t>.</w:t>
      </w:r>
      <w:r w:rsidRPr="008E1845">
        <w:rPr>
          <w:rFonts w:ascii="Times New Roman" w:eastAsia="Times New Roman" w:hAnsi="Times New Roman" w:cs="Times New Roman"/>
          <w:lang w:val="en-US"/>
        </w:rPr>
        <w:br/>
      </w:r>
      <w:r w:rsidRPr="008E1845">
        <w:rPr>
          <w:rFonts w:ascii="Times New Roman" w:eastAsia="Times New Roman" w:hAnsi="Times New Roman" w:cs="Times New Roman"/>
          <w:b/>
          <w:bCs/>
          <w:lang w:val="en-US"/>
        </w:rPr>
        <w:t>Regional news headlines (2022).</w:t>
      </w:r>
      <w:r w:rsidRPr="008E1845">
        <w:rPr>
          <w:rFonts w:ascii="Times New Roman" w:eastAsia="Times New Roman" w:hAnsi="Times New Roman" w:cs="Times New Roman"/>
          <w:lang w:val="en-US"/>
        </w:rPr>
        <w:t xml:space="preserve"> We use approximately 2.7M news headlines aggregated to 88 regions. The text preprocessing pipeline </w:t>
      </w:r>
      <w:proofErr w:type="gramStart"/>
      <w:r w:rsidRPr="008E1845">
        <w:rPr>
          <w:rFonts w:ascii="Times New Roman" w:eastAsia="Times New Roman" w:hAnsi="Times New Roman" w:cs="Times New Roman"/>
          <w:lang w:val="en-US"/>
        </w:rPr>
        <w:t>includes:</w:t>
      </w:r>
      <w:proofErr w:type="gramEnd"/>
      <w:r w:rsidRPr="008E1845">
        <w:rPr>
          <w:rFonts w:ascii="Times New Roman" w:eastAsia="Times New Roman" w:hAnsi="Times New Roman" w:cs="Times New Roman"/>
          <w:lang w:val="en-US"/>
        </w:rPr>
        <w:t xml:space="preserve"> semantic filtering using anchor texts, duplicate removal, a custom </w:t>
      </w:r>
      <w:proofErr w:type="spellStart"/>
      <w:r w:rsidRPr="008E1845">
        <w:rPr>
          <w:rFonts w:ascii="Times New Roman" w:eastAsia="Times New Roman" w:hAnsi="Times New Roman" w:cs="Times New Roman"/>
          <w:lang w:val="en-US"/>
        </w:rPr>
        <w:t>stopword</w:t>
      </w:r>
      <w:proofErr w:type="spellEnd"/>
      <w:r w:rsidRPr="008E1845">
        <w:rPr>
          <w:rFonts w:ascii="Times New Roman" w:eastAsia="Times New Roman" w:hAnsi="Times New Roman" w:cs="Times New Roman"/>
          <w:lang w:val="en-US"/>
        </w:rPr>
        <w:t xml:space="preserve"> list (e.g., service announcements), removal of questions and very short headlines (&lt;5 words). After filtering, 452,126 headlines remain for topic modeling.</w:t>
      </w:r>
    </w:p>
    <w:p w:rsidR="008E1845" w:rsidRPr="008E1845" w:rsidRDefault="00B045FD" w:rsidP="008E1845">
      <w:pPr>
        <w:pStyle w:val="1"/>
      </w:pPr>
      <w:r>
        <w:rPr>
          <w:lang w:val="ru-RU"/>
        </w:rPr>
        <w:t>4</w:t>
      </w:r>
      <w:r w:rsidR="008E1845" w:rsidRPr="008E1845">
        <w:t>. Methodology</w:t>
      </w:r>
    </w:p>
    <w:p w:rsidR="008E1845" w:rsidRPr="008E1845" w:rsidRDefault="00B045FD" w:rsidP="008E1845">
      <w:pPr>
        <w:spacing w:before="100" w:beforeAutospacing="1" w:after="100" w:afterAutospacing="1"/>
        <w:outlineLvl w:val="3"/>
        <w:rPr>
          <w:rFonts w:ascii="Times New Roman" w:eastAsia="Times New Roman" w:hAnsi="Times New Roman" w:cs="Times New Roman"/>
          <w:b/>
          <w:bCs/>
          <w:lang w:val="en-US"/>
        </w:rPr>
      </w:pPr>
      <w:r>
        <w:rPr>
          <w:rFonts w:ascii="Times New Roman" w:eastAsia="Times New Roman" w:hAnsi="Times New Roman" w:cs="Times New Roman"/>
          <w:b/>
          <w:bCs/>
        </w:rPr>
        <w:lastRenderedPageBreak/>
        <w:t>4</w:t>
      </w:r>
      <w:r w:rsidR="008E1845" w:rsidRPr="008E1845">
        <w:rPr>
          <w:rFonts w:ascii="Times New Roman" w:eastAsia="Times New Roman" w:hAnsi="Times New Roman" w:cs="Times New Roman"/>
          <w:b/>
          <w:bCs/>
          <w:lang w:val="en-US"/>
        </w:rPr>
        <w:t>.1 Preprocessing</w:t>
      </w:r>
    </w:p>
    <w:p w:rsidR="008E1845" w:rsidRPr="008E1845" w:rsidRDefault="008E1845" w:rsidP="008E1845">
      <w:pPr>
        <w:spacing w:before="100" w:beforeAutospacing="1" w:after="100" w:afterAutospacing="1"/>
        <w:rPr>
          <w:rFonts w:ascii="Times New Roman" w:eastAsia="Times New Roman" w:hAnsi="Times New Roman" w:cs="Times New Roman"/>
          <w:lang w:val="en-US"/>
        </w:rPr>
      </w:pPr>
      <w:r w:rsidRPr="008E1845">
        <w:rPr>
          <w:rFonts w:ascii="Times New Roman" w:eastAsia="Times New Roman" w:hAnsi="Times New Roman" w:cs="Times New Roman"/>
          <w:lang w:val="en-US"/>
        </w:rPr>
        <w:t xml:space="preserve">All structured features are scaled to [0,1] using </w:t>
      </w:r>
      <w:proofErr w:type="spellStart"/>
      <w:r w:rsidRPr="008E1845">
        <w:rPr>
          <w:rFonts w:ascii="Times New Roman" w:eastAsia="Times New Roman" w:hAnsi="Times New Roman" w:cs="Times New Roman"/>
          <w:lang w:val="en-US"/>
        </w:rPr>
        <w:t>MinMax</w:t>
      </w:r>
      <w:proofErr w:type="spellEnd"/>
      <w:r w:rsidRPr="008E1845">
        <w:rPr>
          <w:rFonts w:ascii="Times New Roman" w:eastAsia="Times New Roman" w:hAnsi="Times New Roman" w:cs="Times New Roman"/>
          <w:lang w:val="en-US"/>
        </w:rPr>
        <w:t xml:space="preserve"> scaling. The target proxy is the net migration rate computed as (inflow − outflow) normalized by municipal population.</w:t>
      </w:r>
    </w:p>
    <w:p w:rsidR="008E1845" w:rsidRPr="008E1845" w:rsidRDefault="00B045FD" w:rsidP="008E1845">
      <w:pPr>
        <w:spacing w:before="100" w:beforeAutospacing="1" w:after="100" w:afterAutospacing="1"/>
        <w:outlineLvl w:val="3"/>
        <w:rPr>
          <w:rFonts w:ascii="Times New Roman" w:eastAsia="Times New Roman" w:hAnsi="Times New Roman" w:cs="Times New Roman"/>
          <w:b/>
          <w:bCs/>
          <w:lang w:val="en-US"/>
        </w:rPr>
      </w:pPr>
      <w:r w:rsidRPr="00B045FD">
        <w:rPr>
          <w:rFonts w:ascii="Times New Roman" w:eastAsia="Times New Roman" w:hAnsi="Times New Roman" w:cs="Times New Roman"/>
          <w:b/>
          <w:bCs/>
          <w:lang w:val="en-US"/>
        </w:rPr>
        <w:t>4</w:t>
      </w:r>
      <w:r w:rsidR="008E1845" w:rsidRPr="008E1845">
        <w:rPr>
          <w:rFonts w:ascii="Times New Roman" w:eastAsia="Times New Roman" w:hAnsi="Times New Roman" w:cs="Times New Roman"/>
          <w:b/>
          <w:bCs/>
          <w:lang w:val="en-US"/>
        </w:rPr>
        <w:t>.2 Two-stage clustering for municipality typology</w:t>
      </w:r>
    </w:p>
    <w:p w:rsidR="008E1845" w:rsidRPr="008E1845" w:rsidRDefault="008E1845" w:rsidP="008E1845">
      <w:pPr>
        <w:spacing w:before="100" w:beforeAutospacing="1" w:after="100" w:afterAutospacing="1"/>
        <w:rPr>
          <w:rFonts w:ascii="Times New Roman" w:eastAsia="Times New Roman" w:hAnsi="Times New Roman" w:cs="Times New Roman"/>
          <w:lang w:val="en-US"/>
        </w:rPr>
      </w:pPr>
      <w:r w:rsidRPr="008E1845">
        <w:rPr>
          <w:rFonts w:ascii="Times New Roman" w:eastAsia="Times New Roman" w:hAnsi="Times New Roman" w:cs="Times New Roman"/>
          <w:lang w:val="en-US"/>
        </w:rPr>
        <w:t>We apply a two-stage clustering strategy to avoid comparing structurally dissimilar territories.</w:t>
      </w:r>
      <w:r w:rsidRPr="008E1845">
        <w:rPr>
          <w:rFonts w:ascii="Times New Roman" w:eastAsia="Times New Roman" w:hAnsi="Times New Roman" w:cs="Times New Roman"/>
          <w:lang w:val="en-US"/>
        </w:rPr>
        <w:br/>
      </w:r>
      <w:r w:rsidRPr="008E1845">
        <w:rPr>
          <w:rFonts w:ascii="Times New Roman" w:eastAsia="Times New Roman" w:hAnsi="Times New Roman" w:cs="Times New Roman"/>
          <w:b/>
          <w:bCs/>
          <w:lang w:val="en-US"/>
        </w:rPr>
        <w:t>Stage 1 (demographic clustering).</w:t>
      </w:r>
      <w:r w:rsidRPr="008E1845">
        <w:rPr>
          <w:rFonts w:ascii="Times New Roman" w:eastAsia="Times New Roman" w:hAnsi="Times New Roman" w:cs="Times New Roman"/>
          <w:lang w:val="en-US"/>
        </w:rPr>
        <w:t xml:space="preserve"> Using the six gender–age shares, municipalities are clustered into three demographic groups (k=3).</w:t>
      </w:r>
      <w:r w:rsidRPr="008E1845">
        <w:rPr>
          <w:rFonts w:ascii="Times New Roman" w:eastAsia="Times New Roman" w:hAnsi="Times New Roman" w:cs="Times New Roman"/>
          <w:lang w:val="en-US"/>
        </w:rPr>
        <w:br/>
      </w:r>
      <w:r w:rsidRPr="008E1845">
        <w:rPr>
          <w:rFonts w:ascii="Times New Roman" w:eastAsia="Times New Roman" w:hAnsi="Times New Roman" w:cs="Times New Roman"/>
          <w:b/>
          <w:bCs/>
          <w:lang w:val="en-US"/>
        </w:rPr>
        <w:t>Stage 2 (socio-economic clustering within demographic groups).</w:t>
      </w:r>
      <w:r w:rsidRPr="008E1845">
        <w:rPr>
          <w:rFonts w:ascii="Times New Roman" w:eastAsia="Times New Roman" w:hAnsi="Times New Roman" w:cs="Times New Roman"/>
          <w:lang w:val="en-US"/>
        </w:rPr>
        <w:t xml:space="preserve"> Within each demographic group, we cluster municipalities using socio-economic indicators selected via the feature selection ensemble (Section 3.3). We use k-means with k=3 inside each demographic group, resulting in 3×3 = 9 municipality types overall.</w:t>
      </w:r>
      <w:r w:rsidRPr="008E1845">
        <w:rPr>
          <w:rFonts w:ascii="Times New Roman" w:eastAsia="Times New Roman" w:hAnsi="Times New Roman" w:cs="Times New Roman"/>
          <w:lang w:val="en-US"/>
        </w:rPr>
        <w:br/>
        <w:t xml:space="preserve">The number of clusters is selected via an automated elbow criterion: for k </w:t>
      </w:r>
      <w:r w:rsidRPr="008E1845">
        <w:rPr>
          <w:rFonts w:ascii="Cambria Math" w:eastAsia="Times New Roman" w:hAnsi="Cambria Math" w:cs="Cambria Math"/>
          <w:lang w:val="en-US"/>
        </w:rPr>
        <w:t>∈</w:t>
      </w:r>
      <w:r w:rsidRPr="008E1845">
        <w:rPr>
          <w:rFonts w:ascii="Times New Roman" w:eastAsia="Times New Roman" w:hAnsi="Times New Roman" w:cs="Times New Roman"/>
          <w:lang w:val="en-US"/>
        </w:rPr>
        <w:t xml:space="preserve"> [1, </w:t>
      </w:r>
      <w:proofErr w:type="spellStart"/>
      <w:r w:rsidRPr="008E1845">
        <w:rPr>
          <w:rFonts w:ascii="Times New Roman" w:eastAsia="Times New Roman" w:hAnsi="Times New Roman" w:cs="Times New Roman"/>
          <w:lang w:val="en-US"/>
        </w:rPr>
        <w:t>k_max</w:t>
      </w:r>
      <w:proofErr w:type="spellEnd"/>
      <w:r w:rsidRPr="008E1845">
        <w:rPr>
          <w:rFonts w:ascii="Times New Roman" w:eastAsia="Times New Roman" w:hAnsi="Times New Roman" w:cs="Times New Roman"/>
          <w:lang w:val="en-US"/>
        </w:rPr>
        <w:t>], we compute within-cluster dispersion and choose k corresponding to the maximal distance from the line connecting k=1 and k=</w:t>
      </w:r>
      <w:proofErr w:type="spellStart"/>
      <w:r w:rsidRPr="008E1845">
        <w:rPr>
          <w:rFonts w:ascii="Times New Roman" w:eastAsia="Times New Roman" w:hAnsi="Times New Roman" w:cs="Times New Roman"/>
          <w:lang w:val="en-US"/>
        </w:rPr>
        <w:t>k_max</w:t>
      </w:r>
      <w:proofErr w:type="spellEnd"/>
      <w:r w:rsidRPr="008E1845">
        <w:rPr>
          <w:rFonts w:ascii="Times New Roman" w:eastAsia="Times New Roman" w:hAnsi="Times New Roman" w:cs="Times New Roman"/>
          <w:lang w:val="en-US"/>
        </w:rPr>
        <w:t xml:space="preserve"> (maximum perpendicular distance)</w:t>
      </w:r>
      <w:r w:rsidR="00673290">
        <w:rPr>
          <w:rFonts w:ascii="Times New Roman" w:eastAsia="Times New Roman" w:hAnsi="Times New Roman" w:cs="Times New Roman"/>
          <w:lang w:val="en-US"/>
        </w:rPr>
        <w:t>[</w:t>
      </w:r>
      <w:r w:rsidR="00673290" w:rsidRPr="00673290">
        <w:rPr>
          <w:rFonts w:ascii="Times New Roman" w:eastAsia="Times New Roman" w:hAnsi="Times New Roman" w:cs="Times New Roman"/>
          <w:i/>
          <w:iCs/>
          <w:lang w:val="en-US"/>
        </w:rPr>
        <w:t>reference</w:t>
      </w:r>
      <w:r w:rsidR="00673290">
        <w:rPr>
          <w:rFonts w:ascii="Times New Roman" w:eastAsia="Times New Roman" w:hAnsi="Times New Roman" w:cs="Times New Roman"/>
          <w:lang w:val="en-US"/>
        </w:rPr>
        <w:t>]</w:t>
      </w:r>
      <w:r w:rsidRPr="008E1845">
        <w:rPr>
          <w:rFonts w:ascii="Times New Roman" w:eastAsia="Times New Roman" w:hAnsi="Times New Roman" w:cs="Times New Roman"/>
          <w:lang w:val="en-US"/>
        </w:rPr>
        <w:t>. K-means is preferred due to higher silhouette scores and acceptable cluster sizes; Gaussian Mixture Models produce similar partitions.</w:t>
      </w:r>
    </w:p>
    <w:p w:rsidR="008E1845" w:rsidRPr="008E1845" w:rsidRDefault="00B045FD" w:rsidP="008E1845">
      <w:pPr>
        <w:spacing w:before="100" w:beforeAutospacing="1" w:after="100" w:afterAutospacing="1"/>
        <w:outlineLvl w:val="3"/>
        <w:rPr>
          <w:rFonts w:ascii="Times New Roman" w:eastAsia="Times New Roman" w:hAnsi="Times New Roman" w:cs="Times New Roman"/>
          <w:b/>
          <w:bCs/>
          <w:lang w:val="en-US"/>
        </w:rPr>
      </w:pPr>
      <w:r>
        <w:rPr>
          <w:rFonts w:ascii="Times New Roman" w:eastAsia="Times New Roman" w:hAnsi="Times New Roman" w:cs="Times New Roman"/>
          <w:b/>
          <w:bCs/>
        </w:rPr>
        <w:t>4</w:t>
      </w:r>
      <w:r w:rsidR="008E1845" w:rsidRPr="008E1845">
        <w:rPr>
          <w:rFonts w:ascii="Times New Roman" w:eastAsia="Times New Roman" w:hAnsi="Times New Roman" w:cs="Times New Roman"/>
          <w:b/>
          <w:bCs/>
          <w:lang w:val="en-US"/>
        </w:rPr>
        <w:t>.3 Feature selection (ensemble)</w:t>
      </w:r>
    </w:p>
    <w:p w:rsidR="008E1845" w:rsidRPr="008E1845" w:rsidRDefault="008E1845" w:rsidP="008E1845">
      <w:pPr>
        <w:spacing w:before="100" w:beforeAutospacing="1" w:after="100" w:afterAutospacing="1"/>
        <w:rPr>
          <w:rFonts w:ascii="Times New Roman" w:eastAsia="Times New Roman" w:hAnsi="Times New Roman" w:cs="Times New Roman"/>
          <w:lang w:val="en-US"/>
        </w:rPr>
      </w:pPr>
      <w:r w:rsidRPr="008E1845">
        <w:rPr>
          <w:rFonts w:ascii="Times New Roman" w:eastAsia="Times New Roman" w:hAnsi="Times New Roman" w:cs="Times New Roman"/>
          <w:lang w:val="en-US"/>
        </w:rPr>
        <w:t>To derive a compact and informative feature set for clustering and recommendations, we aggregate four complementary methods: (</w:t>
      </w:r>
      <w:proofErr w:type="spellStart"/>
      <w:r w:rsidRPr="008E1845">
        <w:rPr>
          <w:rFonts w:ascii="Times New Roman" w:eastAsia="Times New Roman" w:hAnsi="Times New Roman" w:cs="Times New Roman"/>
          <w:lang w:val="en-US"/>
        </w:rPr>
        <w:t>i</w:t>
      </w:r>
      <w:proofErr w:type="spellEnd"/>
      <w:r w:rsidRPr="008E1845">
        <w:rPr>
          <w:rFonts w:ascii="Times New Roman" w:eastAsia="Times New Roman" w:hAnsi="Times New Roman" w:cs="Times New Roman"/>
          <w:lang w:val="en-US"/>
        </w:rPr>
        <w:t xml:space="preserve">) Random Forest regression feature importance with net migration as target, (ii) </w:t>
      </w:r>
      <w:proofErr w:type="spellStart"/>
      <w:r w:rsidRPr="008E1845">
        <w:rPr>
          <w:rFonts w:ascii="Times New Roman" w:eastAsia="Times New Roman" w:hAnsi="Times New Roman" w:cs="Times New Roman"/>
          <w:lang w:val="en-US"/>
        </w:rPr>
        <w:t>XGBoost</w:t>
      </w:r>
      <w:proofErr w:type="spellEnd"/>
      <w:r w:rsidRPr="008E1845">
        <w:rPr>
          <w:rFonts w:ascii="Times New Roman" w:eastAsia="Times New Roman" w:hAnsi="Times New Roman" w:cs="Times New Roman"/>
          <w:lang w:val="en-US"/>
        </w:rPr>
        <w:t xml:space="preserve"> regression feature importance, (iii) </w:t>
      </w:r>
      <w:proofErr w:type="spellStart"/>
      <w:r w:rsidRPr="008E1845">
        <w:rPr>
          <w:rFonts w:ascii="Times New Roman" w:eastAsia="Times New Roman" w:hAnsi="Times New Roman" w:cs="Times New Roman"/>
          <w:lang w:val="en-US"/>
        </w:rPr>
        <w:t>VarianceThreshold</w:t>
      </w:r>
      <w:proofErr w:type="spellEnd"/>
      <w:r w:rsidRPr="008E1845">
        <w:rPr>
          <w:rFonts w:ascii="Times New Roman" w:eastAsia="Times New Roman" w:hAnsi="Times New Roman" w:cs="Times New Roman"/>
          <w:lang w:val="en-US"/>
        </w:rPr>
        <w:t xml:space="preserve"> to remove near-constant indicators, and (iv) </w:t>
      </w:r>
      <w:proofErr w:type="spellStart"/>
      <w:r w:rsidRPr="008E1845">
        <w:rPr>
          <w:rFonts w:ascii="Times New Roman" w:eastAsia="Times New Roman" w:hAnsi="Times New Roman" w:cs="Times New Roman"/>
          <w:lang w:val="en-US"/>
        </w:rPr>
        <w:t>SelectKBest</w:t>
      </w:r>
      <w:proofErr w:type="spellEnd"/>
      <w:r w:rsidRPr="008E1845">
        <w:rPr>
          <w:rFonts w:ascii="Times New Roman" w:eastAsia="Times New Roman" w:hAnsi="Times New Roman" w:cs="Times New Roman"/>
          <w:lang w:val="en-US"/>
        </w:rPr>
        <w:t xml:space="preserve"> with mutual information relative to the target. The final socio-economic feature set contains 18 indicators:</w:t>
      </w:r>
      <w:r w:rsidRPr="008E1845">
        <w:rPr>
          <w:rFonts w:ascii="Times New Roman" w:eastAsia="Times New Roman" w:hAnsi="Times New Roman" w:cs="Times New Roman"/>
          <w:lang w:val="en-US"/>
        </w:rPr>
        <w:br/>
      </w:r>
      <w:proofErr w:type="spellStart"/>
      <w:r w:rsidRPr="008E1845">
        <w:rPr>
          <w:rFonts w:ascii="Times New Roman" w:eastAsia="Times New Roman" w:hAnsi="Times New Roman" w:cs="Times New Roman"/>
          <w:i/>
          <w:iCs/>
          <w:lang w:val="en-US"/>
        </w:rPr>
        <w:t>consnewareas</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popsize</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foodservturnover</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roadslen</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socialaid</w:t>
      </w:r>
      <w:proofErr w:type="spellEnd"/>
      <w:r w:rsidRPr="008E1845">
        <w:rPr>
          <w:rFonts w:ascii="Times New Roman" w:eastAsia="Times New Roman" w:hAnsi="Times New Roman" w:cs="Times New Roman"/>
          <w:i/>
          <w:iCs/>
          <w:lang w:val="en-US"/>
        </w:rPr>
        <w:t xml:space="preserve">, invest, </w:t>
      </w:r>
      <w:proofErr w:type="spellStart"/>
      <w:r w:rsidRPr="008E1845">
        <w:rPr>
          <w:rFonts w:ascii="Times New Roman" w:eastAsia="Times New Roman" w:hAnsi="Times New Roman" w:cs="Times New Roman"/>
          <w:i/>
          <w:iCs/>
          <w:lang w:val="en-US"/>
        </w:rPr>
        <w:t>factoriescap</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cultureorg</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livarea</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sportsvenue</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beforeschool</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goodcompincome</w:t>
      </w:r>
      <w:proofErr w:type="spellEnd"/>
      <w:r w:rsidRPr="008E1845">
        <w:rPr>
          <w:rFonts w:ascii="Times New Roman" w:eastAsia="Times New Roman" w:hAnsi="Times New Roman" w:cs="Times New Roman"/>
          <w:i/>
          <w:iCs/>
          <w:lang w:val="en-US"/>
        </w:rPr>
        <w:t xml:space="preserve">, hospitals, </w:t>
      </w:r>
      <w:proofErr w:type="spellStart"/>
      <w:r w:rsidRPr="008E1845">
        <w:rPr>
          <w:rFonts w:ascii="Times New Roman" w:eastAsia="Times New Roman" w:hAnsi="Times New Roman" w:cs="Times New Roman"/>
          <w:i/>
          <w:iCs/>
          <w:lang w:val="en-US"/>
        </w:rPr>
        <w:t>retailturnover</w:t>
      </w:r>
      <w:proofErr w:type="spellEnd"/>
      <w:r w:rsidRPr="008E1845">
        <w:rPr>
          <w:rFonts w:ascii="Times New Roman" w:eastAsia="Times New Roman" w:hAnsi="Times New Roman" w:cs="Times New Roman"/>
          <w:i/>
          <w:iCs/>
          <w:lang w:val="en-US"/>
        </w:rPr>
        <w:t xml:space="preserve">, harvest, </w:t>
      </w:r>
      <w:proofErr w:type="spellStart"/>
      <w:r w:rsidRPr="008E1845">
        <w:rPr>
          <w:rFonts w:ascii="Times New Roman" w:eastAsia="Times New Roman" w:hAnsi="Times New Roman" w:cs="Times New Roman"/>
          <w:i/>
          <w:iCs/>
          <w:lang w:val="en-US"/>
        </w:rPr>
        <w:t>agrprod</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schoolnum</w:t>
      </w:r>
      <w:proofErr w:type="spellEnd"/>
      <w:r w:rsidRPr="008E1845">
        <w:rPr>
          <w:rFonts w:ascii="Times New Roman" w:eastAsia="Times New Roman" w:hAnsi="Times New Roman" w:cs="Times New Roman"/>
          <w:i/>
          <w:iCs/>
          <w:lang w:val="en-US"/>
        </w:rPr>
        <w:t xml:space="preserve">, </w:t>
      </w:r>
      <w:proofErr w:type="spellStart"/>
      <w:r w:rsidRPr="008E1845">
        <w:rPr>
          <w:rFonts w:ascii="Times New Roman" w:eastAsia="Times New Roman" w:hAnsi="Times New Roman" w:cs="Times New Roman"/>
          <w:i/>
          <w:iCs/>
          <w:lang w:val="en-US"/>
        </w:rPr>
        <w:t>avgsalary</w:t>
      </w:r>
      <w:proofErr w:type="spellEnd"/>
      <w:r w:rsidRPr="008E1845">
        <w:rPr>
          <w:rFonts w:ascii="Times New Roman" w:eastAsia="Times New Roman" w:hAnsi="Times New Roman" w:cs="Times New Roman"/>
          <w:lang w:val="en-US"/>
        </w:rPr>
        <w:t>.</w:t>
      </w:r>
      <w:r w:rsidRPr="008E1845">
        <w:rPr>
          <w:rFonts w:ascii="Times New Roman" w:eastAsia="Times New Roman" w:hAnsi="Times New Roman" w:cs="Times New Roman"/>
          <w:lang w:val="en-US"/>
        </w:rPr>
        <w:br/>
        <w:t>Cluster centroids are visualized via radar plots using normalized feature values</w:t>
      </w:r>
      <w:r w:rsidR="00673290" w:rsidRPr="00673290">
        <w:rPr>
          <w:rFonts w:ascii="Times New Roman" w:eastAsia="Times New Roman" w:hAnsi="Times New Roman" w:cs="Times New Roman"/>
          <w:lang w:val="en-US"/>
        </w:rPr>
        <w:t xml:space="preserve"> </w:t>
      </w:r>
      <w:r w:rsidR="00673290">
        <w:rPr>
          <w:rFonts w:ascii="Times New Roman" w:eastAsia="Times New Roman" w:hAnsi="Times New Roman" w:cs="Times New Roman"/>
          <w:lang w:val="en-US"/>
        </w:rPr>
        <w:t>[</w:t>
      </w:r>
      <w:r w:rsidR="00673290" w:rsidRPr="00673290">
        <w:rPr>
          <w:rFonts w:ascii="Times New Roman" w:eastAsia="Times New Roman" w:hAnsi="Times New Roman" w:cs="Times New Roman"/>
          <w:i/>
          <w:iCs/>
          <w:lang w:val="en-US"/>
        </w:rPr>
        <w:t>to add, present in the ppt</w:t>
      </w:r>
      <w:r w:rsidR="00673290">
        <w:rPr>
          <w:rFonts w:ascii="Times New Roman" w:eastAsia="Times New Roman" w:hAnsi="Times New Roman" w:cs="Times New Roman"/>
          <w:lang w:val="en-US"/>
        </w:rPr>
        <w:t>]</w:t>
      </w:r>
      <w:r w:rsidRPr="008E1845">
        <w:rPr>
          <w:rFonts w:ascii="Times New Roman" w:eastAsia="Times New Roman" w:hAnsi="Times New Roman" w:cs="Times New Roman"/>
          <w:lang w:val="en-US"/>
        </w:rPr>
        <w:t>.</w:t>
      </w:r>
    </w:p>
    <w:p w:rsidR="008E1845" w:rsidRPr="008E1845" w:rsidRDefault="00B045FD" w:rsidP="008E1845">
      <w:pPr>
        <w:spacing w:before="100" w:beforeAutospacing="1" w:after="100" w:afterAutospacing="1"/>
        <w:outlineLvl w:val="3"/>
        <w:rPr>
          <w:rFonts w:ascii="Times New Roman" w:eastAsia="Times New Roman" w:hAnsi="Times New Roman" w:cs="Times New Roman"/>
          <w:b/>
          <w:bCs/>
          <w:lang w:val="en-US"/>
        </w:rPr>
      </w:pPr>
      <w:r w:rsidRPr="00B045FD">
        <w:rPr>
          <w:rFonts w:ascii="Times New Roman" w:eastAsia="Times New Roman" w:hAnsi="Times New Roman" w:cs="Times New Roman"/>
          <w:b/>
          <w:bCs/>
          <w:lang w:val="en-US"/>
        </w:rPr>
        <w:t>4</w:t>
      </w:r>
      <w:r w:rsidR="008E1845" w:rsidRPr="008E1845">
        <w:rPr>
          <w:rFonts w:ascii="Times New Roman" w:eastAsia="Times New Roman" w:hAnsi="Times New Roman" w:cs="Times New Roman"/>
          <w:b/>
          <w:bCs/>
          <w:lang w:val="en-US"/>
        </w:rPr>
        <w:t xml:space="preserve">.4 Numeric recommendations via cluster-constrained </w:t>
      </w:r>
      <w:proofErr w:type="spellStart"/>
      <w:r w:rsidR="008E1845" w:rsidRPr="008E1845">
        <w:rPr>
          <w:rFonts w:ascii="Times New Roman" w:eastAsia="Times New Roman" w:hAnsi="Times New Roman" w:cs="Times New Roman"/>
          <w:b/>
          <w:bCs/>
          <w:lang w:val="en-US"/>
        </w:rPr>
        <w:t>kNN</w:t>
      </w:r>
      <w:proofErr w:type="spellEnd"/>
      <w:r w:rsidR="008E1845" w:rsidRPr="008E1845">
        <w:rPr>
          <w:rFonts w:ascii="Times New Roman" w:eastAsia="Times New Roman" w:hAnsi="Times New Roman" w:cs="Times New Roman"/>
          <w:b/>
          <w:bCs/>
          <w:lang w:val="en-US"/>
        </w:rPr>
        <w:t xml:space="preserve"> gaps</w:t>
      </w:r>
    </w:p>
    <w:p w:rsidR="008E1845" w:rsidRPr="008E1845" w:rsidRDefault="008E1845" w:rsidP="00B10691">
      <w:pPr>
        <w:rPr>
          <w:rFonts w:ascii="Times New Roman" w:eastAsia="Times New Roman" w:hAnsi="Times New Roman" w:cs="Times New Roman"/>
          <w:lang w:val="en-US"/>
        </w:rPr>
      </w:pPr>
      <w:r w:rsidRPr="008E1845">
        <w:rPr>
          <w:rFonts w:ascii="Times New Roman" w:eastAsia="Times New Roman" w:hAnsi="Times New Roman" w:cs="Times New Roman"/>
          <w:lang w:val="en-US"/>
        </w:rPr>
        <w:t xml:space="preserve">For a target municipality m, we restrict the search space to municipalities in the same cluster. We then find k nearest neighbors in the selected feature space using </w:t>
      </w:r>
      <w:proofErr w:type="spellStart"/>
      <w:r w:rsidRPr="008E1845">
        <w:rPr>
          <w:rFonts w:ascii="Times New Roman" w:eastAsia="Times New Roman" w:hAnsi="Times New Roman" w:cs="Times New Roman"/>
          <w:lang w:val="en-US"/>
        </w:rPr>
        <w:t>kNN</w:t>
      </w:r>
      <w:proofErr w:type="spellEnd"/>
      <w:r w:rsidRPr="008E1845">
        <w:rPr>
          <w:rFonts w:ascii="Times New Roman" w:eastAsia="Times New Roman" w:hAnsi="Times New Roman" w:cs="Times New Roman"/>
          <w:lang w:val="en-US"/>
        </w:rPr>
        <w:t xml:space="preserve"> </w:t>
      </w:r>
      <w:r w:rsidR="00B045FD" w:rsidRPr="00B045FD">
        <w:rPr>
          <w:rFonts w:ascii="Times New Roman" w:eastAsia="Times New Roman" w:hAnsi="Times New Roman" w:cs="Times New Roman"/>
          <w:lang w:val="en-US"/>
        </w:rPr>
        <w:t xml:space="preserve">with </w:t>
      </w:r>
      <w:r w:rsidR="00B045FD" w:rsidRPr="00B045FD">
        <w:rPr>
          <w:rFonts w:ascii="Times New Roman" w:eastAsia="Times New Roman" w:hAnsi="Times New Roman" w:cs="Times New Roman"/>
          <w:i/>
          <w:iCs/>
          <w:lang w:val="en-US"/>
        </w:rPr>
        <w:t>k=5</w:t>
      </w:r>
      <w:r w:rsidR="00B045FD" w:rsidRPr="00B045FD">
        <w:rPr>
          <w:rFonts w:ascii="Times New Roman" w:eastAsia="Times New Roman" w:hAnsi="Times New Roman" w:cs="Times New Roman"/>
          <w:lang w:val="en-US"/>
        </w:rPr>
        <w:t xml:space="preserve"> (or fewer when the cluster contains insufficient peers), using Euclidean distance on </w:t>
      </w:r>
      <w:proofErr w:type="spellStart"/>
      <w:r w:rsidR="00B045FD" w:rsidRPr="00B045FD">
        <w:rPr>
          <w:rFonts w:ascii="Times New Roman" w:eastAsia="Times New Roman" w:hAnsi="Times New Roman" w:cs="Times New Roman"/>
          <w:lang w:val="en-US"/>
        </w:rPr>
        <w:t>MinMax</w:t>
      </w:r>
      <w:proofErr w:type="spellEnd"/>
      <w:r w:rsidR="00B045FD" w:rsidRPr="00B045FD">
        <w:rPr>
          <w:rFonts w:ascii="Times New Roman" w:eastAsia="Times New Roman" w:hAnsi="Times New Roman" w:cs="Times New Roman"/>
          <w:lang w:val="en-US"/>
        </w:rPr>
        <w:t>-scaled features</w:t>
      </w:r>
      <w:r w:rsidRPr="008E1845">
        <w:rPr>
          <w:rFonts w:ascii="Times New Roman" w:eastAsia="Times New Roman" w:hAnsi="Times New Roman" w:cs="Times New Roman"/>
          <w:lang w:val="en-US"/>
        </w:rPr>
        <w:t xml:space="preserve">. Recommendations are computed as feature gaps between the target municipality and its neighbors. Specifically, for each feature f we compute </w:t>
      </w:r>
      <w:r w:rsidRPr="008E1845">
        <w:rPr>
          <w:rFonts w:ascii="Times New Roman" w:eastAsia="Times New Roman" w:hAnsi="Times New Roman" w:cs="Times New Roman"/>
        </w:rPr>
        <w:t>Δ</w:t>
      </w:r>
      <w:r w:rsidRPr="008E1845">
        <w:rPr>
          <w:rFonts w:ascii="Times New Roman" w:eastAsia="Times New Roman" w:hAnsi="Times New Roman" w:cs="Times New Roman"/>
          <w:lang w:val="en-US"/>
        </w:rPr>
        <w:t xml:space="preserve">_f = </w:t>
      </w:r>
      <w:proofErr w:type="spellStart"/>
      <w:r w:rsidRPr="008E1845">
        <w:rPr>
          <w:rFonts w:ascii="Times New Roman" w:eastAsia="Times New Roman" w:hAnsi="Times New Roman" w:cs="Times New Roman"/>
          <w:lang w:val="en-US"/>
        </w:rPr>
        <w:t>mean_f</w:t>
      </w:r>
      <w:proofErr w:type="spellEnd"/>
      <w:r w:rsidRPr="008E1845">
        <w:rPr>
          <w:rFonts w:ascii="Times New Roman" w:eastAsia="Times New Roman" w:hAnsi="Times New Roman" w:cs="Times New Roman"/>
          <w:lang w:val="en-US"/>
        </w:rPr>
        <w:t xml:space="preserve">(neighbors) − f(m), and rank features by the largest positive </w:t>
      </w:r>
      <w:r w:rsidRPr="008E1845">
        <w:rPr>
          <w:rFonts w:ascii="Times New Roman" w:eastAsia="Times New Roman" w:hAnsi="Times New Roman" w:cs="Times New Roman"/>
        </w:rPr>
        <w:t>Δ</w:t>
      </w:r>
      <w:r w:rsidRPr="008E1845">
        <w:rPr>
          <w:rFonts w:ascii="Times New Roman" w:eastAsia="Times New Roman" w:hAnsi="Times New Roman" w:cs="Times New Roman"/>
          <w:lang w:val="en-US"/>
        </w:rPr>
        <w:t>_f as priority areas for improvement. This yields a transparent “what to improve” list aligned with peer municipalities.</w:t>
      </w:r>
    </w:p>
    <w:p w:rsidR="008E1845" w:rsidRPr="008E1845" w:rsidRDefault="00B045FD" w:rsidP="008E1845">
      <w:pPr>
        <w:spacing w:before="100" w:beforeAutospacing="1" w:after="100" w:afterAutospacing="1"/>
        <w:outlineLvl w:val="3"/>
        <w:rPr>
          <w:rFonts w:ascii="Times New Roman" w:eastAsia="Times New Roman" w:hAnsi="Times New Roman" w:cs="Times New Roman"/>
          <w:b/>
          <w:bCs/>
          <w:lang w:val="en-US"/>
        </w:rPr>
      </w:pPr>
      <w:r w:rsidRPr="00B045FD">
        <w:rPr>
          <w:rFonts w:ascii="Times New Roman" w:eastAsia="Times New Roman" w:hAnsi="Times New Roman" w:cs="Times New Roman"/>
          <w:b/>
          <w:bCs/>
          <w:lang w:val="en-US"/>
        </w:rPr>
        <w:t>4</w:t>
      </w:r>
      <w:r w:rsidR="008E1845" w:rsidRPr="008E1845">
        <w:rPr>
          <w:rFonts w:ascii="Times New Roman" w:eastAsia="Times New Roman" w:hAnsi="Times New Roman" w:cs="Times New Roman"/>
          <w:b/>
          <w:bCs/>
          <w:lang w:val="en-US"/>
        </w:rPr>
        <w:t>.5 Text pipeline: semantic filtering, topic modeling, and policy labeling</w:t>
      </w:r>
    </w:p>
    <w:p w:rsidR="008E1845" w:rsidRPr="008E1845" w:rsidRDefault="008E1845" w:rsidP="008E1845">
      <w:pPr>
        <w:spacing w:before="100" w:beforeAutospacing="1" w:after="100" w:afterAutospacing="1"/>
        <w:rPr>
          <w:rFonts w:ascii="Times New Roman" w:eastAsia="Times New Roman" w:hAnsi="Times New Roman" w:cs="Times New Roman"/>
          <w:lang w:val="en-US"/>
        </w:rPr>
      </w:pPr>
      <w:r w:rsidRPr="008E1845">
        <w:rPr>
          <w:rFonts w:ascii="Times New Roman" w:eastAsia="Times New Roman" w:hAnsi="Times New Roman" w:cs="Times New Roman"/>
          <w:lang w:val="en-US"/>
        </w:rPr>
        <w:t>Because municipal-level news data are unavailable, we extract contextual signals from regional news headlines. We first perform semantic filtering by computing text embeddings and retaining headlines close to anchor texts representing socio-economic development and quality-of-life themes (e.g., “socio-economic development”, “quality of life”, “labor market”, “healthcare and education”, etc.).</w:t>
      </w:r>
      <w:r w:rsidRPr="008E1845">
        <w:rPr>
          <w:rFonts w:ascii="Times New Roman" w:eastAsia="Times New Roman" w:hAnsi="Times New Roman" w:cs="Times New Roman"/>
          <w:lang w:val="en-US"/>
        </w:rPr>
        <w:br/>
        <w:t xml:space="preserve">We then apply </w:t>
      </w:r>
      <w:proofErr w:type="spellStart"/>
      <w:r w:rsidRPr="008E1845">
        <w:rPr>
          <w:rFonts w:ascii="Times New Roman" w:eastAsia="Times New Roman" w:hAnsi="Times New Roman" w:cs="Times New Roman"/>
          <w:lang w:val="en-US"/>
        </w:rPr>
        <w:t>BERTopic</w:t>
      </w:r>
      <w:proofErr w:type="spellEnd"/>
      <w:r w:rsidRPr="008E1845">
        <w:rPr>
          <w:rFonts w:ascii="Times New Roman" w:eastAsia="Times New Roman" w:hAnsi="Times New Roman" w:cs="Times New Roman"/>
          <w:lang w:val="en-US"/>
        </w:rPr>
        <w:t xml:space="preserve"> using the ai-forever/FRIDA embedding model, with </w:t>
      </w:r>
      <w:proofErr w:type="spellStart"/>
      <w:r w:rsidRPr="008E1845">
        <w:rPr>
          <w:rFonts w:ascii="Times New Roman" w:eastAsia="Times New Roman" w:hAnsi="Times New Roman" w:cs="Times New Roman"/>
          <w:lang w:val="en-US"/>
        </w:rPr>
        <w:t>min_cluster_size</w:t>
      </w:r>
      <w:proofErr w:type="spellEnd"/>
      <w:r w:rsidRPr="008E1845">
        <w:rPr>
          <w:rFonts w:ascii="Times New Roman" w:eastAsia="Times New Roman" w:hAnsi="Times New Roman" w:cs="Times New Roman"/>
          <w:lang w:val="en-US"/>
        </w:rPr>
        <w:t xml:space="preserve">=50 and n-grams (1,2). This yields 1,119 topics including an outlier cluster (-1). </w:t>
      </w:r>
      <w:r w:rsidRPr="008E1845">
        <w:rPr>
          <w:rFonts w:ascii="Times New Roman" w:eastAsia="Times New Roman" w:hAnsi="Times New Roman" w:cs="Times New Roman"/>
          <w:lang w:val="en-US"/>
        </w:rPr>
        <w:lastRenderedPageBreak/>
        <w:t xml:space="preserve">Next, each headline is labeled via zero-shot classification with </w:t>
      </w:r>
      <w:proofErr w:type="spellStart"/>
      <w:r w:rsidRPr="008E1845">
        <w:rPr>
          <w:rFonts w:ascii="Times New Roman" w:eastAsia="Times New Roman" w:hAnsi="Times New Roman" w:cs="Times New Roman"/>
          <w:lang w:val="en-US"/>
        </w:rPr>
        <w:t>joeddav</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xlm</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roberta</w:t>
      </w:r>
      <w:proofErr w:type="spellEnd"/>
      <w:r w:rsidRPr="008E1845">
        <w:rPr>
          <w:rFonts w:ascii="Times New Roman" w:eastAsia="Times New Roman" w:hAnsi="Times New Roman" w:cs="Times New Roman"/>
          <w:lang w:val="en-US"/>
        </w:rPr>
        <w:t>-large-</w:t>
      </w:r>
      <w:proofErr w:type="spellStart"/>
      <w:r w:rsidRPr="008E1845">
        <w:rPr>
          <w:rFonts w:ascii="Times New Roman" w:eastAsia="Times New Roman" w:hAnsi="Times New Roman" w:cs="Times New Roman"/>
          <w:lang w:val="en-US"/>
        </w:rPr>
        <w:t>xnli</w:t>
      </w:r>
      <w:proofErr w:type="spellEnd"/>
      <w:r w:rsidRPr="008E1845">
        <w:rPr>
          <w:rFonts w:ascii="Times New Roman" w:eastAsia="Times New Roman" w:hAnsi="Times New Roman" w:cs="Times New Roman"/>
          <w:lang w:val="en-US"/>
        </w:rPr>
        <w:t xml:space="preserve"> using the template “</w:t>
      </w:r>
      <w:r w:rsidR="00673290">
        <w:rPr>
          <w:rFonts w:ascii="Times New Roman" w:eastAsia="Times New Roman" w:hAnsi="Times New Roman" w:cs="Times New Roman"/>
          <w:lang w:val="en-US"/>
        </w:rPr>
        <w:t xml:space="preserve">This news headline is related to the following </w:t>
      </w:r>
      <w:r w:rsidRPr="008E1845">
        <w:rPr>
          <w:rFonts w:ascii="Times New Roman" w:eastAsia="Times New Roman" w:hAnsi="Times New Roman" w:cs="Times New Roman"/>
          <w:lang w:val="en-US"/>
        </w:rPr>
        <w:t xml:space="preserve">{}.” and labels </w:t>
      </w:r>
      <w:r w:rsidRPr="008E1845">
        <w:rPr>
          <w:rFonts w:ascii="Times New Roman" w:eastAsia="Times New Roman" w:hAnsi="Times New Roman" w:cs="Times New Roman"/>
          <w:i/>
          <w:iCs/>
          <w:lang w:val="en-US"/>
        </w:rPr>
        <w:t>{progress and achievements, neutral information, crisis and problems}</w:t>
      </w:r>
      <w:r w:rsidRPr="008E1845">
        <w:rPr>
          <w:rFonts w:ascii="Times New Roman" w:eastAsia="Times New Roman" w:hAnsi="Times New Roman" w:cs="Times New Roman"/>
          <w:lang w:val="en-US"/>
        </w:rPr>
        <w:t>. Predictions with confidence below 0.5 are treated as noise. Manual evaluation on 600 annotated headlines yields an accuracy around 0.6 (F1/accuracy metric to be reported consistently).</w:t>
      </w:r>
    </w:p>
    <w:p w:rsidR="008E1845" w:rsidRPr="008E1845" w:rsidRDefault="00B045FD" w:rsidP="008E1845">
      <w:pPr>
        <w:spacing w:before="100" w:beforeAutospacing="1" w:after="100" w:afterAutospacing="1"/>
        <w:outlineLvl w:val="3"/>
        <w:rPr>
          <w:rFonts w:ascii="Times New Roman" w:eastAsia="Times New Roman" w:hAnsi="Times New Roman" w:cs="Times New Roman"/>
          <w:b/>
          <w:bCs/>
          <w:lang w:val="en-US"/>
        </w:rPr>
      </w:pPr>
      <w:r w:rsidRPr="00B045FD">
        <w:rPr>
          <w:rFonts w:ascii="Times New Roman" w:eastAsia="Times New Roman" w:hAnsi="Times New Roman" w:cs="Times New Roman"/>
          <w:b/>
          <w:bCs/>
          <w:lang w:val="en-US"/>
        </w:rPr>
        <w:t>4</w:t>
      </w:r>
      <w:r w:rsidR="008E1845" w:rsidRPr="008E1845">
        <w:rPr>
          <w:rFonts w:ascii="Times New Roman" w:eastAsia="Times New Roman" w:hAnsi="Times New Roman" w:cs="Times New Roman"/>
          <w:b/>
          <w:bCs/>
          <w:lang w:val="en-US"/>
        </w:rPr>
        <w:t>.6 Topic-based gaps: growth gap and pressure</w:t>
      </w:r>
    </w:p>
    <w:p w:rsidR="008E1845" w:rsidRDefault="008E1845" w:rsidP="008E1845">
      <w:pPr>
        <w:spacing w:before="100" w:beforeAutospacing="1" w:after="100" w:afterAutospacing="1"/>
        <w:rPr>
          <w:rFonts w:ascii="Times New Roman" w:eastAsia="Times New Roman" w:hAnsi="Times New Roman" w:cs="Times New Roman"/>
          <w:lang w:val="en-US"/>
        </w:rPr>
      </w:pPr>
      <w:r w:rsidRPr="008E1845">
        <w:rPr>
          <w:rFonts w:ascii="Times New Roman" w:eastAsia="Times New Roman" w:hAnsi="Times New Roman" w:cs="Times New Roman"/>
          <w:lang w:val="en-US"/>
        </w:rPr>
        <w:t xml:space="preserve">For each region r, topic t, and label l </w:t>
      </w:r>
      <w:r w:rsidRPr="008E1845">
        <w:rPr>
          <w:rFonts w:ascii="Cambria Math" w:eastAsia="Times New Roman" w:hAnsi="Cambria Math" w:cs="Cambria Math"/>
          <w:lang w:val="en-US"/>
        </w:rPr>
        <w:t>∈</w:t>
      </w:r>
      <w:r w:rsidRPr="008E1845">
        <w:rPr>
          <w:rFonts w:ascii="Times New Roman" w:eastAsia="Times New Roman" w:hAnsi="Times New Roman" w:cs="Times New Roman"/>
          <w:lang w:val="en-US"/>
        </w:rPr>
        <w:t xml:space="preserve"> {progress, crisis}, we define </w:t>
      </w:r>
      <w:proofErr w:type="spellStart"/>
      <w:r w:rsidRPr="008E1845">
        <w:rPr>
          <w:rFonts w:ascii="Times New Roman" w:eastAsia="Times New Roman" w:hAnsi="Times New Roman" w:cs="Times New Roman"/>
          <w:lang w:val="en-US"/>
        </w:rPr>
        <w:t>topic_share</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r,t,l</w:t>
      </w:r>
      <w:proofErr w:type="spellEnd"/>
      <w:r w:rsidRPr="008E1845">
        <w:rPr>
          <w:rFonts w:ascii="Times New Roman" w:eastAsia="Times New Roman" w:hAnsi="Times New Roman" w:cs="Times New Roman"/>
          <w:lang w:val="en-US"/>
        </w:rPr>
        <w:t>) = N(</w:t>
      </w:r>
      <w:proofErr w:type="spellStart"/>
      <w:r w:rsidRPr="008E1845">
        <w:rPr>
          <w:rFonts w:ascii="Times New Roman" w:eastAsia="Times New Roman" w:hAnsi="Times New Roman" w:cs="Times New Roman"/>
          <w:lang w:val="en-US"/>
        </w:rPr>
        <w:t>r,t,l</w:t>
      </w:r>
      <w:proofErr w:type="spellEnd"/>
      <w:r w:rsidRPr="008E1845">
        <w:rPr>
          <w:rFonts w:ascii="Times New Roman" w:eastAsia="Times New Roman" w:hAnsi="Times New Roman" w:cs="Times New Roman"/>
          <w:lang w:val="en-US"/>
        </w:rPr>
        <w:t>)/N(r), where N(</w:t>
      </w:r>
      <w:proofErr w:type="spellStart"/>
      <w:r w:rsidRPr="008E1845">
        <w:rPr>
          <w:rFonts w:ascii="Times New Roman" w:eastAsia="Times New Roman" w:hAnsi="Times New Roman" w:cs="Times New Roman"/>
          <w:lang w:val="en-US"/>
        </w:rPr>
        <w:t>r,t,l</w:t>
      </w:r>
      <w:proofErr w:type="spellEnd"/>
      <w:r w:rsidRPr="008E1845">
        <w:rPr>
          <w:rFonts w:ascii="Times New Roman" w:eastAsia="Times New Roman" w:hAnsi="Times New Roman" w:cs="Times New Roman"/>
          <w:lang w:val="en-US"/>
        </w:rPr>
        <w:t>) is the number of headlines in topic t with label l and N(r) is the total number of headlines in region r.</w:t>
      </w:r>
      <w:r w:rsidRPr="008E1845">
        <w:rPr>
          <w:rFonts w:ascii="Times New Roman" w:eastAsia="Times New Roman" w:hAnsi="Times New Roman" w:cs="Times New Roman"/>
          <w:lang w:val="en-US"/>
        </w:rPr>
        <w:br/>
        <w:t xml:space="preserve">To approximate municipal exposure to regional news, we define </w:t>
      </w:r>
      <w:proofErr w:type="spellStart"/>
      <w:r w:rsidRPr="008E1845">
        <w:rPr>
          <w:rFonts w:ascii="Times New Roman" w:eastAsia="Times New Roman" w:hAnsi="Times New Roman" w:cs="Times New Roman"/>
          <w:lang w:val="en-US"/>
        </w:rPr>
        <w:t>news_per_pop</w:t>
      </w:r>
      <w:proofErr w:type="spellEnd"/>
      <w:r w:rsidRPr="008E1845">
        <w:rPr>
          <w:rFonts w:ascii="Times New Roman" w:eastAsia="Times New Roman" w:hAnsi="Times New Roman" w:cs="Times New Roman"/>
          <w:lang w:val="en-US"/>
        </w:rPr>
        <w:t xml:space="preserve">(m) = News(r(m)) × pop(m)/Pop(r(m)), where r(m) is the region containing municipality m. The target municipality signal is then </w:t>
      </w:r>
      <w:proofErr w:type="spellStart"/>
      <w:r w:rsidRPr="008E1845">
        <w:rPr>
          <w:rFonts w:ascii="Times New Roman" w:eastAsia="Times New Roman" w:hAnsi="Times New Roman" w:cs="Times New Roman"/>
          <w:lang w:val="en-US"/>
        </w:rPr>
        <w:t>tgt</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m,t,l</w:t>
      </w:r>
      <w:proofErr w:type="spellEnd"/>
      <w:r w:rsidRPr="008E1845">
        <w:rPr>
          <w:rFonts w:ascii="Times New Roman" w:eastAsia="Times New Roman" w:hAnsi="Times New Roman" w:cs="Times New Roman"/>
          <w:lang w:val="en-US"/>
        </w:rPr>
        <w:t xml:space="preserve">) = </w:t>
      </w:r>
      <w:proofErr w:type="spellStart"/>
      <w:r w:rsidRPr="008E1845">
        <w:rPr>
          <w:rFonts w:ascii="Times New Roman" w:eastAsia="Times New Roman" w:hAnsi="Times New Roman" w:cs="Times New Roman"/>
          <w:lang w:val="en-US"/>
        </w:rPr>
        <w:t>topic_share</w:t>
      </w:r>
      <w:proofErr w:type="spellEnd"/>
      <w:r w:rsidRPr="008E1845">
        <w:rPr>
          <w:rFonts w:ascii="Times New Roman" w:eastAsia="Times New Roman" w:hAnsi="Times New Roman" w:cs="Times New Roman"/>
          <w:lang w:val="en-US"/>
        </w:rPr>
        <w:t>(r(m),</w:t>
      </w:r>
      <w:proofErr w:type="spellStart"/>
      <w:r w:rsidRPr="008E1845">
        <w:rPr>
          <w:rFonts w:ascii="Times New Roman" w:eastAsia="Times New Roman" w:hAnsi="Times New Roman" w:cs="Times New Roman"/>
          <w:lang w:val="en-US"/>
        </w:rPr>
        <w:t>t,l</w:t>
      </w:r>
      <w:proofErr w:type="spellEnd"/>
      <w:r w:rsidRPr="008E1845">
        <w:rPr>
          <w:rFonts w:ascii="Times New Roman" w:eastAsia="Times New Roman" w:hAnsi="Times New Roman" w:cs="Times New Roman"/>
          <w:lang w:val="en-US"/>
        </w:rPr>
        <w:t xml:space="preserve">) × </w:t>
      </w:r>
      <w:proofErr w:type="spellStart"/>
      <w:r w:rsidRPr="008E1845">
        <w:rPr>
          <w:rFonts w:ascii="Times New Roman" w:eastAsia="Times New Roman" w:hAnsi="Times New Roman" w:cs="Times New Roman"/>
          <w:lang w:val="en-US"/>
        </w:rPr>
        <w:t>news_per_pop</w:t>
      </w:r>
      <w:proofErr w:type="spellEnd"/>
      <w:r w:rsidRPr="008E1845">
        <w:rPr>
          <w:rFonts w:ascii="Times New Roman" w:eastAsia="Times New Roman" w:hAnsi="Times New Roman" w:cs="Times New Roman"/>
          <w:lang w:val="en-US"/>
        </w:rPr>
        <w:t>(m).</w:t>
      </w:r>
      <w:r w:rsidRPr="008E1845">
        <w:rPr>
          <w:rFonts w:ascii="Times New Roman" w:eastAsia="Times New Roman" w:hAnsi="Times New Roman" w:cs="Times New Roman"/>
          <w:lang w:val="en-US"/>
        </w:rPr>
        <w:br/>
        <w:t xml:space="preserve">Let S be the </w:t>
      </w:r>
      <w:proofErr w:type="spellStart"/>
      <w:r w:rsidRPr="008E1845">
        <w:rPr>
          <w:rFonts w:ascii="Times New Roman" w:eastAsia="Times New Roman" w:hAnsi="Times New Roman" w:cs="Times New Roman"/>
          <w:lang w:val="en-US"/>
        </w:rPr>
        <w:t>kNN</w:t>
      </w:r>
      <w:proofErr w:type="spellEnd"/>
      <w:r w:rsidRPr="008E1845">
        <w:rPr>
          <w:rFonts w:ascii="Times New Roman" w:eastAsia="Times New Roman" w:hAnsi="Times New Roman" w:cs="Times New Roman"/>
          <w:lang w:val="en-US"/>
        </w:rPr>
        <w:t xml:space="preserve"> neighbor municipalities of m (within the same cluster), and let R(S) be the set of regions containing those neighbors. We define </w:t>
      </w:r>
      <w:proofErr w:type="spellStart"/>
      <w:r w:rsidRPr="008E1845">
        <w:rPr>
          <w:rFonts w:ascii="Times New Roman" w:eastAsia="Times New Roman" w:hAnsi="Times New Roman" w:cs="Times New Roman"/>
          <w:lang w:val="en-US"/>
        </w:rPr>
        <w:t>neigh_share</w:t>
      </w:r>
      <w:proofErr w:type="spellEnd"/>
      <w:r w:rsidRPr="008E1845">
        <w:rPr>
          <w:rFonts w:ascii="Times New Roman" w:eastAsia="Times New Roman" w:hAnsi="Times New Roman" w:cs="Times New Roman"/>
          <w:lang w:val="en-US"/>
        </w:rPr>
        <w:t>(</w:t>
      </w:r>
      <w:proofErr w:type="spellStart"/>
      <w:proofErr w:type="gramStart"/>
      <w:r w:rsidRPr="008E1845">
        <w:rPr>
          <w:rFonts w:ascii="Times New Roman" w:eastAsia="Times New Roman" w:hAnsi="Times New Roman" w:cs="Times New Roman"/>
          <w:lang w:val="en-US"/>
        </w:rPr>
        <w:t>t,l</w:t>
      </w:r>
      <w:proofErr w:type="spellEnd"/>
      <w:proofErr w:type="gramEnd"/>
      <w:r w:rsidRPr="008E1845">
        <w:rPr>
          <w:rFonts w:ascii="Times New Roman" w:eastAsia="Times New Roman" w:hAnsi="Times New Roman" w:cs="Times New Roman"/>
          <w:lang w:val="en-US"/>
        </w:rPr>
        <w:t xml:space="preserve">) as the mean </w:t>
      </w:r>
      <w:proofErr w:type="spellStart"/>
      <w:r w:rsidRPr="008E1845">
        <w:rPr>
          <w:rFonts w:ascii="Times New Roman" w:eastAsia="Times New Roman" w:hAnsi="Times New Roman" w:cs="Times New Roman"/>
          <w:lang w:val="en-US"/>
        </w:rPr>
        <w:t>topic_share</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r,t,l</w:t>
      </w:r>
      <w:proofErr w:type="spellEnd"/>
      <w:r w:rsidRPr="008E1845">
        <w:rPr>
          <w:rFonts w:ascii="Times New Roman" w:eastAsia="Times New Roman" w:hAnsi="Times New Roman" w:cs="Times New Roman"/>
          <w:lang w:val="en-US"/>
        </w:rPr>
        <w:t xml:space="preserve">) over r </w:t>
      </w:r>
      <w:r w:rsidRPr="008E1845">
        <w:rPr>
          <w:rFonts w:ascii="Cambria Math" w:eastAsia="Times New Roman" w:hAnsi="Cambria Math" w:cs="Cambria Math"/>
          <w:lang w:val="en-US"/>
        </w:rPr>
        <w:t>∈</w:t>
      </w:r>
      <w:r w:rsidRPr="008E1845">
        <w:rPr>
          <w:rFonts w:ascii="Times New Roman" w:eastAsia="Times New Roman" w:hAnsi="Times New Roman" w:cs="Times New Roman"/>
          <w:lang w:val="en-US"/>
        </w:rPr>
        <w:t xml:space="preserve"> R(S), and </w:t>
      </w:r>
      <w:proofErr w:type="spellStart"/>
      <w:r w:rsidRPr="008E1845">
        <w:rPr>
          <w:rFonts w:ascii="Times New Roman" w:eastAsia="Times New Roman" w:hAnsi="Times New Roman" w:cs="Times New Roman"/>
          <w:lang w:val="en-US"/>
        </w:rPr>
        <w:t>neigh_weight</w:t>
      </w:r>
      <w:proofErr w:type="spellEnd"/>
      <w:r w:rsidRPr="008E1845">
        <w:rPr>
          <w:rFonts w:ascii="Times New Roman" w:eastAsia="Times New Roman" w:hAnsi="Times New Roman" w:cs="Times New Roman"/>
          <w:lang w:val="en-US"/>
        </w:rPr>
        <w:t xml:space="preserve"> as the mean </w:t>
      </w:r>
      <w:proofErr w:type="spellStart"/>
      <w:r w:rsidRPr="008E1845">
        <w:rPr>
          <w:rFonts w:ascii="Times New Roman" w:eastAsia="Times New Roman" w:hAnsi="Times New Roman" w:cs="Times New Roman"/>
          <w:lang w:val="en-US"/>
        </w:rPr>
        <w:t>news_per_pop</w:t>
      </w:r>
      <w:proofErr w:type="spellEnd"/>
      <w:r w:rsidRPr="008E1845">
        <w:rPr>
          <w:rFonts w:ascii="Times New Roman" w:eastAsia="Times New Roman" w:hAnsi="Times New Roman" w:cs="Times New Roman"/>
          <w:lang w:val="en-US"/>
        </w:rPr>
        <w:t xml:space="preserve"> over municipalities in S. The neighborhood signal is </w:t>
      </w:r>
      <w:proofErr w:type="spellStart"/>
      <w:r w:rsidRPr="008E1845">
        <w:rPr>
          <w:rFonts w:ascii="Times New Roman" w:eastAsia="Times New Roman" w:hAnsi="Times New Roman" w:cs="Times New Roman"/>
          <w:lang w:val="en-US"/>
        </w:rPr>
        <w:t>ngh</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t,l</w:t>
      </w:r>
      <w:proofErr w:type="spellEnd"/>
      <w:r w:rsidRPr="008E1845">
        <w:rPr>
          <w:rFonts w:ascii="Times New Roman" w:eastAsia="Times New Roman" w:hAnsi="Times New Roman" w:cs="Times New Roman"/>
          <w:lang w:val="en-US"/>
        </w:rPr>
        <w:t xml:space="preserve">) = </w:t>
      </w:r>
      <w:proofErr w:type="spellStart"/>
      <w:r w:rsidRPr="008E1845">
        <w:rPr>
          <w:rFonts w:ascii="Times New Roman" w:eastAsia="Times New Roman" w:hAnsi="Times New Roman" w:cs="Times New Roman"/>
          <w:lang w:val="en-US"/>
        </w:rPr>
        <w:t>neigh_share</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t,l</w:t>
      </w:r>
      <w:proofErr w:type="spellEnd"/>
      <w:r w:rsidRPr="008E1845">
        <w:rPr>
          <w:rFonts w:ascii="Times New Roman" w:eastAsia="Times New Roman" w:hAnsi="Times New Roman" w:cs="Times New Roman"/>
          <w:lang w:val="en-US"/>
        </w:rPr>
        <w:t xml:space="preserve">) × </w:t>
      </w:r>
      <w:proofErr w:type="spellStart"/>
      <w:r w:rsidRPr="008E1845">
        <w:rPr>
          <w:rFonts w:ascii="Times New Roman" w:eastAsia="Times New Roman" w:hAnsi="Times New Roman" w:cs="Times New Roman"/>
          <w:lang w:val="en-US"/>
        </w:rPr>
        <w:t>neigh_weight</w:t>
      </w:r>
      <w:proofErr w:type="spellEnd"/>
      <w:r w:rsidRPr="008E1845">
        <w:rPr>
          <w:rFonts w:ascii="Times New Roman" w:eastAsia="Times New Roman" w:hAnsi="Times New Roman" w:cs="Times New Roman"/>
          <w:lang w:val="en-US"/>
        </w:rPr>
        <w:t>.</w:t>
      </w:r>
      <w:r w:rsidRPr="008E1845">
        <w:rPr>
          <w:rFonts w:ascii="Times New Roman" w:eastAsia="Times New Roman" w:hAnsi="Times New Roman" w:cs="Times New Roman"/>
          <w:lang w:val="en-US"/>
        </w:rPr>
        <w:br/>
        <w:t xml:space="preserve">Finally, we define </w:t>
      </w:r>
      <w:proofErr w:type="spellStart"/>
      <w:r w:rsidRPr="008E1845">
        <w:rPr>
          <w:rFonts w:ascii="Times New Roman" w:eastAsia="Times New Roman" w:hAnsi="Times New Roman" w:cs="Times New Roman"/>
          <w:lang w:val="en-US"/>
        </w:rPr>
        <w:t>growth_gap</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m,t</w:t>
      </w:r>
      <w:proofErr w:type="spellEnd"/>
      <w:r w:rsidRPr="008E1845">
        <w:rPr>
          <w:rFonts w:ascii="Times New Roman" w:eastAsia="Times New Roman" w:hAnsi="Times New Roman" w:cs="Times New Roman"/>
          <w:lang w:val="en-US"/>
        </w:rPr>
        <w:t xml:space="preserve">) = </w:t>
      </w:r>
      <w:proofErr w:type="spellStart"/>
      <w:r w:rsidRPr="008E1845">
        <w:rPr>
          <w:rFonts w:ascii="Times New Roman" w:eastAsia="Times New Roman" w:hAnsi="Times New Roman" w:cs="Times New Roman"/>
          <w:lang w:val="en-US"/>
        </w:rPr>
        <w:t>ngh</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t,progress</w:t>
      </w:r>
      <w:proofErr w:type="spellEnd"/>
      <w:r w:rsidRPr="008E1845">
        <w:rPr>
          <w:rFonts w:ascii="Times New Roman" w:eastAsia="Times New Roman" w:hAnsi="Times New Roman" w:cs="Times New Roman"/>
          <w:lang w:val="en-US"/>
        </w:rPr>
        <w:t xml:space="preserve">) − </w:t>
      </w:r>
      <w:proofErr w:type="spellStart"/>
      <w:r w:rsidRPr="008E1845">
        <w:rPr>
          <w:rFonts w:ascii="Times New Roman" w:eastAsia="Times New Roman" w:hAnsi="Times New Roman" w:cs="Times New Roman"/>
          <w:lang w:val="en-US"/>
        </w:rPr>
        <w:t>tgt</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m,t,progress</w:t>
      </w:r>
      <w:proofErr w:type="spellEnd"/>
      <w:r w:rsidRPr="008E1845">
        <w:rPr>
          <w:rFonts w:ascii="Times New Roman" w:eastAsia="Times New Roman" w:hAnsi="Times New Roman" w:cs="Times New Roman"/>
          <w:lang w:val="en-US"/>
        </w:rPr>
        <w:t>) and pressure(</w:t>
      </w:r>
      <w:proofErr w:type="spellStart"/>
      <w:r w:rsidRPr="008E1845">
        <w:rPr>
          <w:rFonts w:ascii="Times New Roman" w:eastAsia="Times New Roman" w:hAnsi="Times New Roman" w:cs="Times New Roman"/>
          <w:lang w:val="en-US"/>
        </w:rPr>
        <w:t>m,t</w:t>
      </w:r>
      <w:proofErr w:type="spellEnd"/>
      <w:r w:rsidRPr="008E1845">
        <w:rPr>
          <w:rFonts w:ascii="Times New Roman" w:eastAsia="Times New Roman" w:hAnsi="Times New Roman" w:cs="Times New Roman"/>
          <w:lang w:val="en-US"/>
        </w:rPr>
        <w:t xml:space="preserve">) = </w:t>
      </w:r>
      <w:proofErr w:type="spellStart"/>
      <w:r w:rsidRPr="008E1845">
        <w:rPr>
          <w:rFonts w:ascii="Times New Roman" w:eastAsia="Times New Roman" w:hAnsi="Times New Roman" w:cs="Times New Roman"/>
          <w:lang w:val="en-US"/>
        </w:rPr>
        <w:t>tgt</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m,t,crisis</w:t>
      </w:r>
      <w:proofErr w:type="spellEnd"/>
      <w:r w:rsidRPr="008E1845">
        <w:rPr>
          <w:rFonts w:ascii="Times New Roman" w:eastAsia="Times New Roman" w:hAnsi="Times New Roman" w:cs="Times New Roman"/>
          <w:lang w:val="en-US"/>
        </w:rPr>
        <w:t xml:space="preserve">) − </w:t>
      </w:r>
      <w:proofErr w:type="spellStart"/>
      <w:r w:rsidRPr="008E1845">
        <w:rPr>
          <w:rFonts w:ascii="Times New Roman" w:eastAsia="Times New Roman" w:hAnsi="Times New Roman" w:cs="Times New Roman"/>
          <w:lang w:val="en-US"/>
        </w:rPr>
        <w:t>ngh</w:t>
      </w:r>
      <w:proofErr w:type="spellEnd"/>
      <w:r w:rsidRPr="008E1845">
        <w:rPr>
          <w:rFonts w:ascii="Times New Roman" w:eastAsia="Times New Roman" w:hAnsi="Times New Roman" w:cs="Times New Roman"/>
          <w:lang w:val="en-US"/>
        </w:rPr>
        <w:t>(</w:t>
      </w:r>
      <w:proofErr w:type="spellStart"/>
      <w:r w:rsidRPr="008E1845">
        <w:rPr>
          <w:rFonts w:ascii="Times New Roman" w:eastAsia="Times New Roman" w:hAnsi="Times New Roman" w:cs="Times New Roman"/>
          <w:lang w:val="en-US"/>
        </w:rPr>
        <w:t>t,crisis</w:t>
      </w:r>
      <w:proofErr w:type="spellEnd"/>
      <w:r w:rsidRPr="008E1845">
        <w:rPr>
          <w:rFonts w:ascii="Times New Roman" w:eastAsia="Times New Roman" w:hAnsi="Times New Roman" w:cs="Times New Roman"/>
          <w:lang w:val="en-US"/>
        </w:rPr>
        <w:t xml:space="preserve">). Topics with the largest </w:t>
      </w:r>
      <w:proofErr w:type="spellStart"/>
      <w:r w:rsidRPr="008E1845">
        <w:rPr>
          <w:rFonts w:ascii="Times New Roman" w:eastAsia="Times New Roman" w:hAnsi="Times New Roman" w:cs="Times New Roman"/>
          <w:lang w:val="en-US"/>
        </w:rPr>
        <w:t>growth_gap</w:t>
      </w:r>
      <w:proofErr w:type="spellEnd"/>
      <w:r w:rsidRPr="008E1845">
        <w:rPr>
          <w:rFonts w:ascii="Times New Roman" w:eastAsia="Times New Roman" w:hAnsi="Times New Roman" w:cs="Times New Roman"/>
          <w:lang w:val="en-US"/>
        </w:rPr>
        <w:t xml:space="preserve"> indicate areas where peers exhibit more “progress” coverage than the target, while large pressure indicates relatively higher “crisis” coverage. Top-ranked topics are used to produce qualitative recommendations supported by representative neighbor-region headlines filtered by model confidence.</w:t>
      </w:r>
    </w:p>
    <w:p w:rsidR="00B10691" w:rsidRDefault="00B10691" w:rsidP="00B10691">
      <w:pPr>
        <w:pStyle w:val="1"/>
      </w:pPr>
      <w:r>
        <w:t>5</w:t>
      </w:r>
      <w:r>
        <w:t>. Results</w:t>
      </w:r>
    </w:p>
    <w:p w:rsidR="00B10691" w:rsidRPr="00B10691" w:rsidRDefault="00B10691" w:rsidP="00B10691">
      <w:pPr>
        <w:pStyle w:val="3"/>
        <w:rPr>
          <w:lang w:val="en-US"/>
        </w:rPr>
      </w:pPr>
      <w:r>
        <w:rPr>
          <w:lang w:val="en-US"/>
        </w:rPr>
        <w:t>5</w:t>
      </w:r>
      <w:r w:rsidRPr="00B10691">
        <w:rPr>
          <w:lang w:val="en-US"/>
        </w:rPr>
        <w:t>.1 Two-stage municipality typology</w:t>
      </w:r>
    </w:p>
    <w:p w:rsidR="00B10691" w:rsidRPr="00B10691" w:rsidRDefault="00B10691" w:rsidP="00B10691">
      <w:pPr>
        <w:pStyle w:val="a3"/>
        <w:rPr>
          <w:lang w:val="en-US"/>
        </w:rPr>
      </w:pPr>
      <w:r w:rsidRPr="00B10691">
        <w:rPr>
          <w:lang w:val="en-US"/>
        </w:rPr>
        <w:t>Applying the two-stage clustering pipeline to 2,069 municipalities yields nine municipality types (3 demographic groups × 3 socio-economic clusters per group). The first stage groups municipalities by six gender–age population shares into three demographic profiles (e.g., younger, balanced, aging; labels can be finalized based on centroid patterns). The second stage, performed separately within each demographic profile, clusters municipalities using 18 socio-economic indicators selected by the feature-selection ensemble. We find that this hierarchical design improves comparability: municipalities are benchmarked against peers with similar demographic structure and socio-economic conditions, avoiding direct comparisons between fundamentally different territories.</w:t>
      </w:r>
    </w:p>
    <w:p w:rsidR="00B10691" w:rsidRPr="00B10691" w:rsidRDefault="00B10691" w:rsidP="00B10691">
      <w:pPr>
        <w:pStyle w:val="a3"/>
        <w:rPr>
          <w:color w:val="A5A5A5" w:themeColor="accent3"/>
          <w:lang w:val="en-US"/>
        </w:rPr>
      </w:pPr>
      <w:r w:rsidRPr="00B10691">
        <w:rPr>
          <w:rStyle w:val="a4"/>
          <w:color w:val="A5A5A5" w:themeColor="accent3"/>
          <w:lang w:val="en-US"/>
        </w:rPr>
        <w:t>Figure 1:</w:t>
      </w:r>
      <w:r w:rsidRPr="00B10691">
        <w:rPr>
          <w:color w:val="A5A5A5" w:themeColor="accent3"/>
          <w:lang w:val="en-US"/>
        </w:rPr>
        <w:t xml:space="preserve"> Radar plots of </w:t>
      </w:r>
      <w:proofErr w:type="spellStart"/>
      <w:r w:rsidRPr="00B10691">
        <w:rPr>
          <w:color w:val="A5A5A5" w:themeColor="accent3"/>
          <w:lang w:val="en-US"/>
        </w:rPr>
        <w:t>MinMax</w:t>
      </w:r>
      <w:proofErr w:type="spellEnd"/>
      <w:r w:rsidRPr="00B10691">
        <w:rPr>
          <w:color w:val="A5A5A5" w:themeColor="accent3"/>
          <w:lang w:val="en-US"/>
        </w:rPr>
        <w:t>-scaled centroids (18 indicators) for each cluster</w:t>
      </w:r>
      <w:r w:rsidRPr="00B10691">
        <w:rPr>
          <w:color w:val="A5A5A5" w:themeColor="accent3"/>
          <w:lang w:val="en-US"/>
        </w:rPr>
        <w:t xml:space="preserve"> </w:t>
      </w:r>
      <w:r>
        <w:rPr>
          <w:color w:val="A5A5A5" w:themeColor="accent3"/>
          <w:lang w:val="en-US"/>
        </w:rPr>
        <w:t>and cluster sizes</w:t>
      </w:r>
      <w:r w:rsidRPr="00B10691">
        <w:rPr>
          <w:color w:val="A5A5A5" w:themeColor="accent3"/>
          <w:lang w:val="en-US"/>
        </w:rPr>
        <w:t>.</w:t>
      </w:r>
    </w:p>
    <w:p w:rsidR="00B10691" w:rsidRPr="00B10691" w:rsidRDefault="00B10691" w:rsidP="00B10691">
      <w:pPr>
        <w:pStyle w:val="3"/>
        <w:rPr>
          <w:lang w:val="en-US"/>
        </w:rPr>
      </w:pPr>
      <w:r>
        <w:rPr>
          <w:lang w:val="en-US"/>
        </w:rPr>
        <w:t>5</w:t>
      </w:r>
      <w:r w:rsidRPr="00B10691">
        <w:rPr>
          <w:lang w:val="en-US"/>
        </w:rPr>
        <w:t>.2 Cluster interpretability</w:t>
      </w:r>
    </w:p>
    <w:p w:rsidR="00B10691" w:rsidRPr="00B10691" w:rsidRDefault="00B10691" w:rsidP="00B10691">
      <w:pPr>
        <w:pStyle w:val="a3"/>
        <w:rPr>
          <w:lang w:val="en-US"/>
        </w:rPr>
      </w:pPr>
      <w:r w:rsidRPr="00B10691">
        <w:rPr>
          <w:lang w:val="en-US"/>
        </w:rPr>
        <w:t>Cluster centroids reveal systematic differences across the selected indicators, including income proxies (average salary, “good composite income”), infrastructure/amenities (roads length, sports venues, cultural organizations), service activity (retail and food service turnover), and public services capacity (hospitals, schools, pre-school facilities). Radar plots provide an interpretable “fingerprint” of each cluster and support qualitative naming (e.g., “service-intensive and high-income”, “infrastructure-limited”, “</w:t>
      </w:r>
      <w:proofErr w:type="spellStart"/>
      <w:r w:rsidRPr="00B10691">
        <w:rPr>
          <w:lang w:val="en-US"/>
        </w:rPr>
        <w:t>agro</w:t>
      </w:r>
      <w:proofErr w:type="spellEnd"/>
      <w:r w:rsidRPr="00B10691">
        <w:rPr>
          <w:lang w:val="en-US"/>
        </w:rPr>
        <w:t xml:space="preserve">-oriented”, etc.). </w:t>
      </w:r>
    </w:p>
    <w:p w:rsidR="00B10691" w:rsidRPr="00B10691" w:rsidRDefault="00B10691" w:rsidP="00B10691">
      <w:pPr>
        <w:pStyle w:val="3"/>
        <w:rPr>
          <w:lang w:val="en-US"/>
        </w:rPr>
      </w:pPr>
      <w:r>
        <w:rPr>
          <w:lang w:val="en-US"/>
        </w:rPr>
        <w:t>5</w:t>
      </w:r>
      <w:r w:rsidRPr="00B10691">
        <w:rPr>
          <w:lang w:val="en-US"/>
        </w:rPr>
        <w:t xml:space="preserve">.3 Numeric recommendations via cluster-constrained </w:t>
      </w:r>
      <w:proofErr w:type="spellStart"/>
      <w:r w:rsidRPr="00B10691">
        <w:rPr>
          <w:lang w:val="en-US"/>
        </w:rPr>
        <w:t>kNN</w:t>
      </w:r>
      <w:proofErr w:type="spellEnd"/>
    </w:p>
    <w:p w:rsidR="00B10691" w:rsidRPr="00B10691" w:rsidRDefault="00B10691" w:rsidP="00B10691">
      <w:pPr>
        <w:pStyle w:val="a3"/>
        <w:rPr>
          <w:lang w:val="en-US"/>
        </w:rPr>
      </w:pPr>
      <w:r w:rsidRPr="00B10691">
        <w:rPr>
          <w:lang w:val="en-US"/>
        </w:rPr>
        <w:lastRenderedPageBreak/>
        <w:t xml:space="preserve">For each municipality, we retrieve up to </w:t>
      </w:r>
      <w:r w:rsidRPr="00B10691">
        <w:rPr>
          <w:rStyle w:val="a4"/>
          <w:lang w:val="en-US"/>
        </w:rPr>
        <w:t>k=5</w:t>
      </w:r>
      <w:r w:rsidRPr="00B10691">
        <w:rPr>
          <w:lang w:val="en-US"/>
        </w:rPr>
        <w:t xml:space="preserve"> nearest neighbors within its final cluster using Euclidean distance on </w:t>
      </w:r>
      <w:proofErr w:type="spellStart"/>
      <w:r w:rsidRPr="00B10691">
        <w:rPr>
          <w:lang w:val="en-US"/>
        </w:rPr>
        <w:t>MinMax</w:t>
      </w:r>
      <w:proofErr w:type="spellEnd"/>
      <w:r w:rsidRPr="00B10691">
        <w:rPr>
          <w:lang w:val="en-US"/>
        </w:rPr>
        <w:t xml:space="preserve">-scaled features. Recommendations are defined by feature gaps </w:t>
      </w:r>
      <w:r>
        <w:rPr>
          <w:rStyle w:val="katex-mathml"/>
        </w:rPr>
        <w:t>Δ</w:t>
      </w:r>
      <w:r w:rsidRPr="00B10691">
        <w:rPr>
          <w:rStyle w:val="katex-mathml"/>
          <w:lang w:val="en-US"/>
        </w:rPr>
        <w:t>f=</w:t>
      </w:r>
      <w:proofErr w:type="spellStart"/>
      <w:r w:rsidRPr="00B10691">
        <w:rPr>
          <w:rStyle w:val="katex-mathml"/>
          <w:lang w:val="en-US"/>
        </w:rPr>
        <w:t>f</w:t>
      </w:r>
      <w:r>
        <w:rPr>
          <w:rStyle w:val="katex-mathml"/>
          <w:lang w:val="en-US"/>
        </w:rPr>
        <w:t>_</w:t>
      </w:r>
      <w:r w:rsidRPr="00B10691">
        <w:rPr>
          <w:rStyle w:val="katex-mathml"/>
          <w:lang w:val="en-US"/>
        </w:rPr>
        <w:t>neighbors</w:t>
      </w:r>
      <w:r>
        <w:rPr>
          <w:rStyle w:val="katex-mathml"/>
          <w:lang w:val="en-US"/>
        </w:rPr>
        <w:t>_mean</w:t>
      </w:r>
      <w:proofErr w:type="spellEnd"/>
      <w:r w:rsidRPr="00B10691">
        <w:rPr>
          <w:rStyle w:val="katex-mathml"/>
          <w:lang w:val="en-US"/>
        </w:rPr>
        <w:t>−f(m)</w:t>
      </w:r>
      <w:r w:rsidRPr="00B10691">
        <w:rPr>
          <w:lang w:val="en-US"/>
        </w:rPr>
        <w:t xml:space="preserve">, and we output the </w:t>
      </w:r>
      <w:r w:rsidRPr="00B10691">
        <w:rPr>
          <w:rStyle w:val="a4"/>
          <w:lang w:val="en-US"/>
        </w:rPr>
        <w:t>top-10</w:t>
      </w:r>
      <w:r w:rsidRPr="00B10691">
        <w:rPr>
          <w:lang w:val="en-US"/>
        </w:rPr>
        <w:t xml:space="preserve"> features with the largest positive gaps. This produces a transparent and actionable list of “priority factors” that the municipality lags behind relative to structurally comparable peers. Because neighbors are constrained to the same cluster, recommended targets reflect feasible peer benchmarks rather than national averages.</w:t>
      </w:r>
    </w:p>
    <w:p w:rsidR="00B10691" w:rsidRPr="00B10691" w:rsidRDefault="00B10691" w:rsidP="00B10691">
      <w:pPr>
        <w:pStyle w:val="a3"/>
        <w:rPr>
          <w:color w:val="A5A5A5" w:themeColor="accent3"/>
          <w:lang w:val="en-US"/>
        </w:rPr>
      </w:pPr>
      <w:r w:rsidRPr="00B10691">
        <w:rPr>
          <w:rStyle w:val="a4"/>
          <w:color w:val="A5A5A5" w:themeColor="accent3"/>
          <w:lang w:val="en-US"/>
        </w:rPr>
        <w:t>Figure 2:</w:t>
      </w:r>
      <w:r w:rsidRPr="00B10691">
        <w:rPr>
          <w:color w:val="A5A5A5" w:themeColor="accent3"/>
          <w:lang w:val="en-US"/>
        </w:rPr>
        <w:t xml:space="preserve"> For a case municipality, a bar chart of the top-10 gaps, with neighbor mean vs target value.</w:t>
      </w:r>
    </w:p>
    <w:p w:rsidR="00B10691" w:rsidRPr="00B10691" w:rsidRDefault="00B10691" w:rsidP="00B10691">
      <w:pPr>
        <w:pStyle w:val="3"/>
        <w:rPr>
          <w:lang w:val="en-US"/>
        </w:rPr>
      </w:pPr>
      <w:r>
        <w:rPr>
          <w:lang w:val="en-US"/>
        </w:rPr>
        <w:t>5</w:t>
      </w:r>
      <w:r w:rsidRPr="00B10691">
        <w:rPr>
          <w:lang w:val="en-US"/>
        </w:rPr>
        <w:t>.4 News-driven topic signals and gap/pressure recommendations</w:t>
      </w:r>
    </w:p>
    <w:p w:rsidR="00B10691" w:rsidRPr="00B10691" w:rsidRDefault="00B10691" w:rsidP="00B10691">
      <w:pPr>
        <w:pStyle w:val="a3"/>
        <w:rPr>
          <w:lang w:val="en-US"/>
        </w:rPr>
      </w:pPr>
      <w:r w:rsidRPr="00B10691">
        <w:rPr>
          <w:lang w:val="en-US"/>
        </w:rPr>
        <w:t xml:space="preserve">From 2.7M regional news headlines (88 regions, 2022), semantic filtering using anchor texts yields 452,126 headlines relevant to socio-economic development and quality-of-life topics. </w:t>
      </w:r>
      <w:proofErr w:type="spellStart"/>
      <w:r w:rsidRPr="00B10691">
        <w:rPr>
          <w:lang w:val="en-US"/>
        </w:rPr>
        <w:t>BERTopic</w:t>
      </w:r>
      <w:proofErr w:type="spellEnd"/>
      <w:r w:rsidRPr="00B10691">
        <w:rPr>
          <w:lang w:val="en-US"/>
        </w:rPr>
        <w:t xml:space="preserve"> (ai-forever/FRIDA; </w:t>
      </w:r>
      <w:proofErr w:type="spellStart"/>
      <w:r w:rsidRPr="00B10691">
        <w:rPr>
          <w:lang w:val="en-US"/>
        </w:rPr>
        <w:t>min_cluster_size</w:t>
      </w:r>
      <w:proofErr w:type="spellEnd"/>
      <w:r w:rsidRPr="00B10691">
        <w:rPr>
          <w:lang w:val="en-US"/>
        </w:rPr>
        <w:t xml:space="preserve">=50; </w:t>
      </w:r>
      <w:proofErr w:type="spellStart"/>
      <w:r w:rsidRPr="00B10691">
        <w:rPr>
          <w:lang w:val="en-US"/>
        </w:rPr>
        <w:t>ngram_range</w:t>
      </w:r>
      <w:proofErr w:type="spellEnd"/>
      <w:proofErr w:type="gramStart"/>
      <w:r w:rsidRPr="00B10691">
        <w:rPr>
          <w:lang w:val="en-US"/>
        </w:rPr>
        <w:t>=(</w:t>
      </w:r>
      <w:proofErr w:type="gramEnd"/>
      <w:r w:rsidRPr="00B10691">
        <w:rPr>
          <w:lang w:val="en-US"/>
        </w:rPr>
        <w:t xml:space="preserve">1,2)) discovers 1,119 topics including an outlier topic (-1), with 208,738 headlines assigned to the outlier. Topic quality metrics show </w:t>
      </w:r>
      <w:r w:rsidRPr="00B10691">
        <w:rPr>
          <w:rStyle w:val="a4"/>
          <w:lang w:val="en-US"/>
        </w:rPr>
        <w:t>topic coherence (</w:t>
      </w:r>
      <w:proofErr w:type="spellStart"/>
      <w:r w:rsidRPr="00B10691">
        <w:rPr>
          <w:rStyle w:val="a4"/>
          <w:lang w:val="en-US"/>
        </w:rPr>
        <w:t>c_v</w:t>
      </w:r>
      <w:proofErr w:type="spellEnd"/>
      <w:r w:rsidRPr="00B10691">
        <w:rPr>
          <w:rStyle w:val="a4"/>
          <w:lang w:val="en-US"/>
        </w:rPr>
        <w:t>) = 0.387</w:t>
      </w:r>
      <w:r w:rsidRPr="00B10691">
        <w:rPr>
          <w:lang w:val="en-US"/>
        </w:rPr>
        <w:t xml:space="preserve"> and </w:t>
      </w:r>
      <w:r w:rsidRPr="00B10691">
        <w:rPr>
          <w:rStyle w:val="a4"/>
          <w:lang w:val="en-US"/>
        </w:rPr>
        <w:t>topic diversity = 0.656</w:t>
      </w:r>
      <w:r w:rsidRPr="00B10691">
        <w:rPr>
          <w:lang w:val="en-US"/>
        </w:rPr>
        <w:t xml:space="preserve"> on the full set; after topic filtering</w:t>
      </w:r>
      <w:r>
        <w:rPr>
          <w:lang w:val="en-US"/>
        </w:rPr>
        <w:t>[</w:t>
      </w:r>
      <w:r w:rsidRPr="00B10691">
        <w:rPr>
          <w:i/>
          <w:iCs/>
          <w:lang w:val="en-US"/>
        </w:rPr>
        <w:t>specify</w:t>
      </w:r>
      <w:r>
        <w:rPr>
          <w:lang w:val="en-US"/>
        </w:rPr>
        <w:t>]</w:t>
      </w:r>
      <w:r w:rsidRPr="00B10691">
        <w:rPr>
          <w:lang w:val="en-US"/>
        </w:rPr>
        <w:t xml:space="preserve">, coherence improves to </w:t>
      </w:r>
      <w:r w:rsidRPr="00B10691">
        <w:rPr>
          <w:rStyle w:val="a4"/>
          <w:lang w:val="en-US"/>
        </w:rPr>
        <w:t>0.425</w:t>
      </w:r>
      <w:r w:rsidRPr="00B10691">
        <w:rPr>
          <w:lang w:val="en-US"/>
        </w:rPr>
        <w:t>, suggesting higher semantic consistency in the retained subset.</w:t>
      </w:r>
    </w:p>
    <w:p w:rsidR="00B10691" w:rsidRPr="00B10691" w:rsidRDefault="00B10691" w:rsidP="00B10691">
      <w:pPr>
        <w:pStyle w:val="a3"/>
        <w:rPr>
          <w:lang w:val="en-US"/>
        </w:rPr>
      </w:pPr>
      <w:r w:rsidRPr="00B10691">
        <w:rPr>
          <w:lang w:val="en-US"/>
        </w:rPr>
        <w:t>Each headline is labeled using zero-shot classification (</w:t>
      </w:r>
      <w:proofErr w:type="spellStart"/>
      <w:r w:rsidRPr="00B10691">
        <w:rPr>
          <w:lang w:val="en-US"/>
        </w:rPr>
        <w:t>joeddav</w:t>
      </w:r>
      <w:proofErr w:type="spellEnd"/>
      <w:r w:rsidRPr="00B10691">
        <w:rPr>
          <w:lang w:val="en-US"/>
        </w:rPr>
        <w:t>/</w:t>
      </w:r>
      <w:proofErr w:type="spellStart"/>
      <w:r w:rsidRPr="00B10691">
        <w:rPr>
          <w:lang w:val="en-US"/>
        </w:rPr>
        <w:t>xlm</w:t>
      </w:r>
      <w:proofErr w:type="spellEnd"/>
      <w:r w:rsidRPr="00B10691">
        <w:rPr>
          <w:lang w:val="en-US"/>
        </w:rPr>
        <w:t>-</w:t>
      </w:r>
      <w:proofErr w:type="spellStart"/>
      <w:r w:rsidRPr="00B10691">
        <w:rPr>
          <w:lang w:val="en-US"/>
        </w:rPr>
        <w:t>roberta</w:t>
      </w:r>
      <w:proofErr w:type="spellEnd"/>
      <w:r w:rsidRPr="00B10691">
        <w:rPr>
          <w:lang w:val="en-US"/>
        </w:rPr>
        <w:t>-large-</w:t>
      </w:r>
      <w:proofErr w:type="spellStart"/>
      <w:r w:rsidRPr="00B10691">
        <w:rPr>
          <w:lang w:val="en-US"/>
        </w:rPr>
        <w:t>xnli</w:t>
      </w:r>
      <w:proofErr w:type="spellEnd"/>
      <w:r w:rsidRPr="00B10691">
        <w:rPr>
          <w:lang w:val="en-US"/>
        </w:rPr>
        <w:t xml:space="preserve">) into three policy categories: progress/neutral/crisis, with a confidence threshold of 0.5 (lower-confidence predictions treated as noise). On a manually labeled evaluation set (n=461), performance is moderate: </w:t>
      </w:r>
      <w:r w:rsidRPr="00B10691">
        <w:rPr>
          <w:rStyle w:val="a4"/>
          <w:lang w:val="en-US"/>
        </w:rPr>
        <w:t>accuracy = 0.597</w:t>
      </w:r>
      <w:r w:rsidRPr="00B10691">
        <w:rPr>
          <w:lang w:val="en-US"/>
        </w:rPr>
        <w:t xml:space="preserve">, </w:t>
      </w:r>
      <w:r w:rsidRPr="00B10691">
        <w:rPr>
          <w:rStyle w:val="a4"/>
          <w:lang w:val="en-US"/>
        </w:rPr>
        <w:t>macro-F1 = 0.592</w:t>
      </w:r>
      <w:r w:rsidRPr="00B10691">
        <w:rPr>
          <w:lang w:val="en-US"/>
        </w:rPr>
        <w:t xml:space="preserve">, and </w:t>
      </w:r>
      <w:r w:rsidRPr="00B10691">
        <w:rPr>
          <w:rStyle w:val="a4"/>
          <w:lang w:val="en-US"/>
        </w:rPr>
        <w:t>weighted-F1 = 0.594</w:t>
      </w:r>
      <w:r w:rsidRPr="00B10691">
        <w:rPr>
          <w:lang w:val="en-US"/>
        </w:rPr>
        <w:t>; class-wise F1 is 0.680 (progress), 0.537 (neutral), and 0.558 (crisis). Despite limitations, these labels enable a structured comparison of topic shares between a municipality’s region and the regions of its peer municipalities.</w:t>
      </w:r>
    </w:p>
    <w:p w:rsidR="00B10691" w:rsidRPr="00B10691" w:rsidRDefault="00B10691" w:rsidP="00B10691">
      <w:pPr>
        <w:pStyle w:val="a3"/>
        <w:rPr>
          <w:lang w:val="en-US"/>
        </w:rPr>
      </w:pPr>
      <w:r w:rsidRPr="00B10691">
        <w:rPr>
          <w:lang w:val="en-US"/>
        </w:rPr>
        <w:t xml:space="preserve">We compute topic shares at the regional level and map them to municipalities using the estimated </w:t>
      </w:r>
      <w:r w:rsidRPr="00B10691">
        <w:rPr>
          <w:rStyle w:val="a4"/>
          <w:lang w:val="en-US"/>
        </w:rPr>
        <w:t>news-per-population</w:t>
      </w:r>
      <w:r w:rsidRPr="00B10691">
        <w:rPr>
          <w:lang w:val="en-US"/>
        </w:rPr>
        <w:t xml:space="preserve"> weight. For each municipality, we compare its target signal with the neighborhood signal derived from its </w:t>
      </w:r>
      <w:proofErr w:type="spellStart"/>
      <w:r w:rsidRPr="00B10691">
        <w:rPr>
          <w:lang w:val="en-US"/>
        </w:rPr>
        <w:t>kNN</w:t>
      </w:r>
      <w:proofErr w:type="spellEnd"/>
      <w:r w:rsidRPr="00B10691">
        <w:rPr>
          <w:lang w:val="en-US"/>
        </w:rPr>
        <w:t xml:space="preserve"> peers’ regions and compute two indicators:</w:t>
      </w:r>
    </w:p>
    <w:p w:rsidR="00B10691" w:rsidRPr="00B10691" w:rsidRDefault="00B10691" w:rsidP="00B10691">
      <w:pPr>
        <w:pStyle w:val="a3"/>
        <w:numPr>
          <w:ilvl w:val="0"/>
          <w:numId w:val="7"/>
        </w:numPr>
        <w:rPr>
          <w:lang w:val="en-US"/>
        </w:rPr>
      </w:pPr>
      <w:proofErr w:type="spellStart"/>
      <w:r w:rsidRPr="00B10691">
        <w:rPr>
          <w:rStyle w:val="a4"/>
          <w:lang w:val="en-US"/>
        </w:rPr>
        <w:t>growth_gap</w:t>
      </w:r>
      <w:proofErr w:type="spellEnd"/>
      <w:r w:rsidRPr="00B10691">
        <w:rPr>
          <w:rStyle w:val="a4"/>
          <w:lang w:val="en-US"/>
        </w:rPr>
        <w:t>:</w:t>
      </w:r>
      <w:r w:rsidRPr="00B10691">
        <w:rPr>
          <w:lang w:val="en-US"/>
        </w:rPr>
        <w:t xml:space="preserve"> where peers show more “progress” coverage than the target,</w:t>
      </w:r>
    </w:p>
    <w:p w:rsidR="00B10691" w:rsidRPr="00B10691" w:rsidRDefault="00B10691" w:rsidP="00B10691">
      <w:pPr>
        <w:pStyle w:val="a3"/>
        <w:numPr>
          <w:ilvl w:val="0"/>
          <w:numId w:val="7"/>
        </w:numPr>
        <w:rPr>
          <w:lang w:val="en-US"/>
        </w:rPr>
      </w:pPr>
      <w:r w:rsidRPr="00B10691">
        <w:rPr>
          <w:rStyle w:val="a4"/>
          <w:lang w:val="en-US"/>
        </w:rPr>
        <w:t>pressure:</w:t>
      </w:r>
      <w:r w:rsidRPr="00B10691">
        <w:rPr>
          <w:lang w:val="en-US"/>
        </w:rPr>
        <w:t xml:space="preserve"> where the target shows more “crisis” coverage than peers.</w:t>
      </w:r>
    </w:p>
    <w:p w:rsidR="00B10691" w:rsidRPr="00B10691" w:rsidRDefault="00B10691" w:rsidP="00B10691">
      <w:pPr>
        <w:pStyle w:val="a3"/>
        <w:rPr>
          <w:lang w:val="en-US"/>
        </w:rPr>
      </w:pPr>
      <w:r w:rsidRPr="00B10691">
        <w:rPr>
          <w:lang w:val="en-US"/>
        </w:rPr>
        <w:t xml:space="preserve">In the default configuration, we report </w:t>
      </w:r>
      <w:r w:rsidRPr="00B10691">
        <w:rPr>
          <w:rStyle w:val="a4"/>
          <w:lang w:val="en-US"/>
        </w:rPr>
        <w:t>top-3</w:t>
      </w:r>
      <w:r w:rsidRPr="00B10691">
        <w:rPr>
          <w:lang w:val="en-US"/>
        </w:rPr>
        <w:t xml:space="preserve"> topics by </w:t>
      </w:r>
      <w:proofErr w:type="spellStart"/>
      <w:r w:rsidRPr="00B10691">
        <w:rPr>
          <w:lang w:val="en-US"/>
        </w:rPr>
        <w:t>growth_gap</w:t>
      </w:r>
      <w:proofErr w:type="spellEnd"/>
      <w:r w:rsidRPr="00B10691">
        <w:rPr>
          <w:lang w:val="en-US"/>
        </w:rPr>
        <w:t xml:space="preserve"> and </w:t>
      </w:r>
      <w:r w:rsidRPr="00B10691">
        <w:rPr>
          <w:rStyle w:val="a4"/>
          <w:lang w:val="en-US"/>
        </w:rPr>
        <w:t>top-3</w:t>
      </w:r>
      <w:r w:rsidRPr="00B10691">
        <w:rPr>
          <w:lang w:val="en-US"/>
        </w:rPr>
        <w:t xml:space="preserve"> topics by </w:t>
      </w:r>
      <w:proofErr w:type="gramStart"/>
      <w:r w:rsidRPr="00B10691">
        <w:rPr>
          <w:lang w:val="en-US"/>
        </w:rPr>
        <w:t>pressure, and</w:t>
      </w:r>
      <w:proofErr w:type="gramEnd"/>
      <w:r w:rsidRPr="00B10691">
        <w:rPr>
          <w:lang w:val="en-US"/>
        </w:rPr>
        <w:t xml:space="preserve"> attach representative neighbor-region headlines (filtered by model confidence) as qualitative evidence.</w:t>
      </w:r>
    </w:p>
    <w:p w:rsidR="00B10691" w:rsidRPr="00B10691" w:rsidRDefault="00B10691" w:rsidP="00B10691">
      <w:pPr>
        <w:pStyle w:val="a3"/>
        <w:rPr>
          <w:color w:val="A5A5A5" w:themeColor="accent3"/>
          <w:lang w:val="en-US"/>
        </w:rPr>
      </w:pPr>
      <w:r w:rsidRPr="00B10691">
        <w:rPr>
          <w:rStyle w:val="a4"/>
          <w:color w:val="A5A5A5" w:themeColor="accent3"/>
          <w:lang w:val="en-US"/>
        </w:rPr>
        <w:t>Figure 3:</w:t>
      </w:r>
      <w:r w:rsidRPr="00B10691">
        <w:rPr>
          <w:color w:val="A5A5A5" w:themeColor="accent3"/>
          <w:lang w:val="en-US"/>
        </w:rPr>
        <w:t xml:space="preserve"> For a case municipality, </w:t>
      </w:r>
      <w:r>
        <w:rPr>
          <w:color w:val="A5A5A5" w:themeColor="accent3"/>
          <w:lang w:val="en-US"/>
        </w:rPr>
        <w:t xml:space="preserve">include DSS’s output </w:t>
      </w:r>
      <w:r w:rsidRPr="00B10691">
        <w:rPr>
          <w:color w:val="A5A5A5" w:themeColor="accent3"/>
          <w:lang w:val="en-US"/>
        </w:rPr>
        <w:t xml:space="preserve">of top </w:t>
      </w:r>
      <w:proofErr w:type="spellStart"/>
      <w:r w:rsidRPr="00B10691">
        <w:rPr>
          <w:color w:val="A5A5A5" w:themeColor="accent3"/>
          <w:lang w:val="en-US"/>
        </w:rPr>
        <w:t>growth_gap</w:t>
      </w:r>
      <w:proofErr w:type="spellEnd"/>
      <w:r w:rsidRPr="00B10691">
        <w:rPr>
          <w:color w:val="A5A5A5" w:themeColor="accent3"/>
          <w:lang w:val="en-US"/>
        </w:rPr>
        <w:t xml:space="preserve"> and pressure topic</w:t>
      </w:r>
      <w:r>
        <w:rPr>
          <w:color w:val="A5A5A5" w:themeColor="accent3"/>
          <w:lang w:val="en-US"/>
        </w:rPr>
        <w:t>.</w:t>
      </w:r>
    </w:p>
    <w:p w:rsidR="008E1845" w:rsidRPr="008E1845" w:rsidRDefault="00B10691" w:rsidP="00B10691">
      <w:pPr>
        <w:pStyle w:val="1"/>
      </w:pPr>
      <w:r>
        <w:rPr>
          <w:rFonts w:eastAsiaTheme="majorEastAsia"/>
        </w:rPr>
        <w:t>6</w:t>
      </w:r>
      <w:r w:rsidR="008E1845" w:rsidRPr="00B10691">
        <w:rPr>
          <w:rFonts w:eastAsiaTheme="majorEastAsia"/>
        </w:rPr>
        <w:t>. Validation and Robustness (planned</w:t>
      </w:r>
      <w:r w:rsidR="008E1845" w:rsidRPr="008E1845">
        <w:t>)</w:t>
      </w:r>
    </w:p>
    <w:p w:rsidR="008E1845" w:rsidRPr="008E1845" w:rsidRDefault="008E1845" w:rsidP="008E1845">
      <w:pPr>
        <w:pStyle w:val="a3"/>
        <w:rPr>
          <w:lang w:val="en-US"/>
        </w:rPr>
      </w:pPr>
      <w:r w:rsidRPr="008E1845">
        <w:rPr>
          <w:lang w:val="en-US"/>
        </w:rPr>
        <w:t>Because the current dataset is cross-sectional (2022 only) and the framework is designed as a decision-support tool, validation should focus on (</w:t>
      </w:r>
      <w:proofErr w:type="spellStart"/>
      <w:r w:rsidRPr="008E1845">
        <w:rPr>
          <w:lang w:val="en-US"/>
        </w:rPr>
        <w:t>i</w:t>
      </w:r>
      <w:proofErr w:type="spellEnd"/>
      <w:r w:rsidRPr="008E1845">
        <w:rPr>
          <w:lang w:val="en-US"/>
        </w:rPr>
        <w:t>) internal consistency, (ii) stability, and (iii) plausibility checks, and later on predictive/causal evaluation as longitudinal data become available.</w:t>
      </w:r>
    </w:p>
    <w:p w:rsidR="008E1845" w:rsidRDefault="00B10691" w:rsidP="008E1845">
      <w:pPr>
        <w:pStyle w:val="3"/>
      </w:pPr>
      <w:r>
        <w:rPr>
          <w:lang w:val="en-US"/>
        </w:rPr>
        <w:t>6</w:t>
      </w:r>
      <w:r w:rsidR="008E1845">
        <w:t xml:space="preserve">.1 </w:t>
      </w:r>
      <w:proofErr w:type="spellStart"/>
      <w:r w:rsidR="008E1845">
        <w:t>Clustering</w:t>
      </w:r>
      <w:proofErr w:type="spellEnd"/>
      <w:r w:rsidR="008E1845">
        <w:t xml:space="preserve"> </w:t>
      </w:r>
      <w:proofErr w:type="spellStart"/>
      <w:r w:rsidR="008E1845">
        <w:t>validity</w:t>
      </w:r>
      <w:proofErr w:type="spellEnd"/>
      <w:r w:rsidR="008E1845">
        <w:t xml:space="preserve"> </w:t>
      </w:r>
      <w:proofErr w:type="spellStart"/>
      <w:r w:rsidR="008E1845">
        <w:t>and</w:t>
      </w:r>
      <w:proofErr w:type="spellEnd"/>
      <w:r w:rsidR="008E1845">
        <w:t xml:space="preserve"> </w:t>
      </w:r>
      <w:proofErr w:type="spellStart"/>
      <w:r w:rsidR="008E1845">
        <w:t>stability</w:t>
      </w:r>
      <w:proofErr w:type="spellEnd"/>
    </w:p>
    <w:p w:rsidR="008E1845" w:rsidRPr="008E1845" w:rsidRDefault="008E1845" w:rsidP="008E1845">
      <w:pPr>
        <w:pStyle w:val="a3"/>
        <w:numPr>
          <w:ilvl w:val="0"/>
          <w:numId w:val="1"/>
        </w:numPr>
        <w:rPr>
          <w:lang w:val="en-US"/>
        </w:rPr>
      </w:pPr>
      <w:r w:rsidRPr="008E1845">
        <w:rPr>
          <w:rStyle w:val="a4"/>
          <w:lang w:val="en-US"/>
        </w:rPr>
        <w:lastRenderedPageBreak/>
        <w:t>Internal clustering quality:</w:t>
      </w:r>
      <w:r w:rsidRPr="008E1845">
        <w:rPr>
          <w:lang w:val="en-US"/>
        </w:rPr>
        <w:t xml:space="preserve"> report silhouette scores for demographic clustering and for within-group socio-economic clustering; </w:t>
      </w:r>
      <w:proofErr w:type="gramStart"/>
      <w:r w:rsidRPr="008E1845">
        <w:rPr>
          <w:lang w:val="en-US"/>
        </w:rPr>
        <w:t>additionally</w:t>
      </w:r>
      <w:proofErr w:type="gramEnd"/>
      <w:r w:rsidRPr="008E1845">
        <w:rPr>
          <w:lang w:val="en-US"/>
        </w:rPr>
        <w:t xml:space="preserve"> report cluster size distribution and check for overly small clusters.</w:t>
      </w:r>
    </w:p>
    <w:p w:rsidR="008E1845" w:rsidRPr="008E1845" w:rsidRDefault="008E1845" w:rsidP="008E1845">
      <w:pPr>
        <w:pStyle w:val="a3"/>
        <w:numPr>
          <w:ilvl w:val="0"/>
          <w:numId w:val="1"/>
        </w:numPr>
        <w:rPr>
          <w:lang w:val="en-US"/>
        </w:rPr>
      </w:pPr>
      <w:r w:rsidRPr="008E1845">
        <w:rPr>
          <w:rStyle w:val="a4"/>
          <w:lang w:val="en-US"/>
        </w:rPr>
        <w:t>Stability under resampling:</w:t>
      </w:r>
      <w:r w:rsidRPr="008E1845">
        <w:rPr>
          <w:lang w:val="en-US"/>
        </w:rPr>
        <w:t xml:space="preserve"> repeat clustering under bootstrap or subsampling (e.g., 80–90% municipalities) and quantify agreement (Adjusted Rand Index / NMI) across runs.</w:t>
      </w:r>
    </w:p>
    <w:p w:rsidR="008E1845" w:rsidRPr="008E1845" w:rsidRDefault="008E1845" w:rsidP="008E1845">
      <w:pPr>
        <w:pStyle w:val="a3"/>
        <w:numPr>
          <w:ilvl w:val="0"/>
          <w:numId w:val="1"/>
        </w:numPr>
        <w:rPr>
          <w:lang w:val="en-US"/>
        </w:rPr>
      </w:pPr>
      <w:r w:rsidRPr="008E1845">
        <w:rPr>
          <w:rStyle w:val="a4"/>
          <w:lang w:val="en-US"/>
        </w:rPr>
        <w:t>Sensitivity to scaling/feature set:</w:t>
      </w:r>
      <w:r w:rsidRPr="008E1845">
        <w:rPr>
          <w:lang w:val="en-US"/>
        </w:rPr>
        <w:t xml:space="preserve"> compare the 18-feature set vs alternative sets (e.g., 10–25 features) and confirm that high-level cluster interpretations remain consistent.</w:t>
      </w:r>
    </w:p>
    <w:p w:rsidR="008E1845" w:rsidRDefault="00B10691" w:rsidP="008E1845">
      <w:pPr>
        <w:pStyle w:val="3"/>
      </w:pPr>
      <w:r>
        <w:rPr>
          <w:lang w:val="en-US"/>
        </w:rPr>
        <w:t>6</w:t>
      </w:r>
      <w:r w:rsidR="008E1845">
        <w:t xml:space="preserve">.2 </w:t>
      </w:r>
      <w:proofErr w:type="spellStart"/>
      <w:r w:rsidR="008E1845">
        <w:t>Recommendation</w:t>
      </w:r>
      <w:proofErr w:type="spellEnd"/>
      <w:r w:rsidR="008E1845">
        <w:t xml:space="preserve"> </w:t>
      </w:r>
      <w:proofErr w:type="spellStart"/>
      <w:r w:rsidR="008E1845">
        <w:t>robustness</w:t>
      </w:r>
      <w:proofErr w:type="spellEnd"/>
      <w:r w:rsidR="008E1845">
        <w:t xml:space="preserve"> (</w:t>
      </w:r>
      <w:proofErr w:type="spellStart"/>
      <w:r w:rsidR="008E1845">
        <w:t>numeric</w:t>
      </w:r>
      <w:proofErr w:type="spellEnd"/>
      <w:r w:rsidR="008E1845">
        <w:t>)</w:t>
      </w:r>
    </w:p>
    <w:p w:rsidR="008E1845" w:rsidRPr="008E1845" w:rsidRDefault="008E1845" w:rsidP="008E1845">
      <w:pPr>
        <w:pStyle w:val="a3"/>
        <w:numPr>
          <w:ilvl w:val="0"/>
          <w:numId w:val="2"/>
        </w:numPr>
        <w:rPr>
          <w:lang w:val="en-US"/>
        </w:rPr>
      </w:pPr>
      <w:r w:rsidRPr="008E1845">
        <w:rPr>
          <w:rStyle w:val="a4"/>
          <w:lang w:val="en-US"/>
        </w:rPr>
        <w:t>Neighbor sensitivity:</w:t>
      </w:r>
      <w:r w:rsidRPr="008E1845">
        <w:rPr>
          <w:lang w:val="en-US"/>
        </w:rPr>
        <w:t xml:space="preserve"> vary k (e.g., 3, 5, 7) and measure rank stability of top-10 recommended factors (e.g., Jaccard overlap or Kendall rank correlation).</w:t>
      </w:r>
    </w:p>
    <w:p w:rsidR="008E1845" w:rsidRPr="008E1845" w:rsidRDefault="008E1845" w:rsidP="008E1845">
      <w:pPr>
        <w:pStyle w:val="a3"/>
        <w:numPr>
          <w:ilvl w:val="0"/>
          <w:numId w:val="2"/>
        </w:numPr>
        <w:rPr>
          <w:lang w:val="en-US"/>
        </w:rPr>
      </w:pPr>
      <w:r w:rsidRPr="008E1845">
        <w:rPr>
          <w:rStyle w:val="a4"/>
          <w:lang w:val="en-US"/>
        </w:rPr>
        <w:t>Within-cluster constraint ablation:</w:t>
      </w:r>
      <w:r w:rsidRPr="008E1845">
        <w:rPr>
          <w:lang w:val="en-US"/>
        </w:rPr>
        <w:t xml:space="preserve"> compare recommendations with and without the within-cluster restriction to demonstrate that unrestricted neighbors can produce unrealistic benchmarks (this supports the place-based motivation).</w:t>
      </w:r>
    </w:p>
    <w:p w:rsidR="008E1845" w:rsidRPr="008E1845" w:rsidRDefault="008E1845" w:rsidP="008E1845">
      <w:pPr>
        <w:pStyle w:val="a3"/>
        <w:numPr>
          <w:ilvl w:val="0"/>
          <w:numId w:val="2"/>
        </w:numPr>
        <w:rPr>
          <w:lang w:val="en-US"/>
        </w:rPr>
      </w:pPr>
      <w:r w:rsidRPr="008E1845">
        <w:rPr>
          <w:rStyle w:val="a4"/>
          <w:lang w:val="en-US"/>
        </w:rPr>
        <w:t>Sanity checks:</w:t>
      </w:r>
      <w:r w:rsidRPr="008E1845">
        <w:rPr>
          <w:lang w:val="en-US"/>
        </w:rPr>
        <w:t xml:space="preserve"> for municipalities close to their neighbors’ centroid (small overall distance), recommendations should be weak (small gaps); for outliers, recommendations should concentrate on a few large gaps.</w:t>
      </w:r>
    </w:p>
    <w:p w:rsidR="008E1845" w:rsidRPr="008E1845" w:rsidRDefault="00B10691" w:rsidP="008E1845">
      <w:pPr>
        <w:pStyle w:val="3"/>
        <w:rPr>
          <w:lang w:val="en-US"/>
        </w:rPr>
      </w:pPr>
      <w:r>
        <w:rPr>
          <w:lang w:val="en-US"/>
        </w:rPr>
        <w:t>6</w:t>
      </w:r>
      <w:r w:rsidR="008E1845" w:rsidRPr="008E1845">
        <w:rPr>
          <w:lang w:val="en-US"/>
        </w:rPr>
        <w:t>.3 Text pipeline validation (topics + labels)</w:t>
      </w:r>
    </w:p>
    <w:p w:rsidR="008E1845" w:rsidRPr="008E1845" w:rsidRDefault="008E1845" w:rsidP="008E1845">
      <w:pPr>
        <w:pStyle w:val="a3"/>
        <w:numPr>
          <w:ilvl w:val="0"/>
          <w:numId w:val="3"/>
        </w:numPr>
        <w:rPr>
          <w:lang w:val="en-US"/>
        </w:rPr>
      </w:pPr>
      <w:r w:rsidRPr="008E1845">
        <w:rPr>
          <w:rStyle w:val="a4"/>
          <w:lang w:val="en-US"/>
        </w:rPr>
        <w:t>Topic model quality reporting:</w:t>
      </w:r>
      <w:r w:rsidRPr="008E1845">
        <w:rPr>
          <w:lang w:val="en-US"/>
        </w:rPr>
        <w:t xml:space="preserve"> include coherence/diversity (already computed) and describe the topic-filtering rule (e.g., excluding outlier topic -1 and/or topics below a minimum document count).</w:t>
      </w:r>
    </w:p>
    <w:p w:rsidR="008E1845" w:rsidRPr="008E1845" w:rsidRDefault="008E1845" w:rsidP="008E1845">
      <w:pPr>
        <w:pStyle w:val="a3"/>
        <w:numPr>
          <w:ilvl w:val="0"/>
          <w:numId w:val="3"/>
        </w:numPr>
        <w:rPr>
          <w:lang w:val="en-US"/>
        </w:rPr>
      </w:pPr>
      <w:r w:rsidRPr="008E1845">
        <w:rPr>
          <w:rStyle w:val="a4"/>
          <w:lang w:val="en-US"/>
        </w:rPr>
        <w:t>Zero-shot label reliability:</w:t>
      </w:r>
      <w:r w:rsidRPr="008E1845">
        <w:rPr>
          <w:lang w:val="en-US"/>
        </w:rPr>
        <w:t xml:space="preserve"> report the manual evaluation metrics (accuracy 0.597; macro-F1 0.592) and optionally include a small confusion matrix; discuss that labels are used as </w:t>
      </w:r>
      <w:r w:rsidRPr="008E1845">
        <w:rPr>
          <w:rStyle w:val="a5"/>
          <w:rFonts w:eastAsiaTheme="majorEastAsia"/>
          <w:lang w:val="en-US"/>
        </w:rPr>
        <w:t>signals</w:t>
      </w:r>
      <w:r w:rsidRPr="008E1845">
        <w:rPr>
          <w:lang w:val="en-US"/>
        </w:rPr>
        <w:t xml:space="preserve"> rather than ground truth.</w:t>
      </w:r>
    </w:p>
    <w:p w:rsidR="008E1845" w:rsidRPr="008E1845" w:rsidRDefault="008E1845" w:rsidP="008E1845">
      <w:pPr>
        <w:pStyle w:val="a3"/>
        <w:numPr>
          <w:ilvl w:val="0"/>
          <w:numId w:val="3"/>
        </w:numPr>
        <w:rPr>
          <w:lang w:val="en-US"/>
        </w:rPr>
      </w:pPr>
      <w:r w:rsidRPr="008E1845">
        <w:rPr>
          <w:rStyle w:val="a4"/>
          <w:lang w:val="en-US"/>
        </w:rPr>
        <w:t>Confidence threshold sensitivity:</w:t>
      </w:r>
      <w:r w:rsidRPr="008E1845">
        <w:rPr>
          <w:lang w:val="en-US"/>
        </w:rPr>
        <w:t xml:space="preserve"> test thresholds (0.4/0.5/0.6) and assess how stable top-3 topics are for municipalities (rank overlap).</w:t>
      </w:r>
    </w:p>
    <w:p w:rsidR="008E1845" w:rsidRDefault="00B10691" w:rsidP="008E1845">
      <w:pPr>
        <w:pStyle w:val="3"/>
      </w:pPr>
      <w:r>
        <w:rPr>
          <w:lang w:val="en-US"/>
        </w:rPr>
        <w:t>6</w:t>
      </w:r>
      <w:r w:rsidR="008E1845">
        <w:t xml:space="preserve">.4 </w:t>
      </w:r>
      <w:proofErr w:type="spellStart"/>
      <w:r w:rsidR="008E1845">
        <w:t>Outcome-oriented</w:t>
      </w:r>
      <w:proofErr w:type="spellEnd"/>
      <w:r w:rsidR="008E1845">
        <w:t xml:space="preserve"> </w:t>
      </w:r>
      <w:proofErr w:type="spellStart"/>
      <w:r w:rsidR="008E1845">
        <w:t>evaluation</w:t>
      </w:r>
      <w:proofErr w:type="spellEnd"/>
      <w:r w:rsidR="008E1845">
        <w:t xml:space="preserve"> (</w:t>
      </w:r>
      <w:proofErr w:type="spellStart"/>
      <w:r w:rsidR="008E1845">
        <w:t>future</w:t>
      </w:r>
      <w:proofErr w:type="spellEnd"/>
      <w:r w:rsidR="008E1845">
        <w:t>)</w:t>
      </w:r>
    </w:p>
    <w:p w:rsidR="008E1845" w:rsidRPr="008E1845" w:rsidRDefault="008E1845" w:rsidP="008E1845">
      <w:pPr>
        <w:pStyle w:val="a3"/>
        <w:numPr>
          <w:ilvl w:val="0"/>
          <w:numId w:val="4"/>
        </w:numPr>
        <w:rPr>
          <w:lang w:val="en-US"/>
        </w:rPr>
      </w:pPr>
      <w:r w:rsidRPr="008E1845">
        <w:rPr>
          <w:rStyle w:val="a4"/>
          <w:lang w:val="en-US"/>
        </w:rPr>
        <w:t>Virtual improvement simulation:</w:t>
      </w:r>
      <w:r w:rsidRPr="008E1845">
        <w:rPr>
          <w:lang w:val="en-US"/>
        </w:rPr>
        <w:t xml:space="preserve"> train a regression model predicting migration proxy from the 18 features and test whether “virtual improvements” (moving a municipality toward neighbor means on recommended factors) increase predicted migration proxy more than random-factor improvements.</w:t>
      </w:r>
    </w:p>
    <w:p w:rsidR="008E1845" w:rsidRPr="00A000DD" w:rsidRDefault="008E1845" w:rsidP="008E1845">
      <w:pPr>
        <w:pStyle w:val="a3"/>
        <w:numPr>
          <w:ilvl w:val="0"/>
          <w:numId w:val="4"/>
        </w:numPr>
        <w:rPr>
          <w:lang w:val="en-US"/>
        </w:rPr>
      </w:pPr>
      <w:r w:rsidRPr="008E1845">
        <w:rPr>
          <w:rStyle w:val="a4"/>
          <w:lang w:val="en-US"/>
        </w:rPr>
        <w:t>Longitudinal validation:</w:t>
      </w:r>
      <w:r w:rsidRPr="008E1845">
        <w:rPr>
          <w:lang w:val="en-US"/>
        </w:rPr>
        <w:t xml:space="preserve"> when additional years become available, test whether municipalities that improved recommended factors experienced higher subsequent migration proxy growth relative to matched peers.</w:t>
      </w:r>
    </w:p>
    <w:p w:rsidR="008E1845" w:rsidRPr="008E1845" w:rsidRDefault="00B10691" w:rsidP="00A000DD">
      <w:pPr>
        <w:pStyle w:val="1"/>
      </w:pPr>
      <w:r>
        <w:t>7</w:t>
      </w:r>
      <w:r w:rsidR="008E1845" w:rsidRPr="008E1845">
        <w:t>. Discussion and Limitations</w:t>
      </w:r>
    </w:p>
    <w:p w:rsidR="008E1845" w:rsidRPr="008E1845" w:rsidRDefault="008E1845" w:rsidP="008E1845">
      <w:pPr>
        <w:pStyle w:val="a3"/>
        <w:rPr>
          <w:lang w:val="en-US"/>
        </w:rPr>
      </w:pPr>
      <w:r w:rsidRPr="008E1845">
        <w:rPr>
          <w:lang w:val="en-US"/>
        </w:rPr>
        <w:t xml:space="preserve">This study presents a practical framework for place-based municipal revitalization recommendations that explicitly respects territorial heterogeneity. The two-stage typology provides a defensible comparability principle: municipalities are benchmarked against peers with similar demographic structure and socio-economic profiles. This design reduces the risk of unrealistic policy targets that arise when small or rural municipalities are compared directly with metropolitan areas. The recommendation mechanism is intentionally simple and transparent—cluster-constrained </w:t>
      </w:r>
      <w:proofErr w:type="spellStart"/>
      <w:r w:rsidRPr="008E1845">
        <w:rPr>
          <w:lang w:val="en-US"/>
        </w:rPr>
        <w:t>kNN</w:t>
      </w:r>
      <w:proofErr w:type="spellEnd"/>
      <w:r w:rsidRPr="008E1845">
        <w:rPr>
          <w:lang w:val="en-US"/>
        </w:rPr>
        <w:t xml:space="preserve"> gaps—making it suitable for decision-support settings where interpretability and traceability are required.</w:t>
      </w:r>
    </w:p>
    <w:p w:rsidR="008E1845" w:rsidRPr="008E1845" w:rsidRDefault="008E1845" w:rsidP="008E1845">
      <w:pPr>
        <w:pStyle w:val="a3"/>
        <w:rPr>
          <w:lang w:val="en-US"/>
        </w:rPr>
      </w:pPr>
      <w:r w:rsidRPr="008E1845">
        <w:rPr>
          <w:lang w:val="en-US"/>
        </w:rPr>
        <w:lastRenderedPageBreak/>
        <w:t xml:space="preserve">The integration of regional news adds a contextual layer that may help explain or complement numeric gaps. Topic-based </w:t>
      </w:r>
      <w:proofErr w:type="spellStart"/>
      <w:r w:rsidRPr="00A000DD">
        <w:rPr>
          <w:i/>
          <w:iCs/>
          <w:lang w:val="en-US"/>
        </w:rPr>
        <w:t>growth_gap</w:t>
      </w:r>
      <w:proofErr w:type="spellEnd"/>
      <w:r w:rsidRPr="008E1845">
        <w:rPr>
          <w:lang w:val="en-US"/>
        </w:rPr>
        <w:t xml:space="preserve"> and </w:t>
      </w:r>
      <w:r w:rsidRPr="00A000DD">
        <w:rPr>
          <w:i/>
          <w:iCs/>
          <w:lang w:val="en-US"/>
        </w:rPr>
        <w:t>pressure</w:t>
      </w:r>
      <w:r w:rsidRPr="008E1845">
        <w:rPr>
          <w:lang w:val="en-US"/>
        </w:rPr>
        <w:t xml:space="preserve"> indicators provide a structured way to compare how “progress” and “crisis” narratives differ between a municipality’s region and peer regions. However, these signals should be interpreted cautiously. First, news is only observed at the regional level, and the mapping to municipalities via news-per-population is an approximation that cannot capture within-region media heterogeneity. Second, zero-shot classification shows moderate performance (accuracy 0.597; macro-F1 0.592), implying label noise and potential systematic biases by topic or region. Third, the analysis is cross-sectional (2022 only), so recommendations are correlational and cannot establish causal effects on migration outcomes.</w:t>
      </w:r>
    </w:p>
    <w:p w:rsidR="008E1845" w:rsidRPr="00A000DD" w:rsidRDefault="008E1845" w:rsidP="00A000DD">
      <w:pPr>
        <w:pStyle w:val="a3"/>
        <w:rPr>
          <w:lang w:val="en-US"/>
        </w:rPr>
      </w:pPr>
      <w:r w:rsidRPr="008E1845">
        <w:rPr>
          <w:lang w:val="en-US"/>
        </w:rPr>
        <w:t>Despite these limitations, the framework is useful as a structured benchmarking tool. It can highlight plausible priorities, support exploratory analysis, and generate hypotheses for deeper policy investigation. The proposed validation plan outlines steps to strengthen robustness, including stability analysis, sensitivity to k and thresholds, and outcome-oriented simulation once longitudinal data become available.</w:t>
      </w:r>
    </w:p>
    <w:p w:rsidR="008E1845" w:rsidRPr="008E1845" w:rsidRDefault="008E1845" w:rsidP="00A000DD">
      <w:pPr>
        <w:pStyle w:val="1"/>
      </w:pPr>
      <w:r w:rsidRPr="008E1845">
        <w:t>7. Conclusion and Future Work</w:t>
      </w:r>
    </w:p>
    <w:p w:rsidR="008E1845" w:rsidRPr="008E1845" w:rsidRDefault="008E1845" w:rsidP="008E1845">
      <w:pPr>
        <w:pStyle w:val="a3"/>
        <w:rPr>
          <w:lang w:val="en-US"/>
        </w:rPr>
      </w:pPr>
      <w:r w:rsidRPr="008E1845">
        <w:rPr>
          <w:lang w:val="en-US"/>
        </w:rPr>
        <w:t>We developed a municipality-level framework for place-based revitalization recommendations that combines (</w:t>
      </w:r>
      <w:proofErr w:type="spellStart"/>
      <w:r w:rsidRPr="008E1845">
        <w:rPr>
          <w:lang w:val="en-US"/>
        </w:rPr>
        <w:t>i</w:t>
      </w:r>
      <w:proofErr w:type="spellEnd"/>
      <w:r w:rsidRPr="008E1845">
        <w:rPr>
          <w:lang w:val="en-US"/>
        </w:rPr>
        <w:t xml:space="preserve">) a two-stage typology (demographic clustering followed by socio-economic clustering within demographic groups), (ii) transparent numeric recommendations via cluster-constrained </w:t>
      </w:r>
      <w:proofErr w:type="spellStart"/>
      <w:r w:rsidRPr="008E1845">
        <w:rPr>
          <w:lang w:val="en-US"/>
        </w:rPr>
        <w:t>kNN</w:t>
      </w:r>
      <w:proofErr w:type="spellEnd"/>
      <w:r w:rsidRPr="008E1845">
        <w:rPr>
          <w:lang w:val="en-US"/>
        </w:rPr>
        <w:t xml:space="preserve"> gap ranking, and (iii) a contextual news layer using semantic filtering, </w:t>
      </w:r>
      <w:proofErr w:type="spellStart"/>
      <w:r w:rsidRPr="008E1845">
        <w:rPr>
          <w:lang w:val="en-US"/>
        </w:rPr>
        <w:t>BERTopic</w:t>
      </w:r>
      <w:proofErr w:type="spellEnd"/>
      <w:r w:rsidRPr="008E1845">
        <w:rPr>
          <w:lang w:val="en-US"/>
        </w:rPr>
        <w:t xml:space="preserve"> topic modeling, and zero-shot policy labeling. Applied to 2,069 municipalities and 2022 regional news headlines, the approach produces interpretable municipality profiles and configurable recommendation outputs (top-10 numeric factors and top-3 progress/crisis topics by default).</w:t>
      </w:r>
    </w:p>
    <w:p w:rsidR="008E1845" w:rsidRPr="008E1845" w:rsidRDefault="008E1845" w:rsidP="008E1845">
      <w:pPr>
        <w:pStyle w:val="a3"/>
        <w:rPr>
          <w:lang w:val="en-US"/>
        </w:rPr>
      </w:pPr>
      <w:r w:rsidRPr="008E1845">
        <w:rPr>
          <w:lang w:val="en-US"/>
        </w:rPr>
        <w:t>Future work will focus on (1) strengthening the text component by improving labeling quality (e.g., domain-adaptive fine-tuning or active learning), (2) refining the municipality–news linkage beyond regional aggregation when finer-grained media data become available, (3) conducting systematic robustness and stability evaluations, and (4) moving toward outcome-oriented validation using longitudinal municipal indicators and migration dynamics. Ultimately, the framework aims to support analysts and policymakers in forming more realistic peer benchmarks and prioritizing interventions aligned with both structural gaps and contextual signals.</w:t>
      </w:r>
    </w:p>
    <w:p w:rsidR="008E1845" w:rsidRPr="008E1845" w:rsidRDefault="008E1845" w:rsidP="008E1845">
      <w:pPr>
        <w:spacing w:before="100" w:beforeAutospacing="1" w:after="100" w:afterAutospacing="1"/>
        <w:rPr>
          <w:rFonts w:ascii="Times New Roman" w:eastAsia="Times New Roman" w:hAnsi="Times New Roman" w:cs="Times New Roman"/>
          <w:lang w:val="en-US"/>
        </w:rPr>
      </w:pPr>
    </w:p>
    <w:p w:rsidR="00D5460E" w:rsidRPr="008E1845" w:rsidRDefault="00D5460E">
      <w:pPr>
        <w:rPr>
          <w:rFonts w:ascii="Times New Roman" w:hAnsi="Times New Roman" w:cs="Times New Roman"/>
          <w:lang w:val="en-US"/>
        </w:rPr>
      </w:pPr>
    </w:p>
    <w:sectPr w:rsidR="00D5460E" w:rsidRPr="008E18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B17CFF"/>
    <w:multiLevelType w:val="multilevel"/>
    <w:tmpl w:val="22E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60D4B"/>
    <w:multiLevelType w:val="multilevel"/>
    <w:tmpl w:val="2AD8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D58F3"/>
    <w:multiLevelType w:val="multilevel"/>
    <w:tmpl w:val="702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5E2BBC"/>
    <w:multiLevelType w:val="multilevel"/>
    <w:tmpl w:val="2456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777AA"/>
    <w:multiLevelType w:val="multilevel"/>
    <w:tmpl w:val="FBA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97AAC"/>
    <w:multiLevelType w:val="multilevel"/>
    <w:tmpl w:val="C2F2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D368D"/>
    <w:multiLevelType w:val="multilevel"/>
    <w:tmpl w:val="08F2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494847"/>
    <w:multiLevelType w:val="multilevel"/>
    <w:tmpl w:val="37A8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6"/>
  </w:num>
  <w:num w:numId="4">
    <w:abstractNumId w:val="7"/>
  </w:num>
  <w:num w:numId="5">
    <w:abstractNumId w:val="1"/>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845"/>
    <w:rsid w:val="00673290"/>
    <w:rsid w:val="008E1845"/>
    <w:rsid w:val="00A000DD"/>
    <w:rsid w:val="00B045FD"/>
    <w:rsid w:val="00B10691"/>
    <w:rsid w:val="00C85022"/>
    <w:rsid w:val="00D5460E"/>
    <w:rsid w:val="00ED2D4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C41E"/>
  <w15:chartTrackingRefBased/>
  <w15:docId w15:val="{62ED86BE-6FDE-9E40-ADED-E835848D2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ru-R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E1845"/>
    <w:pPr>
      <w:spacing w:before="100" w:beforeAutospacing="1" w:after="100" w:afterAutospacing="1"/>
      <w:outlineLvl w:val="0"/>
    </w:pPr>
    <w:rPr>
      <w:rFonts w:ascii="Times New Roman" w:eastAsia="Times New Roman" w:hAnsi="Times New Roman" w:cs="Times New Roman"/>
      <w:b/>
      <w:bCs/>
      <w:sz w:val="27"/>
      <w:szCs w:val="27"/>
      <w:lang w:val="en-US"/>
    </w:rPr>
  </w:style>
  <w:style w:type="paragraph" w:styleId="2">
    <w:name w:val="heading 2"/>
    <w:basedOn w:val="a"/>
    <w:next w:val="a"/>
    <w:link w:val="20"/>
    <w:uiPriority w:val="9"/>
    <w:semiHidden/>
    <w:unhideWhenUsed/>
    <w:qFormat/>
    <w:rsid w:val="008E18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8E1845"/>
    <w:pPr>
      <w:spacing w:before="100" w:beforeAutospacing="1" w:after="100" w:afterAutospacing="1"/>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8E1845"/>
    <w:pPr>
      <w:spacing w:before="100" w:beforeAutospacing="1" w:after="100" w:afterAutospacing="1"/>
      <w:outlineLvl w:val="3"/>
    </w:pPr>
    <w:rPr>
      <w:rFonts w:ascii="Times New Roman" w:eastAsia="Times New Roman" w:hAnsi="Times New Roman" w:cs="Times New Roman"/>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E1845"/>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rsid w:val="008E1845"/>
    <w:rPr>
      <w:rFonts w:ascii="Times New Roman" w:eastAsia="Times New Roman" w:hAnsi="Times New Roman" w:cs="Times New Roman"/>
      <w:b/>
      <w:bCs/>
    </w:rPr>
  </w:style>
  <w:style w:type="paragraph" w:styleId="a3">
    <w:name w:val="Normal (Web)"/>
    <w:basedOn w:val="a"/>
    <w:uiPriority w:val="99"/>
    <w:unhideWhenUsed/>
    <w:rsid w:val="008E1845"/>
    <w:pPr>
      <w:spacing w:before="100" w:beforeAutospacing="1" w:after="100" w:afterAutospacing="1"/>
    </w:pPr>
    <w:rPr>
      <w:rFonts w:ascii="Times New Roman" w:eastAsia="Times New Roman" w:hAnsi="Times New Roman" w:cs="Times New Roman"/>
    </w:rPr>
  </w:style>
  <w:style w:type="character" w:styleId="a4">
    <w:name w:val="Strong"/>
    <w:basedOn w:val="a0"/>
    <w:uiPriority w:val="22"/>
    <w:qFormat/>
    <w:rsid w:val="008E1845"/>
    <w:rPr>
      <w:b/>
      <w:bCs/>
    </w:rPr>
  </w:style>
  <w:style w:type="character" w:styleId="a5">
    <w:name w:val="Emphasis"/>
    <w:basedOn w:val="a0"/>
    <w:uiPriority w:val="20"/>
    <w:qFormat/>
    <w:rsid w:val="008E1845"/>
    <w:rPr>
      <w:i/>
      <w:iCs/>
    </w:rPr>
  </w:style>
  <w:style w:type="character" w:customStyle="1" w:styleId="20">
    <w:name w:val="Заголовок 2 Знак"/>
    <w:basedOn w:val="a0"/>
    <w:link w:val="2"/>
    <w:uiPriority w:val="9"/>
    <w:semiHidden/>
    <w:rsid w:val="008E1845"/>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8E1845"/>
    <w:rPr>
      <w:rFonts w:ascii="Times New Roman" w:eastAsia="Times New Roman" w:hAnsi="Times New Roman" w:cs="Times New Roman"/>
      <w:b/>
      <w:bCs/>
      <w:sz w:val="27"/>
      <w:szCs w:val="27"/>
      <w:lang w:val="en-US"/>
    </w:rPr>
  </w:style>
  <w:style w:type="character" w:customStyle="1" w:styleId="katex-mathml">
    <w:name w:val="katex-mathml"/>
    <w:basedOn w:val="a0"/>
    <w:rsid w:val="00B10691"/>
  </w:style>
  <w:style w:type="character" w:customStyle="1" w:styleId="mord">
    <w:name w:val="mord"/>
    <w:basedOn w:val="a0"/>
    <w:rsid w:val="00B10691"/>
  </w:style>
  <w:style w:type="character" w:customStyle="1" w:styleId="vlist-s">
    <w:name w:val="vlist-s"/>
    <w:basedOn w:val="a0"/>
    <w:rsid w:val="00B10691"/>
  </w:style>
  <w:style w:type="character" w:customStyle="1" w:styleId="mrel">
    <w:name w:val="mrel"/>
    <w:basedOn w:val="a0"/>
    <w:rsid w:val="00B10691"/>
  </w:style>
  <w:style w:type="character" w:customStyle="1" w:styleId="mbin">
    <w:name w:val="mbin"/>
    <w:basedOn w:val="a0"/>
    <w:rsid w:val="00B10691"/>
  </w:style>
  <w:style w:type="character" w:customStyle="1" w:styleId="mopen">
    <w:name w:val="mopen"/>
    <w:basedOn w:val="a0"/>
    <w:rsid w:val="00B10691"/>
  </w:style>
  <w:style w:type="character" w:customStyle="1" w:styleId="mclose">
    <w:name w:val="mclose"/>
    <w:basedOn w:val="a0"/>
    <w:rsid w:val="00B10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529486">
      <w:bodyDiv w:val="1"/>
      <w:marLeft w:val="0"/>
      <w:marRight w:val="0"/>
      <w:marTop w:val="0"/>
      <w:marBottom w:val="0"/>
      <w:divBdr>
        <w:top w:val="none" w:sz="0" w:space="0" w:color="auto"/>
        <w:left w:val="none" w:sz="0" w:space="0" w:color="auto"/>
        <w:bottom w:val="none" w:sz="0" w:space="0" w:color="auto"/>
        <w:right w:val="none" w:sz="0" w:space="0" w:color="auto"/>
      </w:divBdr>
    </w:div>
    <w:div w:id="339550116">
      <w:bodyDiv w:val="1"/>
      <w:marLeft w:val="0"/>
      <w:marRight w:val="0"/>
      <w:marTop w:val="0"/>
      <w:marBottom w:val="0"/>
      <w:divBdr>
        <w:top w:val="none" w:sz="0" w:space="0" w:color="auto"/>
        <w:left w:val="none" w:sz="0" w:space="0" w:color="auto"/>
        <w:bottom w:val="none" w:sz="0" w:space="0" w:color="auto"/>
        <w:right w:val="none" w:sz="0" w:space="0" w:color="auto"/>
      </w:divBdr>
    </w:div>
    <w:div w:id="349649859">
      <w:bodyDiv w:val="1"/>
      <w:marLeft w:val="0"/>
      <w:marRight w:val="0"/>
      <w:marTop w:val="0"/>
      <w:marBottom w:val="0"/>
      <w:divBdr>
        <w:top w:val="none" w:sz="0" w:space="0" w:color="auto"/>
        <w:left w:val="none" w:sz="0" w:space="0" w:color="auto"/>
        <w:bottom w:val="none" w:sz="0" w:space="0" w:color="auto"/>
        <w:right w:val="none" w:sz="0" w:space="0" w:color="auto"/>
      </w:divBdr>
    </w:div>
    <w:div w:id="385104181">
      <w:bodyDiv w:val="1"/>
      <w:marLeft w:val="0"/>
      <w:marRight w:val="0"/>
      <w:marTop w:val="0"/>
      <w:marBottom w:val="0"/>
      <w:divBdr>
        <w:top w:val="none" w:sz="0" w:space="0" w:color="auto"/>
        <w:left w:val="none" w:sz="0" w:space="0" w:color="auto"/>
        <w:bottom w:val="none" w:sz="0" w:space="0" w:color="auto"/>
        <w:right w:val="none" w:sz="0" w:space="0" w:color="auto"/>
      </w:divBdr>
    </w:div>
    <w:div w:id="1675766140">
      <w:bodyDiv w:val="1"/>
      <w:marLeft w:val="0"/>
      <w:marRight w:val="0"/>
      <w:marTop w:val="0"/>
      <w:marBottom w:val="0"/>
      <w:divBdr>
        <w:top w:val="none" w:sz="0" w:space="0" w:color="auto"/>
        <w:left w:val="none" w:sz="0" w:space="0" w:color="auto"/>
        <w:bottom w:val="none" w:sz="0" w:space="0" w:color="auto"/>
        <w:right w:val="none" w:sz="0" w:space="0" w:color="auto"/>
      </w:divBdr>
    </w:div>
    <w:div w:id="1680935040">
      <w:bodyDiv w:val="1"/>
      <w:marLeft w:val="0"/>
      <w:marRight w:val="0"/>
      <w:marTop w:val="0"/>
      <w:marBottom w:val="0"/>
      <w:divBdr>
        <w:top w:val="none" w:sz="0" w:space="0" w:color="auto"/>
        <w:left w:val="none" w:sz="0" w:space="0" w:color="auto"/>
        <w:bottom w:val="none" w:sz="0" w:space="0" w:color="auto"/>
        <w:right w:val="none" w:sz="0" w:space="0" w:color="auto"/>
      </w:divBdr>
    </w:div>
    <w:div w:id="1728190107">
      <w:bodyDiv w:val="1"/>
      <w:marLeft w:val="0"/>
      <w:marRight w:val="0"/>
      <w:marTop w:val="0"/>
      <w:marBottom w:val="0"/>
      <w:divBdr>
        <w:top w:val="none" w:sz="0" w:space="0" w:color="auto"/>
        <w:left w:val="none" w:sz="0" w:space="0" w:color="auto"/>
        <w:bottom w:val="none" w:sz="0" w:space="0" w:color="auto"/>
        <w:right w:val="none" w:sz="0" w:space="0" w:color="auto"/>
      </w:divBdr>
    </w:div>
    <w:div w:id="210206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3398</Words>
  <Characters>19375</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Гареев Даниил Олегович</dc:creator>
  <cp:keywords/>
  <dc:description/>
  <cp:lastModifiedBy>Гареев Даниил Олегович</cp:lastModifiedBy>
  <cp:revision>2</cp:revision>
  <dcterms:created xsi:type="dcterms:W3CDTF">2026-01-23T12:21:00Z</dcterms:created>
  <dcterms:modified xsi:type="dcterms:W3CDTF">2026-01-23T13:39:00Z</dcterms:modified>
</cp:coreProperties>
</file>