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sz w:val="28"/>
          <w:u w:val="single"/>
        </w:rPr>
        <w:t>KERANGKA PROPOSAL PENELITIAN SKRIPSI</w:t>
        <w:br/>
      </w:r>
      <w:r>
        <w:rPr>
          <w:rFonts w:ascii="Arial" w:hAnsi="Arial"/>
          <w:b/>
          <w:sz w:val="22"/>
        </w:rPr>
        <w:t>Program Studi Sarjana Kesehatan Masyarakat - FIKes URINDO</w:t>
      </w:r>
    </w:p>
    <w:p>
      <w:pPr>
        <w:spacing w:after="80"/>
      </w:pPr>
    </w:p>
    <w:tbl>
      <w:tblPr>
        <w:tblW w:type="auto" w:w="0"/>
        <w:jc w:val="center"/>
        <w:tblLook w:firstColumn="1" w:firstRow="1" w:lastColumn="0" w:lastRow="0" w:noHBand="0" w:noVBand="1" w:val="04A0"/>
      </w:tblPr>
      <w:tblGrid>
        <w:gridCol w:w="2928"/>
        <w:gridCol w:w="2928"/>
        <w:gridCol w:w="2928"/>
      </w:tblGrid>
      <w:tr>
        <w:tc>
          <w:tcPr>
            <w:tcW w:type="dxa" w:w="2592"/>
          </w:tcPr>
          <w:p>
            <w:pPr>
              <w:spacing w:after="40"/>
            </w:pPr>
            <w:r>
              <w:rPr>
                <w:b/>
                <w:sz w:val="21"/>
              </w:rPr>
              <w:t>Judul Proposal</w:t>
            </w:r>
          </w:p>
        </w:tc>
        <w:tc>
          <w:tcPr>
            <w:tcW w:type="dxa" w:w="432"/>
          </w:tcPr>
          <w:p>
            <w:pPr>
              <w:spacing w:after="40"/>
            </w:pPr>
            <w:r>
              <w:t>:</w:t>
            </w:r>
          </w:p>
        </w:tc>
        <w:tc>
          <w:tcPr>
            <w:tcW w:type="dxa" w:w="6192"/>
          </w:tcPr>
          <w:p>
            <w:pPr>
              <w:spacing w:after="40"/>
            </w:pPr>
            <w:r>
              <w:rPr>
                <w:b/>
                <w:sz w:val="21"/>
              </w:rPr>
              <w:t>EDUKASI ERGONOMI BERBASIS WEBSITE TERHADAP SIKAP PENCEGAHAN GANGGUAN MUSKULOSKELETAL PADA PEKERJA MANUAL HANDLING PT. SINAR POWERINDO UTAMA</w:t>
            </w:r>
          </w:p>
        </w:tc>
      </w:tr>
      <w:tr>
        <w:tc>
          <w:tcPr>
            <w:tcW w:type="dxa" w:w="2592"/>
          </w:tcPr>
          <w:p>
            <w:pPr>
              <w:spacing w:after="40"/>
            </w:pPr>
            <w:r>
              <w:rPr>
                <w:b/>
                <w:sz w:val="21"/>
              </w:rPr>
              <w:t>Nama Mahasiswa</w:t>
            </w:r>
          </w:p>
        </w:tc>
        <w:tc>
          <w:tcPr>
            <w:tcW w:type="dxa" w:w="432"/>
          </w:tcPr>
          <w:p>
            <w:pPr>
              <w:spacing w:after="40"/>
            </w:pPr>
            <w:r>
              <w:t>:</w:t>
            </w:r>
          </w:p>
        </w:tc>
        <w:tc>
          <w:tcPr>
            <w:tcW w:type="dxa" w:w="6192"/>
          </w:tcPr>
          <w:p>
            <w:pPr>
              <w:spacing w:after="40"/>
            </w:pPr>
            <w:r>
              <w:rPr>
                <w:sz w:val="21"/>
              </w:rPr>
              <w:t>Nur Virgi Arfiyanti</w:t>
            </w:r>
          </w:p>
        </w:tc>
      </w:tr>
      <w:tr>
        <w:tc>
          <w:tcPr>
            <w:tcW w:type="dxa" w:w="2592"/>
          </w:tcPr>
          <w:p>
            <w:pPr>
              <w:spacing w:after="40"/>
            </w:pPr>
            <w:r>
              <w:rPr>
                <w:b/>
                <w:sz w:val="21"/>
              </w:rPr>
              <w:t>NIM</w:t>
            </w:r>
          </w:p>
        </w:tc>
        <w:tc>
          <w:tcPr>
            <w:tcW w:type="dxa" w:w="432"/>
          </w:tcPr>
          <w:p>
            <w:pPr>
              <w:spacing w:after="40"/>
            </w:pPr>
            <w:r>
              <w:t>:</w:t>
            </w:r>
          </w:p>
        </w:tc>
        <w:tc>
          <w:tcPr>
            <w:tcW w:type="dxa" w:w="6192"/>
          </w:tcPr>
          <w:p>
            <w:pPr>
              <w:spacing w:after="40"/>
            </w:pPr>
            <w:r>
              <w:rPr>
                <w:sz w:val="21"/>
              </w:rPr>
              <w:t>235059048</w:t>
            </w:r>
          </w:p>
        </w:tc>
      </w:tr>
      <w:tr>
        <w:tc>
          <w:tcPr>
            <w:tcW w:type="dxa" w:w="2592"/>
          </w:tcPr>
          <w:p>
            <w:pPr>
              <w:spacing w:after="40"/>
            </w:pPr>
            <w:r>
              <w:rPr>
                <w:b/>
                <w:sz w:val="21"/>
              </w:rPr>
              <w:t>Peminatan</w:t>
            </w:r>
          </w:p>
        </w:tc>
        <w:tc>
          <w:tcPr>
            <w:tcW w:type="dxa" w:w="432"/>
          </w:tcPr>
          <w:p>
            <w:pPr>
              <w:spacing w:after="40"/>
            </w:pPr>
            <w:r>
              <w:t>:</w:t>
            </w:r>
          </w:p>
        </w:tc>
        <w:tc>
          <w:tcPr>
            <w:tcW w:type="dxa" w:w="6192"/>
          </w:tcPr>
          <w:p>
            <w:pPr>
              <w:spacing w:after="40"/>
            </w:pPr>
            <w:r>
              <w:rPr>
                <w:sz w:val="21"/>
              </w:rPr>
              <w:t>Keselamatan dan Kesehatan Kerja (K3)</w:t>
            </w:r>
          </w:p>
        </w:tc>
      </w:tr>
    </w:tbl>
    <w:p>
      <w:pPr>
        <w:spacing w:before="240" w:after="80"/>
      </w:pPr>
      <w:r>
        <w:rPr>
          <w:rFonts w:ascii="Arial" w:hAnsi="Arial"/>
          <w:b/>
          <w:sz w:val="22"/>
        </w:rPr>
        <w:t>BAGIAN I: BAB I PENDAHULUAN</w:t>
      </w:r>
    </w:p>
    <w:tbl>
      <w:tblPr>
        <w:tblW w:type="auto" w:w="0"/>
        <w:jc w:val="center"/>
        <w:tblLook w:firstColumn="1" w:firstRow="1" w:lastColumn="0" w:lastRow="0" w:noHBand="0" w:noVBand="1" w:val="04A0"/>
      </w:tblPr>
      <w:tblGrid>
        <w:gridCol w:w="4392"/>
        <w:gridCol w:w="4392"/>
      </w:tblGrid>
      <w:tr>
        <w:tc>
          <w:tcPr>
            <w:tcW w:type="dxa" w:w="3168"/>
          </w:tcPr>
          <w:p>
            <w:pPr>
              <w:spacing w:after="60"/>
            </w:pPr>
            <w:r>
              <w:rPr>
                <w:rFonts w:ascii="Arial" w:hAnsi="Arial"/>
                <w:b/>
                <w:sz w:val="20"/>
              </w:rPr>
              <w:t>1.1 Latar Belakang Ringkas</w:t>
            </w:r>
          </w:p>
        </w:tc>
        <w:tc>
          <w:tcPr>
            <w:tcW w:type="dxa" w:w="6048"/>
          </w:tcPr>
          <w:p>
            <w:pPr>
              <w:spacing w:after="60" w:line="276" w:lineRule="auto"/>
            </w:pPr>
            <w:r>
              <w:rPr>
                <w:rFonts w:ascii="Arial" w:hAnsi="Arial"/>
                <w:sz w:val="20"/>
              </w:rPr>
              <w:t>Aktivitas manual handling (pengangkatan server cabinet 15-30 kg) pada teknisi PT. Sinar Powerindo Utama berisiko tinggi memicu Gangguan Muskuloskeletal (MSDs) khususnya Low Back Pain akibat postur janggal dan beban di luar batas rekomendasi NIOSH. Edukasi K3 berbasis website dikembangkan sebagai inovasi pengendalian administratif yang interaktif, fleksibel, dan mandiri.</w:t>
            </w:r>
          </w:p>
        </w:tc>
      </w:tr>
      <w:tr>
        <w:tc>
          <w:tcPr>
            <w:tcW w:type="dxa" w:w="3168"/>
          </w:tcPr>
          <w:p>
            <w:pPr>
              <w:spacing w:after="60"/>
            </w:pPr>
            <w:r>
              <w:rPr>
                <w:rFonts w:ascii="Arial" w:hAnsi="Arial"/>
                <w:b/>
                <w:sz w:val="20"/>
              </w:rPr>
              <w:t>1.2 Rumusan Masalah Utama</w:t>
            </w:r>
          </w:p>
        </w:tc>
        <w:tc>
          <w:tcPr>
            <w:tcW w:type="dxa" w:w="6048"/>
          </w:tcPr>
          <w:p>
            <w:pPr>
              <w:spacing w:after="60" w:line="276" w:lineRule="auto"/>
            </w:pPr>
            <w:r>
              <w:rPr>
                <w:rFonts w:ascii="Arial" w:hAnsi="Arial"/>
                <w:sz w:val="20"/>
              </w:rPr>
              <w:t>Apakah terdapat pengaruh yang signifikan dari intervensi edukasi ergonomi berbasis website terhadap peningkatan pengetahuan dan sikap pencegahan MSDs pada pekerja manual handling di PT. Sinar Powerindo Utama?</w:t>
            </w:r>
          </w:p>
        </w:tc>
      </w:tr>
      <w:tr>
        <w:tc>
          <w:tcPr>
            <w:tcW w:type="dxa" w:w="3168"/>
          </w:tcPr>
          <w:p>
            <w:pPr>
              <w:spacing w:after="60"/>
            </w:pPr>
            <w:r>
              <w:rPr>
                <w:rFonts w:ascii="Arial" w:hAnsi="Arial"/>
                <w:b/>
                <w:sz w:val="20"/>
              </w:rPr>
              <w:t>1.3 Tujuan Penelitian</w:t>
            </w:r>
          </w:p>
        </w:tc>
        <w:tc>
          <w:tcPr>
            <w:tcW w:type="dxa" w:w="6048"/>
          </w:tcPr>
          <w:p>
            <w:pPr>
              <w:spacing w:after="60" w:line="276" w:lineRule="auto"/>
            </w:pPr>
            <w:r>
              <w:rPr>
                <w:rFonts w:ascii="Arial" w:hAnsi="Arial"/>
                <w:sz w:val="20"/>
              </w:rPr>
              <w:t>• Umum: Menganalisis efektivitas edukasi ergonomi berbasis website terhadap pengetahuan &amp; sikap pencegahan MSDs.</w:t>
              <w:br/>
              <w:t>• Khusus: Mengukur rerata pengetahuan &amp; sikap pre-post test, serta menguji signifikansi perbedaan skor pre-post test.</w:t>
            </w:r>
          </w:p>
        </w:tc>
      </w:tr>
      <w:tr>
        <w:tc>
          <w:tcPr>
            <w:tcW w:type="dxa" w:w="3168"/>
          </w:tcPr>
          <w:p>
            <w:pPr>
              <w:spacing w:after="60"/>
            </w:pPr>
            <w:r>
              <w:rPr>
                <w:rFonts w:ascii="Arial" w:hAnsi="Arial"/>
                <w:b/>
                <w:sz w:val="20"/>
              </w:rPr>
              <w:t>1.4 Manfaat Penelitian</w:t>
            </w:r>
          </w:p>
        </w:tc>
        <w:tc>
          <w:tcPr>
            <w:tcW w:type="dxa" w:w="6048"/>
          </w:tcPr>
          <w:p>
            <w:pPr>
              <w:spacing w:after="60" w:line="276" w:lineRule="auto"/>
            </w:pPr>
            <w:r>
              <w:rPr>
                <w:rFonts w:ascii="Arial" w:hAnsi="Arial"/>
                <w:sz w:val="20"/>
              </w:rPr>
              <w:t>Memperkaya kajian K3 digital di URINDO, memberikan media edukasi terstandar bagi pekerja, serta mendukung program Zero Accident di PT. Sinar Powerindo Utama.</w:t>
            </w:r>
          </w:p>
        </w:tc>
      </w:tr>
    </w:tbl>
    <w:p>
      <w:pPr>
        <w:spacing w:before="240" w:after="80"/>
      </w:pPr>
      <w:r>
        <w:rPr>
          <w:rFonts w:ascii="Arial" w:hAnsi="Arial"/>
          <w:b/>
          <w:sz w:val="22"/>
        </w:rPr>
        <w:t>BAGIAN II: BAB II KAJIAN PUSTAKA &amp; KERANGKA TEORI</w:t>
      </w:r>
    </w:p>
    <w:tbl>
      <w:tblPr>
        <w:tblW w:type="auto" w:w="0"/>
        <w:jc w:val="center"/>
        <w:tblLook w:firstColumn="1" w:firstRow="1" w:lastColumn="0" w:lastRow="0" w:noHBand="0" w:noVBand="1" w:val="04A0"/>
      </w:tblPr>
      <w:tblGrid>
        <w:gridCol w:w="4392"/>
        <w:gridCol w:w="4392"/>
      </w:tblGrid>
      <w:tr>
        <w:tc>
          <w:tcPr>
            <w:tcW w:type="dxa" w:w="3168"/>
          </w:tcPr>
          <w:p>
            <w:pPr>
              <w:spacing w:after="60"/>
            </w:pPr>
            <w:r>
              <w:rPr>
                <w:rFonts w:ascii="Arial" w:hAnsi="Arial"/>
                <w:b/>
                <w:sz w:val="20"/>
              </w:rPr>
              <w:t>2.1 Landasan Teori Utama</w:t>
            </w:r>
          </w:p>
        </w:tc>
        <w:tc>
          <w:tcPr>
            <w:tcW w:type="dxa" w:w="6048"/>
          </w:tcPr>
          <w:p>
            <w:pPr>
              <w:spacing w:after="60" w:line="276" w:lineRule="auto"/>
            </w:pPr>
            <w:r>
              <w:rPr>
                <w:rFonts w:ascii="Arial" w:hAnsi="Arial"/>
                <w:sz w:val="20"/>
              </w:rPr>
              <w:t>1. Keselamatan dan Kesehatan Kerja (K3) - Permenaker No. 5/2018 &amp; Standard ILO/WHO.</w:t>
              <w:br/>
              <w:t>2. Prinsip Ergonomi &amp; Manual Handling (HSE &amp; Batas Beban Angkat NIOSH 23 kg).</w:t>
              <w:br/>
              <w:t>3. Hazard Identification, Risk Assessment, and Determining Control (HIRADC).</w:t>
              <w:br/>
              <w:t>4. Teori Perilaku Kesehatan Lawrence Green &amp; Notoatmodjo (Predisposing, Enabling, &amp; Reinforcing Factors).</w:t>
            </w:r>
          </w:p>
        </w:tc>
      </w:tr>
      <w:tr>
        <w:tc>
          <w:tcPr>
            <w:tcW w:type="dxa" w:w="3168"/>
          </w:tcPr>
          <w:p>
            <w:pPr>
              <w:spacing w:after="60"/>
            </w:pPr>
            <w:r>
              <w:rPr>
                <w:rFonts w:ascii="Arial" w:hAnsi="Arial"/>
                <w:b/>
                <w:sz w:val="20"/>
              </w:rPr>
              <w:t>2.2 Kerangka Teori</w:t>
            </w:r>
          </w:p>
        </w:tc>
        <w:tc>
          <w:tcPr>
            <w:tcW w:type="dxa" w:w="6048"/>
          </w:tcPr>
          <w:p>
            <w:pPr>
              <w:spacing w:after="60" w:line="276" w:lineRule="auto"/>
            </w:pPr>
            <w:r>
              <w:rPr>
                <w:rFonts w:ascii="Arial" w:hAnsi="Arial"/>
                <w:sz w:val="20"/>
              </w:rPr>
              <w:t>Faktor Predisposisi (Pengetahuan &amp; Sikap Ergonomi) diintervensi oleh Media Edukasi Website (Faktor Pemungkin/Enabling) untuk membentuk Perilaku Kerja Ergonomis &amp; Mencegah MSDs.</w:t>
            </w:r>
          </w:p>
        </w:tc>
      </w:tr>
    </w:tbl>
    <w:p>
      <w:pPr>
        <w:spacing w:before="240" w:after="80"/>
      </w:pPr>
      <w:r>
        <w:rPr>
          <w:rFonts w:ascii="Arial" w:hAnsi="Arial"/>
          <w:b/>
          <w:sz w:val="22"/>
        </w:rPr>
        <w:t>BAGIAN III: BAB III KERANGKA KONSEP &amp; HIPOTESIS</w:t>
      </w:r>
    </w:p>
    <w:tbl>
      <w:tblPr>
        <w:tblW w:type="auto" w:w="0"/>
        <w:jc w:val="center"/>
        <w:tblLook w:firstColumn="1" w:firstRow="1" w:lastColumn="0" w:lastRow="0" w:noHBand="0" w:noVBand="1" w:val="04A0"/>
      </w:tblPr>
      <w:tblGrid>
        <w:gridCol w:w="4392"/>
        <w:gridCol w:w="4392"/>
      </w:tblGrid>
      <w:tr>
        <w:tc>
          <w:tcPr>
            <w:tcW w:type="dxa" w:w="3168"/>
          </w:tcPr>
          <w:p>
            <w:pPr>
              <w:spacing w:after="60"/>
            </w:pPr>
            <w:r>
              <w:rPr>
                <w:rFonts w:ascii="Arial" w:hAnsi="Arial"/>
                <w:b/>
                <w:sz w:val="20"/>
              </w:rPr>
              <w:t>3.1 Kerangka Konsep</w:t>
            </w:r>
          </w:p>
        </w:tc>
        <w:tc>
          <w:tcPr>
            <w:tcW w:type="dxa" w:w="6048"/>
          </w:tcPr>
          <w:p>
            <w:pPr>
              <w:spacing w:after="60" w:line="276" w:lineRule="auto"/>
            </w:pPr>
            <w:r>
              <w:rPr>
                <w:rFonts w:ascii="Arial" w:hAnsi="Arial"/>
                <w:sz w:val="20"/>
              </w:rPr>
              <w:t>[ Variabel Independen: Edukasi Ergonomi Web ] ---&gt; [ Variabel Dependen: 1. Pengetahuan Ergonomi, 2. Sikap Pencegahan MSDs ]</w:t>
            </w:r>
          </w:p>
        </w:tc>
      </w:tr>
      <w:tr>
        <w:tc>
          <w:tcPr>
            <w:tcW w:type="dxa" w:w="3168"/>
          </w:tcPr>
          <w:p>
            <w:pPr>
              <w:spacing w:after="60"/>
            </w:pPr>
            <w:r>
              <w:rPr>
                <w:rFonts w:ascii="Arial" w:hAnsi="Arial"/>
                <w:b/>
                <w:sz w:val="20"/>
              </w:rPr>
              <w:t>3.2 Hipotesis Penelitian</w:t>
            </w:r>
          </w:p>
        </w:tc>
        <w:tc>
          <w:tcPr>
            <w:tcW w:type="dxa" w:w="6048"/>
          </w:tcPr>
          <w:p>
            <w:pPr>
              <w:spacing w:after="60" w:line="276" w:lineRule="auto"/>
            </w:pPr>
            <w:r>
              <w:rPr>
                <w:rFonts w:ascii="Arial" w:hAnsi="Arial"/>
                <w:sz w:val="20"/>
              </w:rPr>
              <w:t>Ha1: Ada perbedaan signifikan (peningkatan) pengetahuan ergonomi sebelum dan sesudah edukasi website (p &lt; 0,05).</w:t>
              <w:br/>
              <w:t>Ha2: Ada perbedaan signifikan (perubahan positif) sikap pencegahan MSDs sebelum dan sesudah edukasi website (p &lt; 0,05).</w:t>
            </w:r>
          </w:p>
        </w:tc>
      </w:tr>
    </w:tbl>
    <w:p>
      <w:pPr>
        <w:spacing w:before="240" w:after="80"/>
      </w:pPr>
      <w:r>
        <w:rPr>
          <w:rFonts w:ascii="Arial" w:hAnsi="Arial"/>
          <w:b/>
          <w:sz w:val="22"/>
        </w:rPr>
        <w:t>BAGIAN IV: BAB IV RANCANGAN METODE PENELITIAN</w:t>
      </w:r>
    </w:p>
    <w:tbl>
      <w:tblPr>
        <w:tblW w:type="auto" w:w="0"/>
        <w:jc w:val="center"/>
        <w:tblLook w:firstColumn="1" w:firstRow="1" w:lastColumn="0" w:lastRow="0" w:noHBand="0" w:noVBand="1" w:val="04A0"/>
      </w:tblPr>
      <w:tblGrid>
        <w:gridCol w:w="4392"/>
        <w:gridCol w:w="4392"/>
      </w:tblGrid>
      <w:tr>
        <w:tc>
          <w:tcPr>
            <w:tcW w:type="dxa" w:w="3168"/>
          </w:tcPr>
          <w:p>
            <w:pPr>
              <w:spacing w:after="60"/>
            </w:pPr>
            <w:r>
              <w:rPr>
                <w:rFonts w:ascii="Arial" w:hAnsi="Arial"/>
                <w:b/>
                <w:sz w:val="20"/>
              </w:rPr>
              <w:t>4.1 Desain Penelitian</w:t>
            </w:r>
          </w:p>
        </w:tc>
        <w:tc>
          <w:tcPr>
            <w:tcW w:type="dxa" w:w="6048"/>
          </w:tcPr>
          <w:p>
            <w:pPr>
              <w:spacing w:after="60" w:line="276" w:lineRule="auto"/>
            </w:pPr>
            <w:r>
              <w:rPr>
                <w:rFonts w:ascii="Arial" w:hAnsi="Arial"/>
                <w:sz w:val="20"/>
              </w:rPr>
              <w:t>Kuantitatif dengan Desain Eksperimen Semu (Quasi-Experimental Pretest-Posttest Group Design without Control).</w:t>
            </w:r>
          </w:p>
        </w:tc>
      </w:tr>
      <w:tr>
        <w:tc>
          <w:tcPr>
            <w:tcW w:type="dxa" w:w="3168"/>
          </w:tcPr>
          <w:p>
            <w:pPr>
              <w:spacing w:after="60"/>
            </w:pPr>
            <w:r>
              <w:rPr>
                <w:rFonts w:ascii="Arial" w:hAnsi="Arial"/>
                <w:b/>
                <w:sz w:val="20"/>
              </w:rPr>
              <w:t>4.2 Tempat &amp; Waktu</w:t>
            </w:r>
          </w:p>
        </w:tc>
        <w:tc>
          <w:tcPr>
            <w:tcW w:type="dxa" w:w="6048"/>
          </w:tcPr>
          <w:p>
            <w:pPr>
              <w:spacing w:after="60" w:line="276" w:lineRule="auto"/>
            </w:pPr>
            <w:r>
              <w:rPr>
                <w:rFonts w:ascii="Arial" w:hAnsi="Arial"/>
                <w:sz w:val="20"/>
              </w:rPr>
              <w:t>Server Room Operasional PT. Sinar Powerindo Utama, Juni - Agustus 2026.</w:t>
            </w:r>
          </w:p>
        </w:tc>
      </w:tr>
      <w:tr>
        <w:tc>
          <w:tcPr>
            <w:tcW w:type="dxa" w:w="3168"/>
          </w:tcPr>
          <w:p>
            <w:pPr>
              <w:spacing w:after="60"/>
            </w:pPr>
            <w:r>
              <w:rPr>
                <w:rFonts w:ascii="Arial" w:hAnsi="Arial"/>
                <w:b/>
                <w:sz w:val="20"/>
              </w:rPr>
              <w:t>4.3 Populasi &amp; Sampel</w:t>
            </w:r>
          </w:p>
        </w:tc>
        <w:tc>
          <w:tcPr>
            <w:tcW w:type="dxa" w:w="6048"/>
          </w:tcPr>
          <w:p>
            <w:pPr>
              <w:spacing w:after="60" w:line="276" w:lineRule="auto"/>
            </w:pPr>
            <w:r>
              <w:rPr>
                <w:rFonts w:ascii="Arial" w:hAnsi="Arial"/>
                <w:sz w:val="20"/>
              </w:rPr>
              <w:t>Populasi 35 teknisi manual handling. Pengambilan sampel dengan teknik Total Sampling (Jenuh) n = 35 responden.</w:t>
            </w:r>
          </w:p>
        </w:tc>
      </w:tr>
      <w:tr>
        <w:tc>
          <w:tcPr>
            <w:tcW w:type="dxa" w:w="3168"/>
          </w:tcPr>
          <w:p>
            <w:pPr>
              <w:spacing w:after="60"/>
            </w:pPr>
            <w:r>
              <w:rPr>
                <w:rFonts w:ascii="Arial" w:hAnsi="Arial"/>
                <w:b/>
                <w:sz w:val="20"/>
              </w:rPr>
              <w:t>4.4 Instrumen &amp; Analisis Data</w:t>
            </w:r>
          </w:p>
        </w:tc>
        <w:tc>
          <w:tcPr>
            <w:tcW w:type="dxa" w:w="6048"/>
          </w:tcPr>
          <w:p>
            <w:pPr>
              <w:spacing w:after="60" w:line="276" w:lineRule="auto"/>
            </w:pPr>
            <w:r>
              <w:rPr>
                <w:rFonts w:ascii="Arial" w:hAnsi="Arial"/>
                <w:sz w:val="20"/>
              </w:rPr>
              <w:t>• Kuesioner Pengetahuan (20 Soal B/S) &amp; Kuesioner Sikap (10 Soal Likert).</w:t>
              <w:br/>
              <w:t>• Analisis Univariat (Rerata &amp; SD) &amp; Analisis Bivariat (Paired Sample t-Test / Wilcoxon Test p &lt; 0,05).</w:t>
            </w:r>
          </w:p>
        </w:tc>
      </w:tr>
    </w:tbl>
    <w:p>
      <w:pPr>
        <w:spacing w:before="320" w:after="80"/>
        <w:jc w:val="right"/>
      </w:pPr>
      <w:r>
        <w:rPr>
          <w:rFonts w:ascii="Arial" w:hAnsi="Arial"/>
          <w:sz w:val="21"/>
        </w:rPr>
        <w:t>Jakarta,     Juli 2026</w:t>
      </w:r>
    </w:p>
    <w:tbl>
      <w:tblPr>
        <w:tblW w:type="auto" w:w="0"/>
        <w:jc w:val="center"/>
        <w:tblLook w:firstColumn="1" w:firstRow="1" w:lastColumn="0" w:lastRow="0" w:noHBand="0" w:noVBand="1" w:val="04A0"/>
      </w:tblPr>
      <w:tblGrid>
        <w:gridCol w:w="4392"/>
        <w:gridCol w:w="4392"/>
      </w:tblGrid>
      <w:tr>
        <w:tc>
          <w:tcPr>
            <w:tcW w:type="dxa" w:w="4608"/>
          </w:tcPr>
          <w:p>
            <w:pPr>
              <w:jc w:val="center"/>
            </w:pPr>
            <w:r>
              <w:rPr>
                <w:sz w:val="21"/>
              </w:rPr>
              <w:t>Menyetujui,</w:t>
              <w:br/>
              <w:t>Dosen Pembimbing</w:t>
              <w:br/>
              <w:br/>
              <w:br/>
              <w:br/>
              <w:t>( ________________________ )</w:t>
            </w:r>
          </w:p>
        </w:tc>
        <w:tc>
          <w:tcPr>
            <w:tcW w:type="dxa" w:w="4608"/>
          </w:tcPr>
          <w:p>
            <w:pPr>
              <w:jc w:val="center"/>
            </w:pPr>
            <w:r>
              <w:rPr>
                <w:sz w:val="21"/>
              </w:rPr>
              <w:t>Mahasiswa</w:t>
              <w:br/>
              <w:br/>
              <w:br/>
              <w:br/>
              <w:t>( Nur Virgi Arfiyanti )</w:t>
              <w:br/>
              <w:t>NIM: 235059048</w:t>
            </w:r>
          </w:p>
        </w:tc>
      </w:tr>
    </w:tbl>
    <w:sectPr w:rsidR="00FC693F" w:rsidRPr="0006063C" w:rsidSect="00034616">
      <w:head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5669280" cy="1219812"/>
          <wp:docPr id="1" name="Picture 1"/>
          <wp:cNvGraphicFramePr>
            <a:graphicFrameLocks noChangeAspect="1"/>
          </wp:cNvGraphicFramePr>
          <a:graphic>
            <a:graphicData uri="http://schemas.openxmlformats.org/drawingml/2006/picture">
              <pic:pic>
                <pic:nvPicPr>
                  <pic:cNvPr id="0" name="media__1784704298095.png"/>
                  <pic:cNvPicPr/>
                </pic:nvPicPr>
                <pic:blipFill>
                  <a:blip r:embed="rId1"/>
                  <a:stretch>
                    <a:fillRect/>
                  </a:stretch>
                </pic:blipFill>
                <pic:spPr>
                  <a:xfrm>
                    <a:off x="0" y="0"/>
                    <a:ext cx="5669280" cy="121981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