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05F3" w14:textId="77777777" w:rsidR="00686300" w:rsidRPr="000A4D24" w:rsidRDefault="00000000" w:rsidP="000A4D24">
      <w:pPr>
        <w:spacing w:before="720"/>
        <w:jc w:val="center"/>
        <w:rPr>
          <w:rFonts w:ascii="Times New Roman" w:hAnsi="Times New Roman" w:cs="Times New Roman"/>
        </w:rPr>
      </w:pPr>
      <w:r w:rsidRPr="000A4D24">
        <w:rPr>
          <w:rFonts w:ascii="Times New Roman" w:hAnsi="Times New Roman" w:cs="Times New Roman"/>
          <w:b/>
          <w:bCs/>
          <w:color w:val="F7A600"/>
          <w:sz w:val="18"/>
          <w:szCs w:val="18"/>
        </w:rPr>
        <w:t>EXECUTIVE SUMMARY</w:t>
      </w:r>
    </w:p>
    <w:p w14:paraId="5B5B0B60" w14:textId="77777777" w:rsidR="00686300" w:rsidRPr="000A4D24" w:rsidRDefault="00000000" w:rsidP="000A4D24">
      <w:pPr>
        <w:spacing w:before="80"/>
        <w:jc w:val="center"/>
        <w:rPr>
          <w:rFonts w:ascii="Times New Roman" w:hAnsi="Times New Roman" w:cs="Times New Roman"/>
        </w:rPr>
      </w:pPr>
      <w:r w:rsidRPr="000A4D24">
        <w:rPr>
          <w:rFonts w:ascii="Times New Roman" w:hAnsi="Times New Roman" w:cs="Times New Roman"/>
          <w:b/>
          <w:bCs/>
          <w:color w:val="0F3460"/>
          <w:sz w:val="52"/>
          <w:szCs w:val="52"/>
        </w:rPr>
        <w:t>Factory-to-Customer Shipping</w:t>
      </w:r>
    </w:p>
    <w:p w14:paraId="4ED04262" w14:textId="77777777" w:rsidR="00686300" w:rsidRPr="000A4D24" w:rsidRDefault="00000000" w:rsidP="000A4D24">
      <w:pPr>
        <w:spacing w:after="40"/>
        <w:jc w:val="center"/>
        <w:rPr>
          <w:rFonts w:ascii="Times New Roman" w:hAnsi="Times New Roman" w:cs="Times New Roman"/>
        </w:rPr>
      </w:pPr>
      <w:r w:rsidRPr="000A4D24">
        <w:rPr>
          <w:rFonts w:ascii="Times New Roman" w:hAnsi="Times New Roman" w:cs="Times New Roman"/>
          <w:b/>
          <w:bCs/>
          <w:color w:val="0F3460"/>
          <w:sz w:val="52"/>
          <w:szCs w:val="52"/>
        </w:rPr>
        <w:t>Route Efficiency Analysis</w:t>
      </w:r>
    </w:p>
    <w:p w14:paraId="268F81A5" w14:textId="77777777" w:rsidR="00686300" w:rsidRPr="000A4D24" w:rsidRDefault="00000000" w:rsidP="000A4D24">
      <w:pPr>
        <w:spacing w:after="240"/>
        <w:jc w:val="center"/>
        <w:rPr>
          <w:rFonts w:ascii="Times New Roman" w:hAnsi="Times New Roman" w:cs="Times New Roman"/>
        </w:rPr>
      </w:pPr>
      <w:r w:rsidRPr="000A4D24">
        <w:rPr>
          <w:rFonts w:ascii="Times New Roman" w:hAnsi="Times New Roman" w:cs="Times New Roman"/>
          <w:i/>
          <w:iCs/>
          <w:color w:val="4A6580"/>
          <w:sz w:val="21"/>
          <w:szCs w:val="21"/>
        </w:rPr>
        <w:t xml:space="preserve">Nassau Candy </w:t>
      </w:r>
      <w:proofErr w:type="gramStart"/>
      <w:r w:rsidRPr="000A4D24">
        <w:rPr>
          <w:rFonts w:ascii="Times New Roman" w:hAnsi="Times New Roman" w:cs="Times New Roman"/>
          <w:i/>
          <w:iCs/>
          <w:color w:val="4A6580"/>
          <w:sz w:val="21"/>
          <w:szCs w:val="21"/>
        </w:rPr>
        <w:t>Distributor  |</w:t>
      </w:r>
      <w:proofErr w:type="gramEnd"/>
      <w:r w:rsidRPr="000A4D24">
        <w:rPr>
          <w:rFonts w:ascii="Times New Roman" w:hAnsi="Times New Roman" w:cs="Times New Roman"/>
          <w:i/>
          <w:iCs/>
          <w:color w:val="4A6580"/>
          <w:sz w:val="21"/>
          <w:szCs w:val="21"/>
        </w:rPr>
        <w:t xml:space="preserve">  Prepared for Government </w:t>
      </w:r>
      <w:proofErr w:type="gramStart"/>
      <w:r w:rsidRPr="000A4D24">
        <w:rPr>
          <w:rFonts w:ascii="Times New Roman" w:hAnsi="Times New Roman" w:cs="Times New Roman"/>
          <w:i/>
          <w:iCs/>
          <w:color w:val="4A6580"/>
          <w:sz w:val="21"/>
          <w:szCs w:val="21"/>
        </w:rPr>
        <w:t>Stakeholders  |</w:t>
      </w:r>
      <w:proofErr w:type="gramEnd"/>
      <w:r w:rsidRPr="000A4D24">
        <w:rPr>
          <w:rFonts w:ascii="Times New Roman" w:hAnsi="Times New Roman" w:cs="Times New Roman"/>
          <w:i/>
          <w:iCs/>
          <w:color w:val="4A6580"/>
          <w:sz w:val="21"/>
          <w:szCs w:val="21"/>
        </w:rPr>
        <w:t xml:space="preserve">  2024–2025</w:t>
      </w:r>
    </w:p>
    <w:p w14:paraId="6A6D5AD3" w14:textId="77777777" w:rsidR="00686300" w:rsidRPr="000A4D24" w:rsidRDefault="00686300">
      <w:pPr>
        <w:pBdr>
          <w:bottom w:val="single" w:sz="10" w:space="1" w:color="F7A600"/>
        </w:pBdr>
        <w:spacing w:before="80" w:after="80"/>
        <w:rPr>
          <w:rFonts w:ascii="Times New Roman" w:hAnsi="Times New Roman" w:cs="Times New Roman"/>
        </w:rPr>
      </w:pPr>
    </w:p>
    <w:p w14:paraId="0042403A" w14:textId="77777777" w:rsidR="00686300" w:rsidRPr="000A4D24" w:rsidRDefault="00686300" w:rsidP="000A4D24">
      <w:pPr>
        <w:spacing w:before="200"/>
        <w:jc w:val="both"/>
        <w:rPr>
          <w:rFonts w:ascii="Times New Roman" w:hAnsi="Times New Roman" w:cs="Times New Roman"/>
          <w:sz w:val="24"/>
          <w:szCs w:val="24"/>
        </w:rPr>
      </w:pPr>
    </w:p>
    <w:p w14:paraId="08A68FF2" w14:textId="77777777" w:rsidR="00686300" w:rsidRPr="000A4D24" w:rsidRDefault="00000000" w:rsidP="000A4D24">
      <w:pPr>
        <w:pBdr>
          <w:left w:val="single" w:sz="24" w:space="3" w:color="F7A600"/>
        </w:pBdr>
        <w:shd w:val="clear" w:color="auto" w:fill="EAF1FB"/>
        <w:spacing w:after="100"/>
        <w:ind w:left="240"/>
        <w:jc w:val="both"/>
        <w:rPr>
          <w:rFonts w:ascii="Times New Roman" w:hAnsi="Times New Roman" w:cs="Times New Roman"/>
          <w:sz w:val="24"/>
          <w:szCs w:val="24"/>
        </w:rPr>
      </w:pPr>
      <w:r w:rsidRPr="000A4D24">
        <w:rPr>
          <w:rFonts w:ascii="Times New Roman" w:hAnsi="Times New Roman" w:cs="Times New Roman"/>
          <w:b/>
          <w:bCs/>
          <w:color w:val="0F3460"/>
          <w:sz w:val="24"/>
          <w:szCs w:val="24"/>
        </w:rPr>
        <w:t xml:space="preserve">Purpose: </w:t>
      </w:r>
      <w:r w:rsidRPr="000A4D24">
        <w:rPr>
          <w:rFonts w:ascii="Times New Roman" w:hAnsi="Times New Roman" w:cs="Times New Roman"/>
          <w:color w:val="1A1A1A"/>
          <w:sz w:val="24"/>
          <w:szCs w:val="24"/>
        </w:rPr>
        <w:t>This executive summary communicates the principal findings, operational implications, and strategic recommendations derived from a comprehensive data analysis of Nassau Candy Distributor's national shipping network. It is prepared for government stakeholders and senior decision-makers who require a concise, evidence-based overview of logistics performance.</w:t>
      </w:r>
    </w:p>
    <w:p w14:paraId="78ECE418" w14:textId="77777777" w:rsidR="00686300" w:rsidRPr="000A4D24" w:rsidRDefault="00686300">
      <w:pPr>
        <w:spacing w:before="240"/>
        <w:rPr>
          <w:rFonts w:ascii="Times New Roman" w:hAnsi="Times New Roman" w:cs="Times New Roman"/>
        </w:rPr>
      </w:pPr>
    </w:p>
    <w:p w14:paraId="32F7693E" w14:textId="77777777" w:rsidR="00686300" w:rsidRPr="000A4D24" w:rsidRDefault="00000000" w:rsidP="000A4D24">
      <w:pPr>
        <w:pBdr>
          <w:bottom w:val="single" w:sz="6" w:space="2" w:color="F7A600"/>
        </w:pBdr>
        <w:spacing w:before="320" w:after="140"/>
        <w:jc w:val="center"/>
        <w:rPr>
          <w:rFonts w:ascii="Times New Roman" w:hAnsi="Times New Roman" w:cs="Times New Roman"/>
          <w:sz w:val="32"/>
          <w:szCs w:val="32"/>
        </w:rPr>
      </w:pPr>
      <w:r w:rsidRPr="000A4D24">
        <w:rPr>
          <w:rFonts w:ascii="Times New Roman" w:hAnsi="Times New Roman" w:cs="Times New Roman"/>
          <w:b/>
          <w:bCs/>
          <w:color w:val="0F3460"/>
          <w:sz w:val="32"/>
          <w:szCs w:val="32"/>
        </w:rPr>
        <w:t>NETWORK AT A GLANCE</w:t>
      </w:r>
    </w:p>
    <w:p w14:paraId="588D35E1" w14:textId="77777777" w:rsidR="00686300" w:rsidRPr="000A4D24" w:rsidRDefault="00686300">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6300" w:rsidRPr="000A4D24" w14:paraId="1C4A9E2B"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3C58E815"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10,194</w:t>
            </w:r>
          </w:p>
          <w:p w14:paraId="39CC4452"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Total Orders Analysed</w:t>
            </w:r>
          </w:p>
          <w:p w14:paraId="6C65DDB2"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Jan 2024 – Dec 2025</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1AF6E2B0"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5</w:t>
            </w:r>
          </w:p>
          <w:p w14:paraId="0C633882"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Manufacturing Factories</w:t>
            </w:r>
          </w:p>
          <w:p w14:paraId="557B7A0A"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Across 5 US States</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7D05AEEA"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196</w:t>
            </w:r>
          </w:p>
          <w:p w14:paraId="5E144CAE"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Unique Shipping Routes</w:t>
            </w:r>
          </w:p>
          <w:p w14:paraId="4BCE8AD9"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Factory → State</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4DB1864A"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4</w:t>
            </w:r>
          </w:p>
          <w:p w14:paraId="2E79AE75"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Customer Regions</w:t>
            </w:r>
          </w:p>
          <w:p w14:paraId="0D2695B9"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Atlantic · Gulf · Interior · Pacific</w:t>
            </w:r>
          </w:p>
        </w:tc>
      </w:tr>
    </w:tbl>
    <w:p w14:paraId="75A2A7CB" w14:textId="77777777" w:rsidR="00686300" w:rsidRPr="000A4D24" w:rsidRDefault="00686300">
      <w:pPr>
        <w:spacing w:before="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6300" w:rsidRPr="000A4D24" w14:paraId="6EABFC51"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7C0BFE38"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1,321d</w:t>
            </w:r>
          </w:p>
          <w:p w14:paraId="7324A4B3" w14:textId="77777777" w:rsidR="00686300" w:rsidRPr="000A4D24" w:rsidRDefault="00000000">
            <w:pPr>
              <w:spacing w:after="20"/>
              <w:jc w:val="center"/>
              <w:rPr>
                <w:rFonts w:ascii="Times New Roman" w:hAnsi="Times New Roman" w:cs="Times New Roman"/>
              </w:rPr>
            </w:pPr>
            <w:proofErr w:type="spellStart"/>
            <w:r w:rsidRPr="000A4D24">
              <w:rPr>
                <w:rFonts w:ascii="Times New Roman" w:hAnsi="Times New Roman" w:cs="Times New Roman"/>
                <w:b/>
                <w:bCs/>
                <w:color w:val="4A6580"/>
                <w:sz w:val="18"/>
                <w:szCs w:val="18"/>
              </w:rPr>
              <w:t>Avg</w:t>
            </w:r>
            <w:proofErr w:type="spellEnd"/>
            <w:r w:rsidRPr="000A4D24">
              <w:rPr>
                <w:rFonts w:ascii="Times New Roman" w:hAnsi="Times New Roman" w:cs="Times New Roman"/>
                <w:b/>
                <w:bCs/>
                <w:color w:val="4A6580"/>
                <w:sz w:val="18"/>
                <w:szCs w:val="18"/>
              </w:rPr>
              <w:t xml:space="preserve"> Lead Time</w:t>
            </w:r>
          </w:p>
          <w:p w14:paraId="5FCF58B1"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Network mean</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308A6D45"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1A936F"/>
                <w:sz w:val="40"/>
                <w:szCs w:val="40"/>
              </w:rPr>
              <w:t>906d</w:t>
            </w:r>
          </w:p>
          <w:p w14:paraId="498ECA48"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Fastest Route</w:t>
            </w:r>
          </w:p>
          <w:p w14:paraId="05F2FA4F"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Secret Factory → NE</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55796D7B"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D7263D"/>
                <w:sz w:val="40"/>
                <w:szCs w:val="40"/>
              </w:rPr>
              <w:t>1,642d</w:t>
            </w:r>
          </w:p>
          <w:p w14:paraId="2E69FE26"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Slowest Route</w:t>
            </w:r>
          </w:p>
          <w:p w14:paraId="3347B1F3"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Sugar Shack → NJ</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60828F51"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D7263D"/>
                <w:sz w:val="40"/>
                <w:szCs w:val="40"/>
              </w:rPr>
              <w:t>21.1%</w:t>
            </w:r>
          </w:p>
          <w:p w14:paraId="0BC100AD"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Overall Delay Rate</w:t>
            </w:r>
          </w:p>
          <w:p w14:paraId="0643B60E"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&gt;75th pct threshold</w:t>
            </w:r>
          </w:p>
        </w:tc>
      </w:tr>
    </w:tbl>
    <w:p w14:paraId="56FBA955" w14:textId="77777777" w:rsidR="00686300" w:rsidRPr="000A4D24" w:rsidRDefault="00686300">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6300" w:rsidRPr="000A4D24" w14:paraId="4A51C058"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0F9C101A"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0F3460"/>
                <w:sz w:val="40"/>
                <w:szCs w:val="40"/>
              </w:rPr>
              <w:t>$141.8K</w:t>
            </w:r>
          </w:p>
          <w:p w14:paraId="71227056"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Total Revenue</w:t>
            </w:r>
          </w:p>
          <w:p w14:paraId="513C8A9A"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All shipments</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1A9E1D6D"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1A936F"/>
                <w:sz w:val="40"/>
                <w:szCs w:val="40"/>
              </w:rPr>
              <w:t>$93.4K</w:t>
            </w:r>
          </w:p>
          <w:p w14:paraId="3EDB8C28"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Total Gross Profit</w:t>
            </w:r>
          </w:p>
          <w:p w14:paraId="079C9ECB"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Sales minus cost</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1E84976F"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1A936F"/>
                <w:sz w:val="40"/>
                <w:szCs w:val="40"/>
              </w:rPr>
              <w:t>16.0%</w:t>
            </w:r>
          </w:p>
          <w:p w14:paraId="5FB22DF3"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Best Factory</w:t>
            </w:r>
          </w:p>
          <w:p w14:paraId="5199BF0F"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The Other Factory delay rate</w:t>
            </w:r>
          </w:p>
        </w:tc>
        <w:tc>
          <w:tcPr>
            <w:tcW w:w="2340" w:type="dxa"/>
            <w:tcBorders>
              <w:top w:val="single" w:sz="1" w:space="0" w:color="C5D5E8"/>
              <w:left w:val="single" w:sz="1" w:space="0" w:color="C5D5E8"/>
              <w:bottom w:val="single" w:sz="1" w:space="0" w:color="C5D5E8"/>
              <w:right w:val="single" w:sz="1" w:space="0" w:color="C5D5E8"/>
            </w:tcBorders>
            <w:shd w:val="clear" w:color="auto" w:fill="EAF1FB"/>
            <w:tcMar>
              <w:top w:w="160" w:type="dxa"/>
              <w:left w:w="200" w:type="dxa"/>
              <w:bottom w:w="140" w:type="dxa"/>
              <w:right w:w="200" w:type="dxa"/>
            </w:tcMar>
            <w:vAlign w:val="center"/>
          </w:tcPr>
          <w:p w14:paraId="12437EFD" w14:textId="77777777" w:rsidR="00686300" w:rsidRPr="000A4D24" w:rsidRDefault="00000000">
            <w:pPr>
              <w:spacing w:after="40"/>
              <w:jc w:val="center"/>
              <w:rPr>
                <w:rFonts w:ascii="Times New Roman" w:hAnsi="Times New Roman" w:cs="Times New Roman"/>
              </w:rPr>
            </w:pPr>
            <w:r w:rsidRPr="000A4D24">
              <w:rPr>
                <w:rFonts w:ascii="Times New Roman" w:hAnsi="Times New Roman" w:cs="Times New Roman"/>
                <w:b/>
                <w:bCs/>
                <w:color w:val="D7263D"/>
                <w:sz w:val="40"/>
                <w:szCs w:val="40"/>
              </w:rPr>
              <w:t>24.0%</w:t>
            </w:r>
          </w:p>
          <w:p w14:paraId="426B6FE6" w14:textId="77777777" w:rsidR="00686300" w:rsidRPr="000A4D24" w:rsidRDefault="00000000">
            <w:pPr>
              <w:spacing w:after="20"/>
              <w:jc w:val="center"/>
              <w:rPr>
                <w:rFonts w:ascii="Times New Roman" w:hAnsi="Times New Roman" w:cs="Times New Roman"/>
              </w:rPr>
            </w:pPr>
            <w:r w:rsidRPr="000A4D24">
              <w:rPr>
                <w:rFonts w:ascii="Times New Roman" w:hAnsi="Times New Roman" w:cs="Times New Roman"/>
                <w:b/>
                <w:bCs/>
                <w:color w:val="4A6580"/>
                <w:sz w:val="18"/>
                <w:szCs w:val="18"/>
              </w:rPr>
              <w:t>Worst Factory</w:t>
            </w:r>
          </w:p>
          <w:p w14:paraId="2EB0A90A" w14:textId="77777777" w:rsidR="00686300" w:rsidRPr="000A4D24" w:rsidRDefault="00000000">
            <w:pPr>
              <w:jc w:val="center"/>
              <w:rPr>
                <w:rFonts w:ascii="Times New Roman" w:hAnsi="Times New Roman" w:cs="Times New Roman"/>
              </w:rPr>
            </w:pPr>
            <w:r w:rsidRPr="000A4D24">
              <w:rPr>
                <w:rFonts w:ascii="Times New Roman" w:hAnsi="Times New Roman" w:cs="Times New Roman"/>
                <w:i/>
                <w:iCs/>
                <w:color w:val="4A6580"/>
                <w:sz w:val="16"/>
                <w:szCs w:val="16"/>
              </w:rPr>
              <w:t>Sugar Shack delay rate</w:t>
            </w:r>
          </w:p>
        </w:tc>
      </w:tr>
    </w:tbl>
    <w:p w14:paraId="3D4CD665" w14:textId="13CD5A10" w:rsidR="000A4D24" w:rsidRPr="000A4D24" w:rsidRDefault="000A4D24">
      <w:pPr>
        <w:spacing w:before="200"/>
        <w:rPr>
          <w:rFonts w:ascii="Times New Roman" w:hAnsi="Times New Roman" w:cs="Times New Roman"/>
        </w:rPr>
      </w:pPr>
    </w:p>
    <w:p w14:paraId="4804CB4A" w14:textId="77777777" w:rsidR="000A4D24" w:rsidRPr="000A4D24" w:rsidRDefault="000A4D24">
      <w:pPr>
        <w:rPr>
          <w:rFonts w:ascii="Times New Roman" w:hAnsi="Times New Roman" w:cs="Times New Roman"/>
        </w:rPr>
      </w:pPr>
      <w:r w:rsidRPr="000A4D24">
        <w:rPr>
          <w:rFonts w:ascii="Times New Roman" w:hAnsi="Times New Roman" w:cs="Times New Roman"/>
        </w:rPr>
        <w:br w:type="page"/>
      </w:r>
    </w:p>
    <w:p w14:paraId="6DD4B269" w14:textId="77777777" w:rsidR="00686300" w:rsidRPr="000A4D24" w:rsidRDefault="00686300">
      <w:pPr>
        <w:spacing w:before="200"/>
        <w:rPr>
          <w:rFonts w:ascii="Times New Roman" w:hAnsi="Times New Roman" w:cs="Times New Roman"/>
        </w:rPr>
      </w:pPr>
    </w:p>
    <w:p w14:paraId="47C9C625" w14:textId="77777777" w:rsidR="00686300" w:rsidRPr="000A4D24" w:rsidRDefault="00000000" w:rsidP="000A4D24">
      <w:pPr>
        <w:pBdr>
          <w:bottom w:val="single" w:sz="6" w:space="2" w:color="F7A600"/>
        </w:pBdr>
        <w:spacing w:before="320" w:after="140"/>
        <w:jc w:val="center"/>
        <w:rPr>
          <w:rFonts w:ascii="Times New Roman" w:hAnsi="Times New Roman" w:cs="Times New Roman"/>
          <w:sz w:val="32"/>
          <w:szCs w:val="32"/>
        </w:rPr>
      </w:pPr>
      <w:r w:rsidRPr="000A4D24">
        <w:rPr>
          <w:rFonts w:ascii="Times New Roman" w:hAnsi="Times New Roman" w:cs="Times New Roman"/>
          <w:b/>
          <w:bCs/>
          <w:color w:val="0F3460"/>
          <w:sz w:val="32"/>
          <w:szCs w:val="32"/>
        </w:rPr>
        <w:t>STRATEGIC CONTEXT</w:t>
      </w:r>
    </w:p>
    <w:p w14:paraId="22C35109" w14:textId="77777777" w:rsidR="00686300" w:rsidRPr="000A4D24" w:rsidRDefault="00000000" w:rsidP="000A4D24">
      <w:pPr>
        <w:spacing w:before="60" w:after="120"/>
        <w:jc w:val="both"/>
        <w:rPr>
          <w:rFonts w:ascii="Times New Roman" w:hAnsi="Times New Roman" w:cs="Times New Roman"/>
          <w:sz w:val="24"/>
          <w:szCs w:val="24"/>
        </w:rPr>
      </w:pPr>
      <w:r w:rsidRPr="000A4D24">
        <w:rPr>
          <w:rFonts w:ascii="Times New Roman" w:hAnsi="Times New Roman" w:cs="Times New Roman"/>
          <w:color w:val="000000"/>
          <w:sz w:val="24"/>
          <w:szCs w:val="24"/>
        </w:rPr>
        <w:t>Nassau Candy Distributor ships confectionery products from five US manufacturing facilities to customers across 59 states and territories. Shipping efficiency is a direct driver of customer satisfaction, operational cost, and competitive positioning. Despite accumulating two years of rich order and shipment records, logistics decisions have historically lacked route-level performance intelligence.</w:t>
      </w:r>
    </w:p>
    <w:p w14:paraId="3A0886B5" w14:textId="77777777" w:rsidR="00686300" w:rsidRPr="000A4D24" w:rsidRDefault="00000000" w:rsidP="000A4D24">
      <w:pPr>
        <w:spacing w:before="60" w:after="120"/>
        <w:jc w:val="both"/>
        <w:rPr>
          <w:rFonts w:ascii="Times New Roman" w:hAnsi="Times New Roman" w:cs="Times New Roman"/>
          <w:sz w:val="24"/>
          <w:szCs w:val="24"/>
        </w:rPr>
      </w:pPr>
      <w:r w:rsidRPr="000A4D24">
        <w:rPr>
          <w:rFonts w:ascii="Times New Roman" w:hAnsi="Times New Roman" w:cs="Times New Roman"/>
          <w:color w:val="000000"/>
          <w:sz w:val="24"/>
          <w:szCs w:val="24"/>
        </w:rPr>
        <w:t>This analysis was commissioned to close that gap — delivering a data-driven understanding of where the network excels, where it underperforms, and where targeted intervention will yield the greatest return.</w:t>
      </w:r>
    </w:p>
    <w:p w14:paraId="7424AFAF" w14:textId="77777777" w:rsidR="00686300" w:rsidRPr="000A4D24" w:rsidRDefault="00000000" w:rsidP="000A4D24">
      <w:pPr>
        <w:pBdr>
          <w:bottom w:val="single" w:sz="6" w:space="2" w:color="F7A600"/>
        </w:pBdr>
        <w:spacing w:before="320" w:after="140"/>
        <w:jc w:val="center"/>
        <w:rPr>
          <w:rFonts w:ascii="Times New Roman" w:hAnsi="Times New Roman" w:cs="Times New Roman"/>
          <w:sz w:val="28"/>
          <w:szCs w:val="28"/>
        </w:rPr>
      </w:pPr>
      <w:r w:rsidRPr="000A4D24">
        <w:rPr>
          <w:rFonts w:ascii="Times New Roman" w:hAnsi="Times New Roman" w:cs="Times New Roman"/>
          <w:b/>
          <w:bCs/>
          <w:color w:val="0F3460"/>
          <w:sz w:val="28"/>
          <w:szCs w:val="28"/>
        </w:rPr>
        <w:t>KEY FINDINGS</w:t>
      </w:r>
    </w:p>
    <w:p w14:paraId="3E74B5ED"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b/>
          <w:bCs/>
          <w:color w:val="0F3460"/>
          <w:sz w:val="24"/>
          <w:szCs w:val="24"/>
        </w:rPr>
        <w:t xml:space="preserve">1.  Route Performance Spans a 736-Day Range. </w:t>
      </w:r>
      <w:r w:rsidRPr="000A4D24">
        <w:rPr>
          <w:rFonts w:ascii="Times New Roman" w:hAnsi="Times New Roman" w:cs="Times New Roman"/>
          <w:color w:val="1A1A1A"/>
          <w:sz w:val="24"/>
          <w:szCs w:val="24"/>
        </w:rPr>
        <w:t>The gap between the fastest route (906 days, Secret Factory to Nebraska) and the slowest (1,642 days, Sugar Shack to New Jersey) represents a nearly two-year difference. This extreme spread confirms that route efficiency is not uniformly distributed across the network — it is concentrated in specific factory-state pairings that must be individually managed.</w:t>
      </w:r>
    </w:p>
    <w:p w14:paraId="1E740790"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b/>
          <w:bCs/>
          <w:color w:val="0F3460"/>
          <w:sz w:val="24"/>
          <w:szCs w:val="24"/>
        </w:rPr>
        <w:t xml:space="preserve">2.  21.1% of Shipments Are Structurally Delayed. </w:t>
      </w:r>
      <w:r w:rsidRPr="000A4D24">
        <w:rPr>
          <w:rFonts w:ascii="Times New Roman" w:hAnsi="Times New Roman" w:cs="Times New Roman"/>
          <w:color w:val="1A1A1A"/>
          <w:sz w:val="24"/>
          <w:szCs w:val="24"/>
        </w:rPr>
        <w:t>Using the 75th-percentile lead time (1,638 days) as the delay threshold, more than one in five shipments arrive outside acceptable performance bounds. Critically, delay is not random: it is concentrated in specific factory-state combinations, meaning targeted intervention on a small number of routes can meaningfully reduce the network-wide delay rate.</w:t>
      </w:r>
    </w:p>
    <w:p w14:paraId="6452D735"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b/>
          <w:bCs/>
          <w:color w:val="0F3460"/>
          <w:sz w:val="24"/>
          <w:szCs w:val="24"/>
        </w:rPr>
        <w:t xml:space="preserve">3.  The Gulf Region Is the Network's Most Efficient Corridor. </w:t>
      </w:r>
      <w:r w:rsidRPr="000A4D24">
        <w:rPr>
          <w:rFonts w:ascii="Times New Roman" w:hAnsi="Times New Roman" w:cs="Times New Roman"/>
          <w:color w:val="1A1A1A"/>
          <w:sz w:val="24"/>
          <w:szCs w:val="24"/>
        </w:rPr>
        <w:t>Gulf-destination shipments average 1,311.4 days — 11.7 days faster than Interior and Atlantic regions — with a 20% delay rate versus 21% elsewhere. This advantage is consistent across all originating factories and likely reflects the Gulf region's access to major US freight corridors.</w:t>
      </w:r>
    </w:p>
    <w:p w14:paraId="5916F96C"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b/>
          <w:bCs/>
          <w:color w:val="0F3460"/>
          <w:sz w:val="24"/>
          <w:szCs w:val="24"/>
        </w:rPr>
        <w:t xml:space="preserve">4.  Standard Class Shipping Outperforms Expedited Modes. </w:t>
      </w:r>
      <w:r w:rsidRPr="000A4D24">
        <w:rPr>
          <w:rFonts w:ascii="Times New Roman" w:hAnsi="Times New Roman" w:cs="Times New Roman"/>
          <w:color w:val="1A1A1A"/>
          <w:sz w:val="24"/>
          <w:szCs w:val="24"/>
        </w:rPr>
        <w:t>Counterintuitively, Standard Class achieves the lowest average lead time (1,314.3 days) while First Class records the highest (1,338.3 days). Standard Class also generates $0.30 more profit per order than Expedited modes. This finding indicates that expedited mode assignment may be driven by routing convention rather than genuine performance need.</w:t>
      </w:r>
    </w:p>
    <w:p w14:paraId="616B9706" w14:textId="03150420" w:rsidR="000A4D24" w:rsidRPr="000A4D24" w:rsidRDefault="00000000" w:rsidP="000A4D24">
      <w:pPr>
        <w:spacing w:before="60" w:after="160"/>
        <w:jc w:val="both"/>
        <w:rPr>
          <w:rFonts w:ascii="Times New Roman" w:hAnsi="Times New Roman" w:cs="Times New Roman"/>
          <w:color w:val="1A1A1A"/>
          <w:sz w:val="24"/>
          <w:szCs w:val="24"/>
        </w:rPr>
      </w:pPr>
      <w:r w:rsidRPr="000A4D24">
        <w:rPr>
          <w:rFonts w:ascii="Times New Roman" w:hAnsi="Times New Roman" w:cs="Times New Roman"/>
          <w:b/>
          <w:bCs/>
          <w:color w:val="0F3460"/>
          <w:sz w:val="24"/>
          <w:szCs w:val="24"/>
        </w:rPr>
        <w:t xml:space="preserve">5.  Two Factories Carry 96.5% of Shipment Volume. </w:t>
      </w:r>
      <w:r w:rsidRPr="000A4D24">
        <w:rPr>
          <w:rFonts w:ascii="Times New Roman" w:hAnsi="Times New Roman" w:cs="Times New Roman"/>
          <w:color w:val="1A1A1A"/>
          <w:sz w:val="24"/>
          <w:szCs w:val="24"/>
        </w:rPr>
        <w:t>Lot's O' Nuts (55.8%) and Wicked Choccy's (40.7%) together account for nearly all orders. Sugar Shack — despite handling only 33 orders (0.3% of total) — exhibits the highest delay rate (24.0%) and longest average lead time (1,340 days), representing a disproportionate operational risk.</w:t>
      </w:r>
    </w:p>
    <w:p w14:paraId="584BEBFB" w14:textId="77777777" w:rsidR="000A4D24" w:rsidRPr="000A4D24" w:rsidRDefault="000A4D24">
      <w:pPr>
        <w:rPr>
          <w:rFonts w:ascii="Times New Roman" w:hAnsi="Times New Roman" w:cs="Times New Roman"/>
          <w:color w:val="1A1A1A"/>
        </w:rPr>
      </w:pPr>
      <w:r w:rsidRPr="000A4D24">
        <w:rPr>
          <w:rFonts w:ascii="Times New Roman" w:hAnsi="Times New Roman" w:cs="Times New Roman"/>
          <w:color w:val="1A1A1A"/>
        </w:rPr>
        <w:br w:type="page"/>
      </w:r>
    </w:p>
    <w:p w14:paraId="09E3CBFB" w14:textId="77777777" w:rsidR="00686300" w:rsidRPr="000A4D24" w:rsidRDefault="00686300">
      <w:pPr>
        <w:spacing w:before="60" w:after="160"/>
        <w:rPr>
          <w:rFonts w:ascii="Times New Roman" w:hAnsi="Times New Roman" w:cs="Times New Roman"/>
        </w:rPr>
      </w:pPr>
    </w:p>
    <w:p w14:paraId="778DA581" w14:textId="77777777" w:rsidR="00686300" w:rsidRPr="000A4D24" w:rsidRDefault="00000000" w:rsidP="000A4D24">
      <w:pPr>
        <w:pBdr>
          <w:bottom w:val="single" w:sz="6" w:space="2" w:color="F7A600"/>
        </w:pBdr>
        <w:spacing w:before="320" w:after="140"/>
        <w:jc w:val="center"/>
        <w:rPr>
          <w:rFonts w:ascii="Times New Roman" w:hAnsi="Times New Roman" w:cs="Times New Roman"/>
          <w:sz w:val="32"/>
          <w:szCs w:val="32"/>
        </w:rPr>
      </w:pPr>
      <w:r w:rsidRPr="000A4D24">
        <w:rPr>
          <w:rFonts w:ascii="Times New Roman" w:hAnsi="Times New Roman" w:cs="Times New Roman"/>
          <w:b/>
          <w:bCs/>
          <w:color w:val="0F3460"/>
          <w:sz w:val="32"/>
          <w:szCs w:val="32"/>
        </w:rPr>
        <w:t>FACTORY PERFORMANCE SNAPSHOT</w:t>
      </w:r>
    </w:p>
    <w:p w14:paraId="10134E63" w14:textId="77777777" w:rsidR="00686300" w:rsidRPr="000A4D24" w:rsidRDefault="00686300">
      <w:pPr>
        <w:spacing w:before="60"/>
        <w:rPr>
          <w:rFonts w:ascii="Times New Roman" w:hAnsi="Times New Roman" w:cs="Times New Roman"/>
        </w:rPr>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440"/>
        <w:gridCol w:w="1080"/>
        <w:gridCol w:w="2040"/>
        <w:gridCol w:w="1440"/>
        <w:gridCol w:w="2040"/>
      </w:tblGrid>
      <w:tr w:rsidR="00686300" w:rsidRPr="000A4D24" w14:paraId="6199A692" w14:textId="77777777">
        <w:tblPrEx>
          <w:tblCellMar>
            <w:top w:w="0" w:type="dxa"/>
            <w:bottom w:w="0" w:type="dxa"/>
          </w:tblCellMar>
        </w:tblPrEx>
        <w:trPr>
          <w:tblHeader/>
        </w:trPr>
        <w:tc>
          <w:tcPr>
            <w:tcW w:w="252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4FB2DDA4"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Factory</w:t>
            </w:r>
          </w:p>
        </w:tc>
        <w:tc>
          <w:tcPr>
            <w:tcW w:w="14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1BEDC6D4"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Shipments</w:t>
            </w:r>
          </w:p>
        </w:tc>
        <w:tc>
          <w:tcPr>
            <w:tcW w:w="10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0BF17C39"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Share</w:t>
            </w:r>
          </w:p>
        </w:tc>
        <w:tc>
          <w:tcPr>
            <w:tcW w:w="20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4A375BF1" w14:textId="77777777" w:rsidR="00686300" w:rsidRPr="000A4D24" w:rsidRDefault="00000000">
            <w:pPr>
              <w:jc w:val="center"/>
              <w:rPr>
                <w:rFonts w:ascii="Times New Roman" w:hAnsi="Times New Roman" w:cs="Times New Roman"/>
                <w:sz w:val="20"/>
                <w:szCs w:val="20"/>
              </w:rPr>
            </w:pPr>
            <w:proofErr w:type="spellStart"/>
            <w:r w:rsidRPr="000A4D24">
              <w:rPr>
                <w:rFonts w:ascii="Times New Roman" w:hAnsi="Times New Roman" w:cs="Times New Roman"/>
                <w:b/>
                <w:bCs/>
                <w:color w:val="FFFFFF"/>
                <w:sz w:val="20"/>
                <w:szCs w:val="20"/>
              </w:rPr>
              <w:t>Avg</w:t>
            </w:r>
            <w:proofErr w:type="spellEnd"/>
            <w:r w:rsidRPr="000A4D24">
              <w:rPr>
                <w:rFonts w:ascii="Times New Roman" w:hAnsi="Times New Roman" w:cs="Times New Roman"/>
                <w:b/>
                <w:bCs/>
                <w:color w:val="FFFFFF"/>
                <w:sz w:val="20"/>
                <w:szCs w:val="20"/>
              </w:rPr>
              <w:t xml:space="preserve"> Lead Time (d)</w:t>
            </w:r>
          </w:p>
        </w:tc>
        <w:tc>
          <w:tcPr>
            <w:tcW w:w="14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48CF0018"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Delay Rate</w:t>
            </w:r>
          </w:p>
        </w:tc>
        <w:tc>
          <w:tcPr>
            <w:tcW w:w="20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484386DD" w14:textId="77777777" w:rsidR="00686300" w:rsidRPr="000A4D24" w:rsidRDefault="00000000">
            <w:pPr>
              <w:jc w:val="center"/>
              <w:rPr>
                <w:rFonts w:ascii="Times New Roman" w:hAnsi="Times New Roman" w:cs="Times New Roman"/>
                <w:sz w:val="20"/>
                <w:szCs w:val="20"/>
              </w:rPr>
            </w:pPr>
            <w:proofErr w:type="spellStart"/>
            <w:r w:rsidRPr="000A4D24">
              <w:rPr>
                <w:rFonts w:ascii="Times New Roman" w:hAnsi="Times New Roman" w:cs="Times New Roman"/>
                <w:b/>
                <w:bCs/>
                <w:color w:val="FFFFFF"/>
                <w:sz w:val="20"/>
                <w:szCs w:val="20"/>
              </w:rPr>
              <w:t>Avg</w:t>
            </w:r>
            <w:proofErr w:type="spellEnd"/>
            <w:r w:rsidRPr="000A4D24">
              <w:rPr>
                <w:rFonts w:ascii="Times New Roman" w:hAnsi="Times New Roman" w:cs="Times New Roman"/>
                <w:b/>
                <w:bCs/>
                <w:color w:val="FFFFFF"/>
                <w:sz w:val="20"/>
                <w:szCs w:val="20"/>
              </w:rPr>
              <w:t xml:space="preserve"> Profit/Order</w:t>
            </w:r>
          </w:p>
        </w:tc>
      </w:tr>
      <w:tr w:rsidR="00686300" w:rsidRPr="000A4D24" w14:paraId="382CBB92" w14:textId="77777777">
        <w:tblPrEx>
          <w:tblCellMar>
            <w:top w:w="0" w:type="dxa"/>
            <w:bottom w:w="0" w:type="dxa"/>
          </w:tblCellMar>
        </w:tblPrEx>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5E982A85"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Lot's O' Nuts</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0EA41759"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5,692</w:t>
            </w:r>
          </w:p>
        </w:tc>
        <w:tc>
          <w:tcPr>
            <w:tcW w:w="1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48205B71"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55.8%</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1C60DB0A"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1,321.2</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4ABFD211"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21.0%</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BEAC24C"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$9.27</w:t>
            </w:r>
          </w:p>
        </w:tc>
      </w:tr>
      <w:tr w:rsidR="00686300" w:rsidRPr="000A4D24" w14:paraId="0715DD9D" w14:textId="77777777">
        <w:tblPrEx>
          <w:tblCellMar>
            <w:top w:w="0" w:type="dxa"/>
            <w:bottom w:w="0" w:type="dxa"/>
          </w:tblCellMar>
        </w:tblPrEx>
        <w:tc>
          <w:tcPr>
            <w:tcW w:w="252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724A157"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Wicked Choccy's</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434E3D27"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4,152</w:t>
            </w:r>
          </w:p>
        </w:tc>
        <w:tc>
          <w:tcPr>
            <w:tcW w:w="10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B8CE400"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40.7%</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57139DE1"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1,321.1</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69C9E53"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22.0%</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6172AAF8"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$8.68</w:t>
            </w:r>
          </w:p>
        </w:tc>
      </w:tr>
      <w:tr w:rsidR="00686300" w:rsidRPr="000A4D24" w14:paraId="1694C65D" w14:textId="77777777">
        <w:tblPrEx>
          <w:tblCellMar>
            <w:top w:w="0" w:type="dxa"/>
            <w:bottom w:w="0" w:type="dxa"/>
          </w:tblCellMar>
        </w:tblPrEx>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6CE38AA0"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Secret Factory</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04A1DF9"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217</w:t>
            </w:r>
          </w:p>
        </w:tc>
        <w:tc>
          <w:tcPr>
            <w:tcW w:w="1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666CD16A"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2.1%</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7AAC85D"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1,321.9</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6DD59776"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22.0%</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620777D"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$20.02</w:t>
            </w:r>
          </w:p>
        </w:tc>
      </w:tr>
      <w:tr w:rsidR="00686300" w:rsidRPr="000A4D24" w14:paraId="3A9A42B3" w14:textId="77777777">
        <w:tblPrEx>
          <w:tblCellMar>
            <w:top w:w="0" w:type="dxa"/>
            <w:bottom w:w="0" w:type="dxa"/>
          </w:tblCellMar>
        </w:tblPrEx>
        <w:tc>
          <w:tcPr>
            <w:tcW w:w="252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648A89FE"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The Other Factory</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31DCB58F"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100</w:t>
            </w:r>
          </w:p>
        </w:tc>
        <w:tc>
          <w:tcPr>
            <w:tcW w:w="10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7B2DF215"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1.0%</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CAD063E"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1,280.3</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04D540AF"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16.0%</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041F29FB"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$1.52</w:t>
            </w:r>
          </w:p>
        </w:tc>
      </w:tr>
      <w:tr w:rsidR="00686300" w:rsidRPr="000A4D24" w14:paraId="2FE5E45F" w14:textId="77777777">
        <w:tblPrEx>
          <w:tblCellMar>
            <w:top w:w="0" w:type="dxa"/>
            <w:bottom w:w="0" w:type="dxa"/>
          </w:tblCellMar>
        </w:tblPrEx>
        <w:tc>
          <w:tcPr>
            <w:tcW w:w="252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4AFD8F90"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Sugar Shack</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C796C8A"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33</w:t>
            </w:r>
          </w:p>
        </w:tc>
        <w:tc>
          <w:tcPr>
            <w:tcW w:w="10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5945D32E"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0.3%</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66C37F06"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1,340.0</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4ECF7EC"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24.0%</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41F00468"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$3.67</w:t>
            </w:r>
          </w:p>
        </w:tc>
      </w:tr>
    </w:tbl>
    <w:p w14:paraId="2176DB24" w14:textId="77777777" w:rsidR="00686300" w:rsidRPr="000A4D24" w:rsidRDefault="00686300">
      <w:pPr>
        <w:spacing w:before="200"/>
        <w:rPr>
          <w:rFonts w:ascii="Times New Roman" w:hAnsi="Times New Roman" w:cs="Times New Roman"/>
        </w:rPr>
      </w:pPr>
    </w:p>
    <w:p w14:paraId="67C1CA9E" w14:textId="77777777" w:rsidR="00686300" w:rsidRPr="000A4D24" w:rsidRDefault="00000000" w:rsidP="000A4D24">
      <w:pPr>
        <w:pBdr>
          <w:bottom w:val="single" w:sz="6" w:space="2" w:color="F7A600"/>
        </w:pBdr>
        <w:spacing w:before="320" w:after="140"/>
        <w:jc w:val="center"/>
        <w:rPr>
          <w:rFonts w:ascii="Times New Roman" w:hAnsi="Times New Roman" w:cs="Times New Roman"/>
          <w:sz w:val="32"/>
          <w:szCs w:val="32"/>
        </w:rPr>
      </w:pPr>
      <w:r w:rsidRPr="000A4D24">
        <w:rPr>
          <w:rFonts w:ascii="Times New Roman" w:hAnsi="Times New Roman" w:cs="Times New Roman"/>
          <w:b/>
          <w:bCs/>
          <w:color w:val="0F3460"/>
          <w:sz w:val="32"/>
          <w:szCs w:val="32"/>
        </w:rPr>
        <w:t>SHIP MODE EFFICIENCY</w:t>
      </w:r>
    </w:p>
    <w:p w14:paraId="108707BD" w14:textId="77777777" w:rsidR="00686300" w:rsidRPr="000A4D24" w:rsidRDefault="00686300">
      <w:pPr>
        <w:spacing w:before="60"/>
        <w:rPr>
          <w:rFonts w:ascii="Times New Roman" w:hAnsi="Times New Roman" w:cs="Times New Roman"/>
        </w:rPr>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2040"/>
        <w:gridCol w:w="1680"/>
        <w:gridCol w:w="1680"/>
        <w:gridCol w:w="1560"/>
      </w:tblGrid>
      <w:tr w:rsidR="00686300" w:rsidRPr="000A4D24" w14:paraId="13B91E0F" w14:textId="77777777">
        <w:tblPrEx>
          <w:tblCellMar>
            <w:top w:w="0" w:type="dxa"/>
            <w:bottom w:w="0" w:type="dxa"/>
          </w:tblCellMar>
        </w:tblPrEx>
        <w:trPr>
          <w:tblHeader/>
        </w:trPr>
        <w:tc>
          <w:tcPr>
            <w:tcW w:w="216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27408633"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Ship Mode</w:t>
            </w:r>
          </w:p>
        </w:tc>
        <w:tc>
          <w:tcPr>
            <w:tcW w:w="14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71691044"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Shipments</w:t>
            </w:r>
          </w:p>
        </w:tc>
        <w:tc>
          <w:tcPr>
            <w:tcW w:w="20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66A1F451" w14:textId="77777777" w:rsidR="00686300" w:rsidRPr="000A4D24" w:rsidRDefault="00000000">
            <w:pPr>
              <w:jc w:val="center"/>
              <w:rPr>
                <w:rFonts w:ascii="Times New Roman" w:hAnsi="Times New Roman" w:cs="Times New Roman"/>
                <w:sz w:val="20"/>
                <w:szCs w:val="20"/>
              </w:rPr>
            </w:pPr>
            <w:proofErr w:type="spellStart"/>
            <w:r w:rsidRPr="000A4D24">
              <w:rPr>
                <w:rFonts w:ascii="Times New Roman" w:hAnsi="Times New Roman" w:cs="Times New Roman"/>
                <w:b/>
                <w:bCs/>
                <w:color w:val="FFFFFF"/>
                <w:sz w:val="20"/>
                <w:szCs w:val="20"/>
              </w:rPr>
              <w:t>Avg</w:t>
            </w:r>
            <w:proofErr w:type="spellEnd"/>
            <w:r w:rsidRPr="000A4D24">
              <w:rPr>
                <w:rFonts w:ascii="Times New Roman" w:hAnsi="Times New Roman" w:cs="Times New Roman"/>
                <w:b/>
                <w:bCs/>
                <w:color w:val="FFFFFF"/>
                <w:sz w:val="20"/>
                <w:szCs w:val="20"/>
              </w:rPr>
              <w:t xml:space="preserve"> Lead Time (d)</w:t>
            </w:r>
          </w:p>
        </w:tc>
        <w:tc>
          <w:tcPr>
            <w:tcW w:w="1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6E26ABC1" w14:textId="77777777" w:rsidR="00686300" w:rsidRPr="000A4D24" w:rsidRDefault="00000000">
            <w:pPr>
              <w:jc w:val="center"/>
              <w:rPr>
                <w:rFonts w:ascii="Times New Roman" w:hAnsi="Times New Roman" w:cs="Times New Roman"/>
                <w:sz w:val="20"/>
                <w:szCs w:val="20"/>
              </w:rPr>
            </w:pPr>
            <w:proofErr w:type="spellStart"/>
            <w:r w:rsidRPr="000A4D24">
              <w:rPr>
                <w:rFonts w:ascii="Times New Roman" w:hAnsi="Times New Roman" w:cs="Times New Roman"/>
                <w:b/>
                <w:bCs/>
                <w:color w:val="FFFFFF"/>
                <w:sz w:val="20"/>
                <w:szCs w:val="20"/>
              </w:rPr>
              <w:t>Avg</w:t>
            </w:r>
            <w:proofErr w:type="spellEnd"/>
            <w:r w:rsidRPr="000A4D24">
              <w:rPr>
                <w:rFonts w:ascii="Times New Roman" w:hAnsi="Times New Roman" w:cs="Times New Roman"/>
                <w:b/>
                <w:bCs/>
                <w:color w:val="FFFFFF"/>
                <w:sz w:val="20"/>
                <w:szCs w:val="20"/>
              </w:rPr>
              <w:t xml:space="preserve"> Cost ($)</w:t>
            </w:r>
          </w:p>
        </w:tc>
        <w:tc>
          <w:tcPr>
            <w:tcW w:w="1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5C97ED45" w14:textId="77777777" w:rsidR="00686300" w:rsidRPr="000A4D24" w:rsidRDefault="00000000">
            <w:pPr>
              <w:jc w:val="center"/>
              <w:rPr>
                <w:rFonts w:ascii="Times New Roman" w:hAnsi="Times New Roman" w:cs="Times New Roman"/>
                <w:sz w:val="20"/>
                <w:szCs w:val="20"/>
              </w:rPr>
            </w:pPr>
            <w:proofErr w:type="spellStart"/>
            <w:r w:rsidRPr="000A4D24">
              <w:rPr>
                <w:rFonts w:ascii="Times New Roman" w:hAnsi="Times New Roman" w:cs="Times New Roman"/>
                <w:b/>
                <w:bCs/>
                <w:color w:val="FFFFFF"/>
                <w:sz w:val="20"/>
                <w:szCs w:val="20"/>
              </w:rPr>
              <w:t>Avg</w:t>
            </w:r>
            <w:proofErr w:type="spellEnd"/>
            <w:r w:rsidRPr="000A4D24">
              <w:rPr>
                <w:rFonts w:ascii="Times New Roman" w:hAnsi="Times New Roman" w:cs="Times New Roman"/>
                <w:b/>
                <w:bCs/>
                <w:color w:val="FFFFFF"/>
                <w:sz w:val="20"/>
                <w:szCs w:val="20"/>
              </w:rPr>
              <w:t xml:space="preserve"> Profit ($)</w:t>
            </w:r>
          </w:p>
        </w:tc>
        <w:tc>
          <w:tcPr>
            <w:tcW w:w="156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40" w:type="dxa"/>
            </w:tcMar>
          </w:tcPr>
          <w:p w14:paraId="4B76481B"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b/>
                <w:bCs/>
                <w:color w:val="FFFFFF"/>
                <w:sz w:val="20"/>
                <w:szCs w:val="20"/>
              </w:rPr>
              <w:t>Delay Rate</w:t>
            </w:r>
          </w:p>
        </w:tc>
      </w:tr>
      <w:tr w:rsidR="00686300" w:rsidRPr="000A4D24" w14:paraId="32C0540E" w14:textId="77777777">
        <w:tblPrEx>
          <w:tblCellMar>
            <w:top w:w="0" w:type="dxa"/>
            <w:bottom w:w="0" w:type="dxa"/>
          </w:tblCellMar>
        </w:tblPrEx>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FC2EEA8"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Standard Class</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44A6844"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6,120</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258ECC40"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1,314.3</w:t>
            </w:r>
          </w:p>
        </w:tc>
        <w:tc>
          <w:tcPr>
            <w:tcW w:w="16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23E7B07"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$4.75</w:t>
            </w:r>
          </w:p>
        </w:tc>
        <w:tc>
          <w:tcPr>
            <w:tcW w:w="16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6202BC31"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$9.22</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1DFA9F5C"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31.0%</w:t>
            </w:r>
          </w:p>
        </w:tc>
      </w:tr>
      <w:tr w:rsidR="00686300" w:rsidRPr="000A4D24" w14:paraId="7FE619BC" w14:textId="77777777">
        <w:tblPrEx>
          <w:tblCellMar>
            <w:top w:w="0" w:type="dxa"/>
            <w:bottom w:w="0" w:type="dxa"/>
          </w:tblCellMar>
        </w:tblPrEx>
        <w:tc>
          <w:tcPr>
            <w:tcW w:w="216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17656971"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Second Class</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88ACB0D"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1,979</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6F9C71A2"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1,323.9</w:t>
            </w:r>
          </w:p>
        </w:tc>
        <w:tc>
          <w:tcPr>
            <w:tcW w:w="16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5FC051BB"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$4.83</w:t>
            </w:r>
          </w:p>
        </w:tc>
        <w:tc>
          <w:tcPr>
            <w:tcW w:w="16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700C52C4"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$9.25</w:t>
            </w:r>
          </w:p>
        </w:tc>
        <w:tc>
          <w:tcPr>
            <w:tcW w:w="156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23D00F42"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13.0%</w:t>
            </w:r>
          </w:p>
        </w:tc>
      </w:tr>
      <w:tr w:rsidR="00686300" w:rsidRPr="000A4D24" w14:paraId="04532720" w14:textId="77777777">
        <w:tblPrEx>
          <w:tblCellMar>
            <w:top w:w="0" w:type="dxa"/>
            <w:bottom w:w="0" w:type="dxa"/>
          </w:tblCellMar>
        </w:tblPrEx>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9763B6E"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Same Day</w:t>
            </w:r>
          </w:p>
        </w:tc>
        <w:tc>
          <w:tcPr>
            <w:tcW w:w="14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07D2C7CD"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547</w:t>
            </w:r>
          </w:p>
        </w:tc>
        <w:tc>
          <w:tcPr>
            <w:tcW w:w="204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3C47B8F9"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1,333.4</w:t>
            </w:r>
          </w:p>
        </w:tc>
        <w:tc>
          <w:tcPr>
            <w:tcW w:w="16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268FF676"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$4.41</w:t>
            </w:r>
          </w:p>
        </w:tc>
        <w:tc>
          <w:tcPr>
            <w:tcW w:w="168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7BEEC3B6"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$8.59</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40" w:type="dxa"/>
              <w:bottom w:w="70" w:type="dxa"/>
              <w:right w:w="140" w:type="dxa"/>
            </w:tcMar>
          </w:tcPr>
          <w:p w14:paraId="11D71BD3"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0.0%</w:t>
            </w:r>
          </w:p>
        </w:tc>
      </w:tr>
      <w:tr w:rsidR="00686300" w:rsidRPr="000A4D24" w14:paraId="2A66DDC7" w14:textId="77777777">
        <w:tblPrEx>
          <w:tblCellMar>
            <w:top w:w="0" w:type="dxa"/>
            <w:bottom w:w="0" w:type="dxa"/>
          </w:tblCellMar>
        </w:tblPrEx>
        <w:tc>
          <w:tcPr>
            <w:tcW w:w="216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0510B651" w14:textId="77777777" w:rsidR="00686300" w:rsidRPr="000A4D24" w:rsidRDefault="00000000">
            <w:pPr>
              <w:rPr>
                <w:rFonts w:ascii="Times New Roman" w:hAnsi="Times New Roman" w:cs="Times New Roman"/>
                <w:sz w:val="20"/>
                <w:szCs w:val="20"/>
              </w:rPr>
            </w:pPr>
            <w:r w:rsidRPr="000A4D24">
              <w:rPr>
                <w:rFonts w:ascii="Times New Roman" w:hAnsi="Times New Roman" w:cs="Times New Roman"/>
                <w:sz w:val="20"/>
                <w:szCs w:val="20"/>
              </w:rPr>
              <w:t>First Class</w:t>
            </w:r>
          </w:p>
        </w:tc>
        <w:tc>
          <w:tcPr>
            <w:tcW w:w="14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6D2F0409"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1,548</w:t>
            </w:r>
          </w:p>
        </w:tc>
        <w:tc>
          <w:tcPr>
            <w:tcW w:w="204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3FBAB977"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1,338.3</w:t>
            </w:r>
          </w:p>
        </w:tc>
        <w:tc>
          <w:tcPr>
            <w:tcW w:w="16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7969EF28"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$4.72</w:t>
            </w:r>
          </w:p>
        </w:tc>
        <w:tc>
          <w:tcPr>
            <w:tcW w:w="168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7008C511"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$9.05</w:t>
            </w:r>
          </w:p>
        </w:tc>
        <w:tc>
          <w:tcPr>
            <w:tcW w:w="1560" w:type="dxa"/>
            <w:tcBorders>
              <w:top w:val="single" w:sz="1" w:space="0" w:color="C5D5E8"/>
              <w:left w:val="single" w:sz="1" w:space="0" w:color="C5D5E8"/>
              <w:bottom w:val="single" w:sz="1" w:space="0" w:color="C5D5E8"/>
              <w:right w:val="single" w:sz="1" w:space="0" w:color="C5D5E8"/>
            </w:tcBorders>
            <w:shd w:val="clear" w:color="auto" w:fill="F5F8FC"/>
            <w:tcMar>
              <w:top w:w="70" w:type="dxa"/>
              <w:left w:w="140" w:type="dxa"/>
              <w:bottom w:w="70" w:type="dxa"/>
              <w:right w:w="140" w:type="dxa"/>
            </w:tcMar>
          </w:tcPr>
          <w:p w14:paraId="1B7D20FA" w14:textId="77777777" w:rsidR="00686300" w:rsidRPr="000A4D24" w:rsidRDefault="00000000">
            <w:pPr>
              <w:jc w:val="center"/>
              <w:rPr>
                <w:rFonts w:ascii="Times New Roman" w:hAnsi="Times New Roman" w:cs="Times New Roman"/>
                <w:sz w:val="20"/>
                <w:szCs w:val="20"/>
              </w:rPr>
            </w:pPr>
            <w:r w:rsidRPr="000A4D24">
              <w:rPr>
                <w:rFonts w:ascii="Times New Roman" w:hAnsi="Times New Roman" w:cs="Times New Roman"/>
                <w:sz w:val="20"/>
                <w:szCs w:val="20"/>
              </w:rPr>
              <w:t>0.0%</w:t>
            </w:r>
          </w:p>
        </w:tc>
      </w:tr>
    </w:tbl>
    <w:p w14:paraId="4756F5A8" w14:textId="77777777" w:rsidR="00686300" w:rsidRPr="000A4D24" w:rsidRDefault="00686300">
      <w:pPr>
        <w:spacing w:before="120"/>
        <w:rPr>
          <w:rFonts w:ascii="Times New Roman" w:hAnsi="Times New Roman" w:cs="Times New Roman"/>
        </w:rPr>
      </w:pPr>
    </w:p>
    <w:p w14:paraId="6E1B0A1E" w14:textId="77777777" w:rsidR="00686300" w:rsidRPr="000A4D24" w:rsidRDefault="00000000">
      <w:pPr>
        <w:spacing w:before="60" w:after="140"/>
        <w:rPr>
          <w:rFonts w:ascii="Times New Roman" w:hAnsi="Times New Roman" w:cs="Times New Roman"/>
        </w:rPr>
      </w:pPr>
      <w:r w:rsidRPr="000A4D24">
        <w:rPr>
          <w:rFonts w:ascii="Times New Roman" w:hAnsi="Times New Roman" w:cs="Times New Roman"/>
          <w:i/>
          <w:iCs/>
          <w:color w:val="4A6580"/>
          <w:sz w:val="19"/>
          <w:szCs w:val="19"/>
        </w:rPr>
        <w:t>Note: The 0% delay rate for Same Day and First Class reflects that these modes are routed to destinations with inherently shorter lead times, not that they are faster than Standard Class on equivalent routes.</w:t>
      </w:r>
    </w:p>
    <w:p w14:paraId="1E6003CE" w14:textId="77777777" w:rsidR="00686300" w:rsidRPr="000A4D24" w:rsidRDefault="00000000">
      <w:pPr>
        <w:rPr>
          <w:rFonts w:ascii="Times New Roman" w:hAnsi="Times New Roman" w:cs="Times New Roman"/>
        </w:rPr>
      </w:pPr>
      <w:r w:rsidRPr="000A4D24">
        <w:rPr>
          <w:rFonts w:ascii="Times New Roman" w:hAnsi="Times New Roman" w:cs="Times New Roman"/>
        </w:rPr>
        <w:br w:type="page"/>
      </w:r>
    </w:p>
    <w:p w14:paraId="647EC6AF" w14:textId="77777777" w:rsidR="00686300" w:rsidRPr="000A4D24" w:rsidRDefault="00000000" w:rsidP="000A4D24">
      <w:pPr>
        <w:pBdr>
          <w:bottom w:val="single" w:sz="6" w:space="2" w:color="F7A600"/>
        </w:pBdr>
        <w:spacing w:before="320" w:after="140"/>
        <w:jc w:val="center"/>
        <w:rPr>
          <w:rFonts w:ascii="Times New Roman" w:hAnsi="Times New Roman" w:cs="Times New Roman"/>
          <w:sz w:val="28"/>
          <w:szCs w:val="28"/>
        </w:rPr>
      </w:pPr>
      <w:r w:rsidRPr="000A4D24">
        <w:rPr>
          <w:rFonts w:ascii="Times New Roman" w:hAnsi="Times New Roman" w:cs="Times New Roman"/>
          <w:b/>
          <w:bCs/>
          <w:color w:val="0F3460"/>
          <w:sz w:val="28"/>
          <w:szCs w:val="28"/>
        </w:rPr>
        <w:lastRenderedPageBreak/>
        <w:t>STRATEGIC RECOMMENDATIONS FOR GOVERNMENT STAKEHOLDERS</w:t>
      </w:r>
    </w:p>
    <w:p w14:paraId="6E990109" w14:textId="77777777" w:rsidR="00686300" w:rsidRPr="000A4D24" w:rsidRDefault="00686300">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8802"/>
      </w:tblGrid>
      <w:tr w:rsidR="00686300" w:rsidRPr="000A4D24" w14:paraId="1A35312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F7A600"/>
            <w:tcMar>
              <w:top w:w="120" w:type="dxa"/>
              <w:left w:w="120" w:type="dxa"/>
              <w:bottom w:w="120" w:type="dxa"/>
              <w:right w:w="120" w:type="dxa"/>
            </w:tcMar>
            <w:vAlign w:val="center"/>
          </w:tcPr>
          <w:p w14:paraId="7EC9B1D3" w14:textId="77777777" w:rsidR="00686300" w:rsidRPr="000A4D24" w:rsidRDefault="00000000">
            <w:pPr>
              <w:jc w:val="center"/>
              <w:rPr>
                <w:rFonts w:ascii="Times New Roman" w:hAnsi="Times New Roman" w:cs="Times New Roman"/>
              </w:rPr>
            </w:pPr>
            <w:r w:rsidRPr="000A4D24">
              <w:rPr>
                <w:rFonts w:ascii="Times New Roman" w:hAnsi="Times New Roman" w:cs="Times New Roman"/>
                <w:b/>
                <w:bCs/>
                <w:color w:val="0F3460"/>
                <w:sz w:val="26"/>
                <w:szCs w:val="26"/>
              </w:rPr>
              <w:t>R1</w:t>
            </w:r>
          </w:p>
        </w:tc>
        <w:tc>
          <w:tcPr>
            <w:tcW w:w="888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200" w:type="dxa"/>
              <w:bottom w:w="100" w:type="dxa"/>
              <w:right w:w="160" w:type="dxa"/>
            </w:tcMar>
          </w:tcPr>
          <w:p w14:paraId="1AB7D9BA" w14:textId="77777777" w:rsidR="00686300" w:rsidRPr="000A4D24" w:rsidRDefault="00000000" w:rsidP="000A4D24">
            <w:pPr>
              <w:spacing w:after="40"/>
              <w:jc w:val="both"/>
              <w:rPr>
                <w:rFonts w:ascii="Times New Roman" w:hAnsi="Times New Roman" w:cs="Times New Roman"/>
                <w:sz w:val="24"/>
                <w:szCs w:val="24"/>
              </w:rPr>
            </w:pPr>
            <w:r w:rsidRPr="000A4D24">
              <w:rPr>
                <w:rFonts w:ascii="Times New Roman" w:hAnsi="Times New Roman" w:cs="Times New Roman"/>
                <w:b/>
                <w:bCs/>
                <w:color w:val="0F3460"/>
                <w:sz w:val="24"/>
                <w:szCs w:val="24"/>
              </w:rPr>
              <w:t>Carrier Renegotiation on Bottom-10 Routes</w:t>
            </w:r>
          </w:p>
          <w:p w14:paraId="1A28619B" w14:textId="77777777" w:rsidR="00686300" w:rsidRPr="000A4D24" w:rsidRDefault="00000000" w:rsidP="000A4D24">
            <w:pPr>
              <w:jc w:val="both"/>
              <w:rPr>
                <w:rFonts w:ascii="Times New Roman" w:hAnsi="Times New Roman" w:cs="Times New Roman"/>
              </w:rPr>
            </w:pPr>
            <w:r w:rsidRPr="000A4D24">
              <w:rPr>
                <w:rFonts w:ascii="Times New Roman" w:hAnsi="Times New Roman" w:cs="Times New Roman"/>
                <w:color w:val="1A1A1A"/>
                <w:sz w:val="24"/>
                <w:szCs w:val="24"/>
              </w:rPr>
              <w:t>Routes serving West Virginia (Wicked Choccy's), New Hampshire, Connecticut, and New Jersey (Sugar Shack, Secret Factory) exhibit delay rates of 100% and lead times exceeding 1,638 days. Immediate carrier performance reviews and contract renegotiations on these lanes are recommended as the highest-priority logistics intervention.</w:t>
            </w:r>
          </w:p>
        </w:tc>
      </w:tr>
    </w:tbl>
    <w:p w14:paraId="05AB87B4" w14:textId="77777777" w:rsidR="00686300" w:rsidRPr="000A4D24" w:rsidRDefault="00686300">
      <w:pPr>
        <w:spacing w:before="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8802"/>
      </w:tblGrid>
      <w:tr w:rsidR="00686300" w:rsidRPr="000A4D24" w14:paraId="5392642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F7A600"/>
            <w:tcMar>
              <w:top w:w="120" w:type="dxa"/>
              <w:left w:w="120" w:type="dxa"/>
              <w:bottom w:w="120" w:type="dxa"/>
              <w:right w:w="120" w:type="dxa"/>
            </w:tcMar>
            <w:vAlign w:val="center"/>
          </w:tcPr>
          <w:p w14:paraId="2081B266" w14:textId="77777777" w:rsidR="00686300" w:rsidRPr="000A4D24" w:rsidRDefault="00000000">
            <w:pPr>
              <w:jc w:val="center"/>
              <w:rPr>
                <w:rFonts w:ascii="Times New Roman" w:hAnsi="Times New Roman" w:cs="Times New Roman"/>
              </w:rPr>
            </w:pPr>
            <w:r w:rsidRPr="000A4D24">
              <w:rPr>
                <w:rFonts w:ascii="Times New Roman" w:hAnsi="Times New Roman" w:cs="Times New Roman"/>
                <w:b/>
                <w:bCs/>
                <w:color w:val="0F3460"/>
                <w:sz w:val="26"/>
                <w:szCs w:val="26"/>
              </w:rPr>
              <w:t>R2</w:t>
            </w:r>
          </w:p>
        </w:tc>
        <w:tc>
          <w:tcPr>
            <w:tcW w:w="888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200" w:type="dxa"/>
              <w:bottom w:w="100" w:type="dxa"/>
              <w:right w:w="160" w:type="dxa"/>
            </w:tcMar>
          </w:tcPr>
          <w:p w14:paraId="2AA5BAC3" w14:textId="77777777" w:rsidR="00686300" w:rsidRPr="000A4D24" w:rsidRDefault="00000000">
            <w:pPr>
              <w:spacing w:after="40"/>
              <w:rPr>
                <w:rFonts w:ascii="Times New Roman" w:hAnsi="Times New Roman" w:cs="Times New Roman"/>
                <w:sz w:val="24"/>
                <w:szCs w:val="24"/>
              </w:rPr>
            </w:pPr>
            <w:r w:rsidRPr="000A4D24">
              <w:rPr>
                <w:rFonts w:ascii="Times New Roman" w:hAnsi="Times New Roman" w:cs="Times New Roman"/>
                <w:b/>
                <w:bCs/>
                <w:color w:val="0F3460"/>
                <w:sz w:val="24"/>
                <w:szCs w:val="24"/>
              </w:rPr>
              <w:t>Audit and Potentially Redistribute Sugar Shack Production</w:t>
            </w:r>
          </w:p>
          <w:p w14:paraId="32FA9E29" w14:textId="77777777" w:rsidR="00686300" w:rsidRPr="000A4D24" w:rsidRDefault="00000000" w:rsidP="000A4D24">
            <w:pPr>
              <w:jc w:val="both"/>
              <w:rPr>
                <w:rFonts w:ascii="Times New Roman" w:hAnsi="Times New Roman" w:cs="Times New Roman"/>
              </w:rPr>
            </w:pPr>
            <w:r w:rsidRPr="000A4D24">
              <w:rPr>
                <w:rFonts w:ascii="Times New Roman" w:hAnsi="Times New Roman" w:cs="Times New Roman"/>
                <w:color w:val="1A1A1A"/>
                <w:sz w:val="24"/>
                <w:szCs w:val="24"/>
              </w:rPr>
              <w:t xml:space="preserve">Sugar Shack's northern Minnesota location imposes geographic disadvantages that translate directly into the network's worst delay performance (24.0%). A feasibility study should assess whether Sugar Shack product lines (Laffy Taffy, </w:t>
            </w:r>
            <w:proofErr w:type="spellStart"/>
            <w:r w:rsidRPr="000A4D24">
              <w:rPr>
                <w:rFonts w:ascii="Times New Roman" w:hAnsi="Times New Roman" w:cs="Times New Roman"/>
                <w:color w:val="1A1A1A"/>
                <w:sz w:val="24"/>
                <w:szCs w:val="24"/>
              </w:rPr>
              <w:t>SweeTARTS</w:t>
            </w:r>
            <w:proofErr w:type="spellEnd"/>
            <w:r w:rsidRPr="000A4D24">
              <w:rPr>
                <w:rFonts w:ascii="Times New Roman" w:hAnsi="Times New Roman" w:cs="Times New Roman"/>
                <w:color w:val="1A1A1A"/>
                <w:sz w:val="24"/>
                <w:szCs w:val="24"/>
              </w:rPr>
              <w:t>, Nerds, Fun Dip) can be cross-manufactured at Secret Factory (Illinois) or The Other Factory (Tennessee) — both of which demonstrate superior logistics performance.</w:t>
            </w:r>
          </w:p>
        </w:tc>
      </w:tr>
    </w:tbl>
    <w:p w14:paraId="32185301" w14:textId="77777777" w:rsidR="00686300" w:rsidRPr="000A4D24" w:rsidRDefault="00686300">
      <w:pPr>
        <w:spacing w:before="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8802"/>
      </w:tblGrid>
      <w:tr w:rsidR="00686300" w:rsidRPr="000A4D24" w14:paraId="2E732FC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F7A600"/>
            <w:tcMar>
              <w:top w:w="120" w:type="dxa"/>
              <w:left w:w="120" w:type="dxa"/>
              <w:bottom w:w="120" w:type="dxa"/>
              <w:right w:w="120" w:type="dxa"/>
            </w:tcMar>
            <w:vAlign w:val="center"/>
          </w:tcPr>
          <w:p w14:paraId="6A35215B" w14:textId="77777777" w:rsidR="00686300" w:rsidRPr="000A4D24" w:rsidRDefault="00000000">
            <w:pPr>
              <w:jc w:val="center"/>
              <w:rPr>
                <w:rFonts w:ascii="Times New Roman" w:hAnsi="Times New Roman" w:cs="Times New Roman"/>
              </w:rPr>
            </w:pPr>
            <w:r w:rsidRPr="000A4D24">
              <w:rPr>
                <w:rFonts w:ascii="Times New Roman" w:hAnsi="Times New Roman" w:cs="Times New Roman"/>
                <w:b/>
                <w:bCs/>
                <w:color w:val="0F3460"/>
                <w:sz w:val="26"/>
                <w:szCs w:val="26"/>
              </w:rPr>
              <w:t>R3</w:t>
            </w:r>
          </w:p>
        </w:tc>
        <w:tc>
          <w:tcPr>
            <w:tcW w:w="888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200" w:type="dxa"/>
              <w:bottom w:w="100" w:type="dxa"/>
              <w:right w:w="160" w:type="dxa"/>
            </w:tcMar>
          </w:tcPr>
          <w:p w14:paraId="134D91A7" w14:textId="77777777" w:rsidR="00686300" w:rsidRPr="000A4D24" w:rsidRDefault="00000000">
            <w:pPr>
              <w:spacing w:after="40"/>
              <w:rPr>
                <w:rFonts w:ascii="Times New Roman" w:hAnsi="Times New Roman" w:cs="Times New Roman"/>
                <w:sz w:val="24"/>
                <w:szCs w:val="24"/>
              </w:rPr>
            </w:pPr>
            <w:r w:rsidRPr="000A4D24">
              <w:rPr>
                <w:rFonts w:ascii="Times New Roman" w:hAnsi="Times New Roman" w:cs="Times New Roman"/>
                <w:b/>
                <w:bCs/>
                <w:color w:val="0F3460"/>
                <w:sz w:val="24"/>
                <w:szCs w:val="24"/>
              </w:rPr>
              <w:t>Establish Route-Level Service Level Agreements (SLAs)</w:t>
            </w:r>
          </w:p>
          <w:p w14:paraId="21D9753B" w14:textId="77777777" w:rsidR="00686300" w:rsidRPr="000A4D24" w:rsidRDefault="00000000" w:rsidP="000A4D24">
            <w:pPr>
              <w:jc w:val="both"/>
              <w:rPr>
                <w:rFonts w:ascii="Times New Roman" w:hAnsi="Times New Roman" w:cs="Times New Roman"/>
              </w:rPr>
            </w:pPr>
            <w:r w:rsidRPr="000A4D24">
              <w:rPr>
                <w:rFonts w:ascii="Times New Roman" w:hAnsi="Times New Roman" w:cs="Times New Roman"/>
                <w:color w:val="1A1A1A"/>
                <w:sz w:val="24"/>
                <w:szCs w:val="24"/>
              </w:rPr>
              <w:t>No formal SLAs currently govern route-level lead time expectations. Three performance tiers should be established: Tier A (Efficiency Score 70-100, maintain and benchmark), Tier B (Score 30-70, target 10% improvement over 12 months), and Tier C (Score 0-30, targeted intervention within 6 months). Quarterly SLA reviews should be reported to stakeholders.</w:t>
            </w:r>
          </w:p>
        </w:tc>
      </w:tr>
    </w:tbl>
    <w:p w14:paraId="13FD9D5F" w14:textId="77777777" w:rsidR="00686300" w:rsidRPr="000A4D24" w:rsidRDefault="00686300">
      <w:pPr>
        <w:spacing w:before="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8802"/>
      </w:tblGrid>
      <w:tr w:rsidR="00686300" w:rsidRPr="000A4D24" w14:paraId="135247E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F7A600"/>
            <w:tcMar>
              <w:top w:w="120" w:type="dxa"/>
              <w:left w:w="120" w:type="dxa"/>
              <w:bottom w:w="120" w:type="dxa"/>
              <w:right w:w="120" w:type="dxa"/>
            </w:tcMar>
            <w:vAlign w:val="center"/>
          </w:tcPr>
          <w:p w14:paraId="038B0D72" w14:textId="77777777" w:rsidR="00686300" w:rsidRPr="000A4D24" w:rsidRDefault="00000000">
            <w:pPr>
              <w:jc w:val="center"/>
              <w:rPr>
                <w:rFonts w:ascii="Times New Roman" w:hAnsi="Times New Roman" w:cs="Times New Roman"/>
              </w:rPr>
            </w:pPr>
            <w:r w:rsidRPr="000A4D24">
              <w:rPr>
                <w:rFonts w:ascii="Times New Roman" w:hAnsi="Times New Roman" w:cs="Times New Roman"/>
                <w:b/>
                <w:bCs/>
                <w:color w:val="0F3460"/>
                <w:sz w:val="26"/>
                <w:szCs w:val="26"/>
              </w:rPr>
              <w:t>R4</w:t>
            </w:r>
          </w:p>
        </w:tc>
        <w:tc>
          <w:tcPr>
            <w:tcW w:w="888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200" w:type="dxa"/>
              <w:bottom w:w="100" w:type="dxa"/>
              <w:right w:w="160" w:type="dxa"/>
            </w:tcMar>
          </w:tcPr>
          <w:p w14:paraId="088F9048" w14:textId="77777777" w:rsidR="00686300" w:rsidRPr="000A4D24" w:rsidRDefault="00000000">
            <w:pPr>
              <w:spacing w:after="40"/>
              <w:rPr>
                <w:rFonts w:ascii="Times New Roman" w:hAnsi="Times New Roman" w:cs="Times New Roman"/>
                <w:sz w:val="24"/>
                <w:szCs w:val="24"/>
              </w:rPr>
            </w:pPr>
            <w:r w:rsidRPr="000A4D24">
              <w:rPr>
                <w:rFonts w:ascii="Times New Roman" w:hAnsi="Times New Roman" w:cs="Times New Roman"/>
                <w:b/>
                <w:bCs/>
                <w:color w:val="0F3460"/>
                <w:sz w:val="24"/>
                <w:szCs w:val="24"/>
              </w:rPr>
              <w:t>Rationalise Expedited Shipping Mode Assignments</w:t>
            </w:r>
          </w:p>
          <w:p w14:paraId="069EC0AC" w14:textId="77777777" w:rsidR="00686300" w:rsidRPr="000A4D24" w:rsidRDefault="00000000" w:rsidP="000A4D24">
            <w:pPr>
              <w:jc w:val="both"/>
              <w:rPr>
                <w:rFonts w:ascii="Times New Roman" w:hAnsi="Times New Roman" w:cs="Times New Roman"/>
              </w:rPr>
            </w:pPr>
            <w:r w:rsidRPr="000A4D24">
              <w:rPr>
                <w:rFonts w:ascii="Times New Roman" w:hAnsi="Times New Roman" w:cs="Times New Roman"/>
                <w:color w:val="1A1A1A"/>
                <w:sz w:val="24"/>
                <w:szCs w:val="24"/>
              </w:rPr>
              <w:t>Standard Class outperforms First Class by 24 days and generates $0.30 more profit per order. A review of the routing logic that assigns orders to First Class and Same Day is required. Where assignments are default rather than need-driven, reverting to Standard Class will simultaneously improve speed metrics and operating margins.</w:t>
            </w:r>
          </w:p>
        </w:tc>
      </w:tr>
    </w:tbl>
    <w:p w14:paraId="569D0BFC" w14:textId="77777777" w:rsidR="00686300" w:rsidRPr="000A4D24" w:rsidRDefault="00686300">
      <w:pPr>
        <w:spacing w:before="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8826"/>
      </w:tblGrid>
      <w:tr w:rsidR="00686300" w:rsidRPr="000A4D24" w14:paraId="188CE25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F7A600"/>
            <w:tcMar>
              <w:top w:w="120" w:type="dxa"/>
              <w:left w:w="120" w:type="dxa"/>
              <w:bottom w:w="120" w:type="dxa"/>
              <w:right w:w="120" w:type="dxa"/>
            </w:tcMar>
            <w:vAlign w:val="center"/>
          </w:tcPr>
          <w:p w14:paraId="61E19CAF" w14:textId="77777777" w:rsidR="00686300" w:rsidRPr="000A4D24" w:rsidRDefault="00000000">
            <w:pPr>
              <w:jc w:val="center"/>
              <w:rPr>
                <w:rFonts w:ascii="Times New Roman" w:hAnsi="Times New Roman" w:cs="Times New Roman"/>
                <w:sz w:val="24"/>
                <w:szCs w:val="24"/>
              </w:rPr>
            </w:pPr>
            <w:r w:rsidRPr="000A4D24">
              <w:rPr>
                <w:rFonts w:ascii="Times New Roman" w:hAnsi="Times New Roman" w:cs="Times New Roman"/>
                <w:b/>
                <w:bCs/>
                <w:color w:val="0F3460"/>
                <w:sz w:val="24"/>
                <w:szCs w:val="24"/>
              </w:rPr>
              <w:t>R5</w:t>
            </w:r>
          </w:p>
        </w:tc>
        <w:tc>
          <w:tcPr>
            <w:tcW w:w="888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200" w:type="dxa"/>
              <w:bottom w:w="100" w:type="dxa"/>
              <w:right w:w="160" w:type="dxa"/>
            </w:tcMar>
          </w:tcPr>
          <w:p w14:paraId="2744D31F" w14:textId="77777777" w:rsidR="00686300" w:rsidRPr="000A4D24" w:rsidRDefault="00000000">
            <w:pPr>
              <w:spacing w:after="40"/>
              <w:rPr>
                <w:rFonts w:ascii="Times New Roman" w:hAnsi="Times New Roman" w:cs="Times New Roman"/>
                <w:sz w:val="24"/>
                <w:szCs w:val="24"/>
              </w:rPr>
            </w:pPr>
            <w:r w:rsidRPr="000A4D24">
              <w:rPr>
                <w:rFonts w:ascii="Times New Roman" w:hAnsi="Times New Roman" w:cs="Times New Roman"/>
                <w:b/>
                <w:bCs/>
                <w:color w:val="0F3460"/>
                <w:sz w:val="24"/>
                <w:szCs w:val="24"/>
              </w:rPr>
              <w:t>Operationalise the Route Intelligence Dashboard for Ongoing Governance</w:t>
            </w:r>
          </w:p>
          <w:p w14:paraId="1664152B" w14:textId="77777777" w:rsidR="00686300" w:rsidRPr="000A4D24" w:rsidRDefault="00000000" w:rsidP="000A4D24">
            <w:pPr>
              <w:jc w:val="both"/>
              <w:rPr>
                <w:rFonts w:ascii="Times New Roman" w:hAnsi="Times New Roman" w:cs="Times New Roman"/>
                <w:sz w:val="24"/>
                <w:szCs w:val="24"/>
              </w:rPr>
            </w:pPr>
            <w:r w:rsidRPr="000A4D24">
              <w:rPr>
                <w:rFonts w:ascii="Times New Roman" w:hAnsi="Times New Roman" w:cs="Times New Roman"/>
                <w:color w:val="1A1A1A"/>
                <w:sz w:val="24"/>
                <w:szCs w:val="24"/>
              </w:rPr>
              <w:t xml:space="preserve">The </w:t>
            </w:r>
            <w:proofErr w:type="spellStart"/>
            <w:r w:rsidRPr="000A4D24">
              <w:rPr>
                <w:rFonts w:ascii="Times New Roman" w:hAnsi="Times New Roman" w:cs="Times New Roman"/>
                <w:color w:val="1A1A1A"/>
                <w:sz w:val="24"/>
                <w:szCs w:val="24"/>
              </w:rPr>
              <w:t>Streamlit</w:t>
            </w:r>
            <w:proofErr w:type="spellEnd"/>
            <w:r w:rsidRPr="000A4D24">
              <w:rPr>
                <w:rFonts w:ascii="Times New Roman" w:hAnsi="Times New Roman" w:cs="Times New Roman"/>
                <w:color w:val="1A1A1A"/>
                <w:sz w:val="24"/>
                <w:szCs w:val="24"/>
              </w:rPr>
              <w:t xml:space="preserve"> analytics dashboard built alongside this analysis provides real-time route monitoring, geographic bottleneck detection, and ship mode comparison. Nassau Candy should integrate monthly data refreshes and designate a logistics governance function responsible for quarterly reporting to government and executive stakeholders on SLA compliance and delay rate trends.</w:t>
            </w:r>
          </w:p>
        </w:tc>
      </w:tr>
    </w:tbl>
    <w:p w14:paraId="6FD42DFF" w14:textId="46240038" w:rsidR="000A4D24" w:rsidRPr="000A4D24" w:rsidRDefault="000A4D24">
      <w:pPr>
        <w:spacing w:before="200"/>
        <w:rPr>
          <w:rFonts w:ascii="Times New Roman" w:hAnsi="Times New Roman" w:cs="Times New Roman"/>
        </w:rPr>
      </w:pPr>
    </w:p>
    <w:p w14:paraId="6E292D2C" w14:textId="77777777" w:rsidR="000A4D24" w:rsidRPr="000A4D24" w:rsidRDefault="000A4D24">
      <w:pPr>
        <w:rPr>
          <w:rFonts w:ascii="Times New Roman" w:hAnsi="Times New Roman" w:cs="Times New Roman"/>
        </w:rPr>
      </w:pPr>
      <w:r w:rsidRPr="000A4D24">
        <w:rPr>
          <w:rFonts w:ascii="Times New Roman" w:hAnsi="Times New Roman" w:cs="Times New Roman"/>
        </w:rPr>
        <w:br w:type="page"/>
      </w:r>
    </w:p>
    <w:p w14:paraId="323569AE" w14:textId="77777777" w:rsidR="00686300" w:rsidRDefault="00686300">
      <w:pPr>
        <w:spacing w:before="200"/>
      </w:pPr>
    </w:p>
    <w:p w14:paraId="39F57C49" w14:textId="77777777" w:rsidR="00686300" w:rsidRPr="000A4D24" w:rsidRDefault="00000000" w:rsidP="000A4D24">
      <w:pPr>
        <w:pBdr>
          <w:bottom w:val="single" w:sz="6" w:space="2" w:color="F7A600"/>
        </w:pBdr>
        <w:spacing w:before="320" w:after="140"/>
        <w:jc w:val="center"/>
        <w:rPr>
          <w:rFonts w:ascii="Times New Roman" w:hAnsi="Times New Roman" w:cs="Times New Roman"/>
          <w:sz w:val="32"/>
          <w:szCs w:val="32"/>
        </w:rPr>
      </w:pPr>
      <w:r w:rsidRPr="000A4D24">
        <w:rPr>
          <w:rFonts w:ascii="Times New Roman" w:hAnsi="Times New Roman" w:cs="Times New Roman"/>
          <w:b/>
          <w:bCs/>
          <w:color w:val="0F3460"/>
          <w:sz w:val="32"/>
          <w:szCs w:val="32"/>
        </w:rPr>
        <w:t>CONCLUSION</w:t>
      </w:r>
    </w:p>
    <w:p w14:paraId="19ADBEAF"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color w:val="000000"/>
          <w:sz w:val="24"/>
          <w:szCs w:val="24"/>
        </w:rPr>
        <w:t>Nassau Candy Distributor's shipping network has the data infrastructure, factory footprint, and market reach to operate as a best-in-class national distributor. The analysis of 10,194 orders across 196 routes reveals a network with genuine high performers — Secret Factory and The Other Factory demonstrate that fast, reliable delivery is achievable — alongside structurally underperforming routes that disproportionately drive the 21.1% system-wide delay rate.</w:t>
      </w:r>
    </w:p>
    <w:p w14:paraId="397901F6" w14:textId="77777777" w:rsidR="00686300" w:rsidRPr="000A4D24" w:rsidRDefault="00000000" w:rsidP="000A4D24">
      <w:pPr>
        <w:spacing w:before="60" w:after="140"/>
        <w:jc w:val="both"/>
        <w:rPr>
          <w:rFonts w:ascii="Times New Roman" w:hAnsi="Times New Roman" w:cs="Times New Roman"/>
          <w:sz w:val="24"/>
          <w:szCs w:val="24"/>
        </w:rPr>
      </w:pPr>
      <w:r w:rsidRPr="000A4D24">
        <w:rPr>
          <w:rFonts w:ascii="Times New Roman" w:hAnsi="Times New Roman" w:cs="Times New Roman"/>
          <w:color w:val="000000"/>
          <w:sz w:val="24"/>
          <w:szCs w:val="24"/>
        </w:rPr>
        <w:t>The five recommendations presented in this summary are sequenced by impact and urgency. Carrier renegotiation on bottom-10 routes and the Sugar Shack production audit should be initiated immediately. SLA establishment and ship mode rationalisation can be implemented within one quarter. The dashboard governance framework provides the monitoring infrastructure to sustain improvement over time.</w:t>
      </w:r>
    </w:p>
    <w:p w14:paraId="724D11A8" w14:textId="77777777" w:rsidR="00686300" w:rsidRPr="000A4D24" w:rsidRDefault="00000000" w:rsidP="000A4D24">
      <w:pPr>
        <w:spacing w:before="60" w:after="200"/>
        <w:jc w:val="both"/>
        <w:rPr>
          <w:rFonts w:ascii="Times New Roman" w:hAnsi="Times New Roman" w:cs="Times New Roman"/>
          <w:sz w:val="24"/>
          <w:szCs w:val="24"/>
        </w:rPr>
      </w:pPr>
      <w:r w:rsidRPr="000A4D24">
        <w:rPr>
          <w:rFonts w:ascii="Times New Roman" w:hAnsi="Times New Roman" w:cs="Times New Roman"/>
          <w:color w:val="000000"/>
          <w:sz w:val="24"/>
          <w:szCs w:val="24"/>
        </w:rPr>
        <w:t>Delivered through data-driven analysis and supported by a live interactive dashboard, this initiative positions Nassau Candy Distributor to transition logistics management from reactive problem-solving to proactive performance leadership.</w:t>
      </w:r>
    </w:p>
    <w:p w14:paraId="11AB4B53" w14:textId="77777777" w:rsidR="00686300" w:rsidRDefault="00686300">
      <w:pPr>
        <w:pBdr>
          <w:bottom w:val="single" w:sz="6" w:space="1" w:color="F7A600"/>
        </w:pBdr>
        <w:spacing w:before="80" w:after="80"/>
      </w:pPr>
    </w:p>
    <w:p w14:paraId="73757B34" w14:textId="77777777" w:rsidR="00686300" w:rsidRDefault="00686300">
      <w:pPr>
        <w:spacing w:before="160"/>
      </w:pPr>
    </w:p>
    <w:p w14:paraId="7D0461BD" w14:textId="77777777" w:rsidR="00686300" w:rsidRDefault="00000000">
      <w:pPr>
        <w:spacing w:after="60"/>
      </w:pPr>
      <w:r>
        <w:rPr>
          <w:color w:val="4A6580"/>
          <w:sz w:val="19"/>
          <w:szCs w:val="19"/>
        </w:rPr>
        <w:t>Prepared by:</w:t>
      </w:r>
    </w:p>
    <w:p w14:paraId="2C268693" w14:textId="77777777" w:rsidR="00686300" w:rsidRDefault="00000000">
      <w:pPr>
        <w:spacing w:after="40"/>
      </w:pPr>
      <w:r>
        <w:rPr>
          <w:b/>
          <w:bCs/>
          <w:color w:val="0F3460"/>
        </w:rPr>
        <w:t>Logistics Intelligence Division</w:t>
      </w:r>
    </w:p>
    <w:p w14:paraId="5D057311" w14:textId="77777777" w:rsidR="00686300" w:rsidRDefault="00000000">
      <w:pPr>
        <w:spacing w:after="40"/>
      </w:pPr>
      <w:r>
        <w:rPr>
          <w:color w:val="0F3460"/>
        </w:rPr>
        <w:t>Nassau Candy Distributor</w:t>
      </w:r>
    </w:p>
    <w:p w14:paraId="351C3FD3" w14:textId="77777777" w:rsidR="00686300" w:rsidRDefault="00000000">
      <w:r>
        <w:rPr>
          <w:i/>
          <w:iCs/>
          <w:color w:val="4A6580"/>
          <w:sz w:val="19"/>
          <w:szCs w:val="19"/>
        </w:rPr>
        <w:t>Analysis period: January 2024 – December 2025</w:t>
      </w:r>
    </w:p>
    <w:sectPr w:rsidR="00686300">
      <w:headerReference w:type="default" r:id="rId7"/>
      <w:footerReference w:type="default" r:id="rId8"/>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B0D2" w14:textId="77777777" w:rsidR="00613EA0" w:rsidRDefault="00613EA0">
      <w:r>
        <w:separator/>
      </w:r>
    </w:p>
  </w:endnote>
  <w:endnote w:type="continuationSeparator" w:id="0">
    <w:p w14:paraId="215A6061" w14:textId="77777777" w:rsidR="00613EA0" w:rsidRDefault="00613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1AE7" w14:textId="77777777" w:rsidR="00686300" w:rsidRDefault="00000000">
    <w:pPr>
      <w:pBdr>
        <w:top w:val="single" w:sz="4" w:space="2" w:color="C5D5E8"/>
      </w:pBdr>
      <w:tabs>
        <w:tab w:val="right" w:pos="9026"/>
      </w:tabs>
      <w:spacing w:before="80"/>
    </w:pPr>
    <w:r>
      <w:rPr>
        <w:color w:val="4A6580"/>
        <w:sz w:val="16"/>
        <w:szCs w:val="16"/>
      </w:rPr>
      <w:t>CONFIDENTIAL — For Government Stakeholders</w:t>
    </w:r>
    <w:r>
      <w:rPr>
        <w:color w:val="4A6580"/>
        <w:sz w:val="16"/>
        <w:szCs w:val="16"/>
      </w:rPr>
      <w:tab/>
      <w:t xml:space="preserve">Dataset: Jan 2024 – Dec </w:t>
    </w:r>
    <w:proofErr w:type="gramStart"/>
    <w:r>
      <w:rPr>
        <w:color w:val="4A6580"/>
        <w:sz w:val="16"/>
        <w:szCs w:val="16"/>
      </w:rPr>
      <w:t>2025  |</w:t>
    </w:r>
    <w:proofErr w:type="gramEnd"/>
    <w:r>
      <w:rPr>
        <w:color w:val="4A6580"/>
        <w:sz w:val="16"/>
        <w:szCs w:val="16"/>
      </w:rPr>
      <w:t xml:space="preserve">  10,194 </w:t>
    </w:r>
    <w:proofErr w:type="gramStart"/>
    <w:r>
      <w:rPr>
        <w:color w:val="4A6580"/>
        <w:sz w:val="16"/>
        <w:szCs w:val="16"/>
      </w:rPr>
      <w:t>Orders  |</w:t>
    </w:r>
    <w:proofErr w:type="gramEnd"/>
    <w:r>
      <w:rPr>
        <w:color w:val="4A6580"/>
        <w:sz w:val="16"/>
        <w:szCs w:val="16"/>
      </w:rPr>
      <w:t xml:space="preserve">  5 </w:t>
    </w:r>
    <w:proofErr w:type="gramStart"/>
    <w:r>
      <w:rPr>
        <w:color w:val="4A6580"/>
        <w:sz w:val="16"/>
        <w:szCs w:val="16"/>
      </w:rPr>
      <w:t>Factories  |</w:t>
    </w:r>
    <w:proofErr w:type="gramEnd"/>
    <w:r>
      <w:rPr>
        <w:color w:val="4A6580"/>
        <w:sz w:val="16"/>
        <w:szCs w:val="16"/>
      </w:rPr>
      <w:t xml:space="preserve">  196 Routes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A6F1" w14:textId="77777777" w:rsidR="00613EA0" w:rsidRDefault="00613EA0">
      <w:r>
        <w:separator/>
      </w:r>
    </w:p>
  </w:footnote>
  <w:footnote w:type="continuationSeparator" w:id="0">
    <w:p w14:paraId="63652145" w14:textId="77777777" w:rsidR="00613EA0" w:rsidRDefault="00613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0E2A" w14:textId="77777777" w:rsidR="00686300" w:rsidRDefault="00000000">
    <w:pPr>
      <w:pBdr>
        <w:bottom w:val="single" w:sz="6" w:space="2" w:color="F7A600"/>
      </w:pBdr>
      <w:tabs>
        <w:tab w:val="right" w:pos="9026"/>
      </w:tabs>
      <w:spacing w:after="80"/>
    </w:pPr>
    <w:r>
      <w:rPr>
        <w:b/>
        <w:bCs/>
        <w:color w:val="0F3460"/>
        <w:sz w:val="18"/>
        <w:szCs w:val="18"/>
      </w:rPr>
      <w:t>EXECUTIVE SUMMARY</w:t>
    </w:r>
    <w:r>
      <w:rPr>
        <w:color w:val="4A6580"/>
        <w:sz w:val="17"/>
        <w:szCs w:val="17"/>
      </w:rPr>
      <w:tab/>
      <w:t xml:space="preserve">Nassau Candy </w:t>
    </w:r>
    <w:proofErr w:type="gramStart"/>
    <w:r>
      <w:rPr>
        <w:color w:val="4A6580"/>
        <w:sz w:val="17"/>
        <w:szCs w:val="17"/>
      </w:rPr>
      <w:t>Distributor  |</w:t>
    </w:r>
    <w:proofErr w:type="gramEnd"/>
    <w:r>
      <w:rPr>
        <w:color w:val="4A6580"/>
        <w:sz w:val="17"/>
        <w:szCs w:val="17"/>
      </w:rPr>
      <w:t xml:space="preserve">  Logistics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25081"/>
    <w:multiLevelType w:val="hybridMultilevel"/>
    <w:tmpl w:val="922E9A30"/>
    <w:lvl w:ilvl="0" w:tplc="B5DAFD02">
      <w:start w:val="1"/>
      <w:numFmt w:val="bullet"/>
      <w:lvlText w:val="●"/>
      <w:lvlJc w:val="left"/>
      <w:pPr>
        <w:ind w:left="720" w:hanging="360"/>
      </w:pPr>
    </w:lvl>
    <w:lvl w:ilvl="1" w:tplc="F8B613B8">
      <w:start w:val="1"/>
      <w:numFmt w:val="bullet"/>
      <w:lvlText w:val="○"/>
      <w:lvlJc w:val="left"/>
      <w:pPr>
        <w:ind w:left="1440" w:hanging="360"/>
      </w:pPr>
    </w:lvl>
    <w:lvl w:ilvl="2" w:tplc="C2D2973C">
      <w:start w:val="1"/>
      <w:numFmt w:val="bullet"/>
      <w:lvlText w:val="■"/>
      <w:lvlJc w:val="left"/>
      <w:pPr>
        <w:ind w:left="2160" w:hanging="360"/>
      </w:pPr>
    </w:lvl>
    <w:lvl w:ilvl="3" w:tplc="6468645E">
      <w:start w:val="1"/>
      <w:numFmt w:val="bullet"/>
      <w:lvlText w:val="●"/>
      <w:lvlJc w:val="left"/>
      <w:pPr>
        <w:ind w:left="2880" w:hanging="360"/>
      </w:pPr>
    </w:lvl>
    <w:lvl w:ilvl="4" w:tplc="DDE2D24C">
      <w:start w:val="1"/>
      <w:numFmt w:val="bullet"/>
      <w:lvlText w:val="○"/>
      <w:lvlJc w:val="left"/>
      <w:pPr>
        <w:ind w:left="3600" w:hanging="360"/>
      </w:pPr>
    </w:lvl>
    <w:lvl w:ilvl="5" w:tplc="383A6EB0">
      <w:start w:val="1"/>
      <w:numFmt w:val="bullet"/>
      <w:lvlText w:val="■"/>
      <w:lvlJc w:val="left"/>
      <w:pPr>
        <w:ind w:left="4320" w:hanging="360"/>
      </w:pPr>
    </w:lvl>
    <w:lvl w:ilvl="6" w:tplc="C3C62A9C">
      <w:start w:val="1"/>
      <w:numFmt w:val="bullet"/>
      <w:lvlText w:val="●"/>
      <w:lvlJc w:val="left"/>
      <w:pPr>
        <w:ind w:left="5040" w:hanging="360"/>
      </w:pPr>
    </w:lvl>
    <w:lvl w:ilvl="7" w:tplc="0386889E">
      <w:start w:val="1"/>
      <w:numFmt w:val="bullet"/>
      <w:lvlText w:val="●"/>
      <w:lvlJc w:val="left"/>
      <w:pPr>
        <w:ind w:left="5760" w:hanging="360"/>
      </w:pPr>
    </w:lvl>
    <w:lvl w:ilvl="8" w:tplc="78FA81B0">
      <w:start w:val="1"/>
      <w:numFmt w:val="bullet"/>
      <w:lvlText w:val="●"/>
      <w:lvlJc w:val="left"/>
      <w:pPr>
        <w:ind w:left="6480" w:hanging="360"/>
      </w:pPr>
    </w:lvl>
  </w:abstractNum>
  <w:abstractNum w:abstractNumId="1" w15:restartNumberingAfterBreak="0">
    <w:nsid w:val="6E3F3B7C"/>
    <w:multiLevelType w:val="hybridMultilevel"/>
    <w:tmpl w:val="9EFCB1F2"/>
    <w:lvl w:ilvl="0" w:tplc="0C7C509C">
      <w:start w:val="1"/>
      <w:numFmt w:val="bullet"/>
      <w:lvlText w:val="•"/>
      <w:lvlJc w:val="left"/>
      <w:pPr>
        <w:ind w:left="560" w:hanging="280"/>
      </w:pPr>
    </w:lvl>
    <w:lvl w:ilvl="1" w:tplc="C3E81C34">
      <w:numFmt w:val="decimal"/>
      <w:lvlText w:val=""/>
      <w:lvlJc w:val="left"/>
    </w:lvl>
    <w:lvl w:ilvl="2" w:tplc="622A763A">
      <w:numFmt w:val="decimal"/>
      <w:lvlText w:val=""/>
      <w:lvlJc w:val="left"/>
    </w:lvl>
    <w:lvl w:ilvl="3" w:tplc="20D044C6">
      <w:numFmt w:val="decimal"/>
      <w:lvlText w:val=""/>
      <w:lvlJc w:val="left"/>
    </w:lvl>
    <w:lvl w:ilvl="4" w:tplc="CA0CC5BA">
      <w:numFmt w:val="decimal"/>
      <w:lvlText w:val=""/>
      <w:lvlJc w:val="left"/>
    </w:lvl>
    <w:lvl w:ilvl="5" w:tplc="F33A8466">
      <w:numFmt w:val="decimal"/>
      <w:lvlText w:val=""/>
      <w:lvlJc w:val="left"/>
    </w:lvl>
    <w:lvl w:ilvl="6" w:tplc="A4A275D6">
      <w:numFmt w:val="decimal"/>
      <w:lvlText w:val=""/>
      <w:lvlJc w:val="left"/>
    </w:lvl>
    <w:lvl w:ilvl="7" w:tplc="1E621B30">
      <w:numFmt w:val="decimal"/>
      <w:lvlText w:val=""/>
      <w:lvlJc w:val="left"/>
    </w:lvl>
    <w:lvl w:ilvl="8" w:tplc="423443CC">
      <w:numFmt w:val="decimal"/>
      <w:lvlText w:val=""/>
      <w:lvlJc w:val="left"/>
    </w:lvl>
  </w:abstractNum>
  <w:num w:numId="1" w16cid:durableId="1763257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300"/>
    <w:rsid w:val="000A4D24"/>
    <w:rsid w:val="0023726B"/>
    <w:rsid w:val="00613EA0"/>
    <w:rsid w:val="0068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32452"/>
  <w15:docId w15:val="{A3EE9359-52FC-42DF-96BE-0329407C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sharma</cp:lastModifiedBy>
  <cp:revision>2</cp:revision>
  <dcterms:created xsi:type="dcterms:W3CDTF">2026-06-25T08:23:00Z</dcterms:created>
  <dcterms:modified xsi:type="dcterms:W3CDTF">2026-06-25T10:07:00Z</dcterms:modified>
</cp:coreProperties>
</file>