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651D" w14:textId="77777777" w:rsidR="00527769" w:rsidRPr="00527769" w:rsidRDefault="00527769" w:rsidP="00527769">
      <w:pPr>
        <w:pStyle w:val="ListParagraph"/>
        <w:jc w:val="center"/>
        <w:rPr>
          <w:rFonts w:ascii="Times New Roman" w:hAnsi="Times New Roman" w:cs="Times New Roman"/>
        </w:rPr>
      </w:pPr>
    </w:p>
    <w:p w14:paraId="620F4C23" w14:textId="77777777" w:rsidR="00527769" w:rsidRPr="00527769" w:rsidRDefault="00527769" w:rsidP="00527769">
      <w:pPr>
        <w:pStyle w:val="ListParagraph"/>
        <w:jc w:val="center"/>
        <w:rPr>
          <w:rFonts w:ascii="Times New Roman" w:hAnsi="Times New Roman" w:cs="Times New Roman"/>
        </w:rPr>
      </w:pPr>
    </w:p>
    <w:p w14:paraId="1DB9B961" w14:textId="77777777" w:rsidR="00527769" w:rsidRPr="00527769" w:rsidRDefault="00527769" w:rsidP="00527769">
      <w:pPr>
        <w:pStyle w:val="ListParagraph"/>
        <w:jc w:val="center"/>
        <w:rPr>
          <w:rFonts w:ascii="Times New Roman" w:hAnsi="Times New Roman" w:cs="Times New Roman"/>
        </w:rPr>
      </w:pPr>
    </w:p>
    <w:p w14:paraId="7EC31874" w14:textId="77777777" w:rsidR="00527769" w:rsidRPr="00527769" w:rsidRDefault="00527769" w:rsidP="00527769">
      <w:pPr>
        <w:pStyle w:val="ListParagraph"/>
        <w:jc w:val="center"/>
        <w:rPr>
          <w:rFonts w:ascii="Times New Roman" w:hAnsi="Times New Roman" w:cs="Times New Roman"/>
        </w:rPr>
      </w:pPr>
    </w:p>
    <w:p w14:paraId="6EE8FB79" w14:textId="77777777" w:rsidR="00527769" w:rsidRPr="00527769" w:rsidRDefault="00527769" w:rsidP="00527769">
      <w:pPr>
        <w:pStyle w:val="ListParagraph"/>
        <w:jc w:val="center"/>
        <w:rPr>
          <w:rFonts w:ascii="Times New Roman" w:hAnsi="Times New Roman" w:cs="Times New Roman"/>
        </w:rPr>
      </w:pPr>
    </w:p>
    <w:p w14:paraId="6D741D31" w14:textId="77777777" w:rsidR="00527769" w:rsidRPr="00527769" w:rsidRDefault="00527769" w:rsidP="00527769">
      <w:pPr>
        <w:pStyle w:val="ListParagraph"/>
        <w:jc w:val="center"/>
        <w:rPr>
          <w:rFonts w:ascii="Times New Roman" w:hAnsi="Times New Roman" w:cs="Times New Roman"/>
        </w:rPr>
      </w:pPr>
    </w:p>
    <w:p w14:paraId="404BD52F" w14:textId="77777777" w:rsidR="00527769" w:rsidRPr="00527769" w:rsidRDefault="00527769" w:rsidP="00527769">
      <w:pPr>
        <w:pStyle w:val="ListParagraph"/>
        <w:jc w:val="center"/>
        <w:rPr>
          <w:rFonts w:ascii="Times New Roman" w:hAnsi="Times New Roman" w:cs="Times New Roman"/>
        </w:rPr>
      </w:pPr>
    </w:p>
    <w:p w14:paraId="46F62039" w14:textId="77777777" w:rsidR="00527769" w:rsidRPr="00527769" w:rsidRDefault="00527769" w:rsidP="00527769">
      <w:pPr>
        <w:pStyle w:val="ListParagraph"/>
        <w:jc w:val="center"/>
        <w:rPr>
          <w:rFonts w:ascii="Times New Roman" w:hAnsi="Times New Roman" w:cs="Times New Roman"/>
        </w:rPr>
      </w:pPr>
    </w:p>
    <w:p w14:paraId="6DF70580" w14:textId="77777777" w:rsidR="00527769" w:rsidRPr="00527769" w:rsidRDefault="00527769" w:rsidP="00527769">
      <w:pPr>
        <w:pStyle w:val="ListParagraph"/>
        <w:jc w:val="center"/>
        <w:rPr>
          <w:rFonts w:ascii="Times New Roman" w:hAnsi="Times New Roman" w:cs="Times New Roman"/>
        </w:rPr>
      </w:pPr>
    </w:p>
    <w:p w14:paraId="2AAA0CA9" w14:textId="77777777" w:rsidR="00527769" w:rsidRPr="00527769" w:rsidRDefault="00527769" w:rsidP="00527769">
      <w:pPr>
        <w:pStyle w:val="ListParagraph"/>
        <w:jc w:val="center"/>
        <w:rPr>
          <w:rFonts w:ascii="Times New Roman" w:hAnsi="Times New Roman" w:cs="Times New Roman"/>
        </w:rPr>
      </w:pPr>
    </w:p>
    <w:p w14:paraId="1E415428" w14:textId="77777777" w:rsidR="00527769" w:rsidRPr="00527769" w:rsidRDefault="00527769" w:rsidP="00527769">
      <w:pPr>
        <w:pStyle w:val="ListParagraph"/>
        <w:jc w:val="center"/>
        <w:rPr>
          <w:rFonts w:ascii="Times New Roman" w:hAnsi="Times New Roman" w:cs="Times New Roman"/>
        </w:rPr>
      </w:pPr>
    </w:p>
    <w:p w14:paraId="61560818" w14:textId="77777777" w:rsidR="00527769" w:rsidRPr="00527769" w:rsidRDefault="00527769" w:rsidP="00527769">
      <w:pPr>
        <w:pStyle w:val="ListParagraph"/>
        <w:jc w:val="center"/>
        <w:rPr>
          <w:rFonts w:ascii="Times New Roman" w:hAnsi="Times New Roman" w:cs="Times New Roman"/>
        </w:rPr>
      </w:pPr>
    </w:p>
    <w:p w14:paraId="4A310979" w14:textId="77777777" w:rsidR="00527769" w:rsidRPr="00527769" w:rsidRDefault="00527769" w:rsidP="00527769">
      <w:pPr>
        <w:pStyle w:val="ListParagraph"/>
        <w:jc w:val="center"/>
        <w:rPr>
          <w:rFonts w:ascii="Times New Roman" w:hAnsi="Times New Roman" w:cs="Times New Roman"/>
        </w:rPr>
      </w:pPr>
    </w:p>
    <w:p w14:paraId="42F2C04C" w14:textId="77777777" w:rsidR="002F5B93" w:rsidRPr="00527769" w:rsidRDefault="00D83DD7">
      <w:pPr>
        <w:spacing w:after="240"/>
        <w:jc w:val="center"/>
        <w:rPr>
          <w:rFonts w:ascii="Times New Roman" w:hAnsi="Times New Roman" w:cs="Times New Roman"/>
        </w:rPr>
      </w:pPr>
      <w:r w:rsidRPr="00527769">
        <w:rPr>
          <w:rFonts w:ascii="Times New Roman" w:hAnsi="Times New Roman" w:cs="Times New Roman"/>
          <w:b/>
          <w:bCs/>
          <w:color w:val="0F3460"/>
          <w:sz w:val="48"/>
          <w:szCs w:val="48"/>
        </w:rPr>
        <w:t>Factory-to-Customer Shipping Route</w:t>
      </w:r>
    </w:p>
    <w:p w14:paraId="75C7FC79" w14:textId="77777777" w:rsidR="002F5B93" w:rsidRPr="00527769" w:rsidRDefault="00D83DD7">
      <w:pPr>
        <w:spacing w:after="480"/>
        <w:jc w:val="center"/>
        <w:rPr>
          <w:rFonts w:ascii="Times New Roman" w:hAnsi="Times New Roman" w:cs="Times New Roman"/>
          <w:b/>
          <w:bCs/>
          <w:color w:val="0F3460"/>
          <w:sz w:val="48"/>
          <w:szCs w:val="48"/>
        </w:rPr>
      </w:pPr>
      <w:r w:rsidRPr="00527769">
        <w:rPr>
          <w:rFonts w:ascii="Times New Roman" w:hAnsi="Times New Roman" w:cs="Times New Roman"/>
          <w:b/>
          <w:bCs/>
          <w:color w:val="0F3460"/>
          <w:sz w:val="48"/>
          <w:szCs w:val="48"/>
        </w:rPr>
        <w:t>Efficiency Analysis</w:t>
      </w:r>
    </w:p>
    <w:p w14:paraId="583D62CA" w14:textId="77777777" w:rsidR="00527769" w:rsidRPr="00527769" w:rsidRDefault="00527769">
      <w:pPr>
        <w:spacing w:after="480"/>
        <w:jc w:val="center"/>
        <w:rPr>
          <w:rFonts w:ascii="Times New Roman" w:hAnsi="Times New Roman" w:cs="Times New Roman"/>
          <w:b/>
          <w:bCs/>
          <w:color w:val="0F3460"/>
          <w:sz w:val="48"/>
          <w:szCs w:val="48"/>
        </w:rPr>
      </w:pPr>
    </w:p>
    <w:p w14:paraId="76C1DC46" w14:textId="77777777" w:rsidR="00527769" w:rsidRPr="00527769" w:rsidRDefault="00527769" w:rsidP="00527769">
      <w:pPr>
        <w:pStyle w:val="ListParagraph"/>
        <w:jc w:val="center"/>
        <w:rPr>
          <w:rFonts w:ascii="Times New Roman" w:hAnsi="Times New Roman" w:cs="Times New Roman"/>
          <w:sz w:val="36"/>
          <w:szCs w:val="36"/>
        </w:rPr>
      </w:pPr>
      <w:r w:rsidRPr="00527769">
        <w:rPr>
          <w:rFonts w:ascii="Times New Roman" w:hAnsi="Times New Roman" w:cs="Times New Roman"/>
          <w:sz w:val="36"/>
          <w:szCs w:val="36"/>
        </w:rPr>
        <w:t>RESEARCH PAPER</w:t>
      </w:r>
    </w:p>
    <w:p w14:paraId="1A9D3216" w14:textId="77777777" w:rsidR="00527769" w:rsidRPr="00527769" w:rsidRDefault="00527769" w:rsidP="00527769">
      <w:pPr>
        <w:pStyle w:val="ListParagraph"/>
        <w:jc w:val="center"/>
        <w:rPr>
          <w:rFonts w:ascii="Times New Roman" w:hAnsi="Times New Roman" w:cs="Times New Roman"/>
          <w:sz w:val="36"/>
          <w:szCs w:val="36"/>
        </w:rPr>
      </w:pPr>
    </w:p>
    <w:p w14:paraId="73469B54" w14:textId="77777777" w:rsidR="00527769" w:rsidRPr="00527769" w:rsidRDefault="00527769">
      <w:pPr>
        <w:spacing w:after="480"/>
        <w:jc w:val="center"/>
        <w:rPr>
          <w:rFonts w:ascii="Times New Roman" w:hAnsi="Times New Roman" w:cs="Times New Roman"/>
        </w:rPr>
      </w:pPr>
    </w:p>
    <w:p w14:paraId="142D9822" w14:textId="77777777" w:rsidR="002F5B93" w:rsidRPr="00527769" w:rsidRDefault="00D83DD7" w:rsidP="00527769">
      <w:pPr>
        <w:pStyle w:val="ListParagraph"/>
        <w:jc w:val="center"/>
        <w:rPr>
          <w:rFonts w:ascii="Times New Roman" w:hAnsi="Times New Roman" w:cs="Times New Roman"/>
          <w:sz w:val="28"/>
          <w:szCs w:val="28"/>
        </w:rPr>
      </w:pPr>
      <w:r w:rsidRPr="00527769">
        <w:rPr>
          <w:rFonts w:ascii="Times New Roman" w:hAnsi="Times New Roman" w:cs="Times New Roman"/>
          <w:sz w:val="28"/>
          <w:szCs w:val="28"/>
        </w:rPr>
        <w:t>Nassau Candy Distributor</w:t>
      </w:r>
    </w:p>
    <w:p w14:paraId="343212AA" w14:textId="77777777" w:rsidR="002F5B93" w:rsidRPr="00527769" w:rsidRDefault="00D83DD7" w:rsidP="00527769">
      <w:pPr>
        <w:pStyle w:val="ListParagraph"/>
        <w:jc w:val="center"/>
        <w:rPr>
          <w:rFonts w:ascii="Times New Roman" w:hAnsi="Times New Roman" w:cs="Times New Roman"/>
          <w:sz w:val="28"/>
          <w:szCs w:val="28"/>
        </w:rPr>
      </w:pPr>
      <w:r w:rsidRPr="00527769">
        <w:rPr>
          <w:rFonts w:ascii="Times New Roman" w:hAnsi="Times New Roman" w:cs="Times New Roman"/>
          <w:sz w:val="28"/>
          <w:szCs w:val="28"/>
        </w:rPr>
        <w:t>Logistics Intelligence Division</w:t>
      </w:r>
    </w:p>
    <w:p w14:paraId="0002D416" w14:textId="77777777" w:rsidR="002F5B93" w:rsidRPr="00527769" w:rsidRDefault="00D83DD7" w:rsidP="00527769">
      <w:pPr>
        <w:pStyle w:val="ListParagraph"/>
        <w:jc w:val="center"/>
        <w:rPr>
          <w:rFonts w:ascii="Times New Roman" w:hAnsi="Times New Roman" w:cs="Times New Roman"/>
          <w:sz w:val="28"/>
          <w:szCs w:val="28"/>
        </w:rPr>
      </w:pPr>
      <w:r w:rsidRPr="00527769">
        <w:rPr>
          <w:rFonts w:ascii="Times New Roman" w:hAnsi="Times New Roman" w:cs="Times New Roman"/>
          <w:i/>
          <w:iCs/>
          <w:sz w:val="28"/>
          <w:szCs w:val="28"/>
        </w:rPr>
        <w:t>Dataset Period: January 2024 – December 2025  |  10,194 Orders  |  5 Factories  |  196 Routes</w:t>
      </w:r>
    </w:p>
    <w:p w14:paraId="078EF8AF" w14:textId="77777777" w:rsidR="002F5B93" w:rsidRPr="00527769" w:rsidRDefault="002F5B93">
      <w:pPr>
        <w:pBdr>
          <w:bottom w:val="single" w:sz="4" w:space="1" w:color="C5D5E8"/>
        </w:pBdr>
        <w:spacing w:before="120" w:after="120"/>
        <w:rPr>
          <w:rFonts w:ascii="Times New Roman" w:hAnsi="Times New Roman" w:cs="Times New Roman"/>
        </w:rPr>
      </w:pPr>
    </w:p>
    <w:p w14:paraId="12E6F6E5" w14:textId="56454943" w:rsidR="002F5B93" w:rsidRPr="00527769" w:rsidRDefault="002F5B93">
      <w:pPr>
        <w:rPr>
          <w:rFonts w:ascii="Times New Roman" w:hAnsi="Times New Roman" w:cs="Times New Roman"/>
        </w:rPr>
      </w:pPr>
    </w:p>
    <w:p w14:paraId="3453C6B1" w14:textId="77777777" w:rsidR="00527769" w:rsidRPr="00527769" w:rsidRDefault="00527769">
      <w:pPr>
        <w:rPr>
          <w:rFonts w:ascii="Times New Roman" w:hAnsi="Times New Roman" w:cs="Times New Roman"/>
        </w:rPr>
      </w:pPr>
    </w:p>
    <w:p w14:paraId="786F59F0" w14:textId="77777777" w:rsidR="00527769" w:rsidRPr="00527769" w:rsidRDefault="00527769">
      <w:pPr>
        <w:rPr>
          <w:rFonts w:ascii="Times New Roman" w:hAnsi="Times New Roman" w:cs="Times New Roman"/>
        </w:rPr>
      </w:pPr>
    </w:p>
    <w:p w14:paraId="6B60EDB2" w14:textId="77777777" w:rsidR="00527769" w:rsidRPr="00527769" w:rsidRDefault="00527769">
      <w:pPr>
        <w:rPr>
          <w:rFonts w:ascii="Times New Roman" w:hAnsi="Times New Roman" w:cs="Times New Roman"/>
        </w:rPr>
      </w:pPr>
    </w:p>
    <w:p w14:paraId="08787DEC" w14:textId="77777777" w:rsidR="00527769" w:rsidRPr="00527769" w:rsidRDefault="00527769">
      <w:pPr>
        <w:rPr>
          <w:rFonts w:ascii="Times New Roman" w:hAnsi="Times New Roman" w:cs="Times New Roman"/>
        </w:rPr>
      </w:pPr>
    </w:p>
    <w:p w14:paraId="798482DA" w14:textId="77777777" w:rsidR="00527769" w:rsidRPr="00527769" w:rsidRDefault="00527769">
      <w:pPr>
        <w:rPr>
          <w:rFonts w:ascii="Times New Roman" w:hAnsi="Times New Roman" w:cs="Times New Roman"/>
        </w:rPr>
      </w:pPr>
    </w:p>
    <w:p w14:paraId="7B4350E8" w14:textId="77777777" w:rsidR="00527769" w:rsidRPr="00527769" w:rsidRDefault="00527769">
      <w:pPr>
        <w:rPr>
          <w:rFonts w:ascii="Times New Roman" w:hAnsi="Times New Roman" w:cs="Times New Roman"/>
        </w:rPr>
      </w:pPr>
    </w:p>
    <w:p w14:paraId="3A704255" w14:textId="77777777" w:rsidR="00527769" w:rsidRPr="00527769" w:rsidRDefault="00527769">
      <w:pPr>
        <w:rPr>
          <w:rFonts w:ascii="Times New Roman" w:hAnsi="Times New Roman" w:cs="Times New Roman"/>
        </w:rPr>
      </w:pPr>
    </w:p>
    <w:p w14:paraId="3EFAA702" w14:textId="77777777" w:rsidR="00527769" w:rsidRPr="00527769" w:rsidRDefault="00527769">
      <w:pPr>
        <w:rPr>
          <w:rFonts w:ascii="Times New Roman" w:hAnsi="Times New Roman" w:cs="Times New Roman"/>
        </w:rPr>
      </w:pPr>
    </w:p>
    <w:p w14:paraId="7DAAE211" w14:textId="77777777" w:rsidR="00527769" w:rsidRPr="00527769" w:rsidRDefault="00527769">
      <w:pPr>
        <w:rPr>
          <w:rFonts w:ascii="Times New Roman" w:hAnsi="Times New Roman" w:cs="Times New Roman"/>
        </w:rPr>
      </w:pPr>
    </w:p>
    <w:p w14:paraId="2E8F0002" w14:textId="77777777" w:rsidR="00527769" w:rsidRPr="00527769" w:rsidRDefault="00527769">
      <w:pPr>
        <w:rPr>
          <w:rFonts w:ascii="Times New Roman" w:hAnsi="Times New Roman" w:cs="Times New Roman"/>
        </w:rPr>
      </w:pPr>
    </w:p>
    <w:p w14:paraId="7FC0E94A" w14:textId="77777777" w:rsidR="00527769" w:rsidRPr="00527769" w:rsidRDefault="00527769">
      <w:pPr>
        <w:rPr>
          <w:rFonts w:ascii="Times New Roman" w:hAnsi="Times New Roman" w:cs="Times New Roman"/>
        </w:rPr>
      </w:pPr>
    </w:p>
    <w:p w14:paraId="179C8AFB" w14:textId="77777777" w:rsidR="00527769" w:rsidRPr="00527769" w:rsidRDefault="00527769">
      <w:pPr>
        <w:rPr>
          <w:rFonts w:ascii="Times New Roman" w:hAnsi="Times New Roman" w:cs="Times New Roman"/>
        </w:rPr>
      </w:pPr>
    </w:p>
    <w:p w14:paraId="07EC19FD" w14:textId="77777777" w:rsidR="00527769" w:rsidRPr="00527769" w:rsidRDefault="00527769">
      <w:pPr>
        <w:rPr>
          <w:rFonts w:ascii="Times New Roman" w:hAnsi="Times New Roman" w:cs="Times New Roman"/>
        </w:rPr>
      </w:pPr>
    </w:p>
    <w:p w14:paraId="710051B2" w14:textId="77777777" w:rsidR="00527769" w:rsidRPr="00527769" w:rsidRDefault="00527769">
      <w:pPr>
        <w:rPr>
          <w:rFonts w:ascii="Times New Roman" w:hAnsi="Times New Roman" w:cs="Times New Roman"/>
        </w:rPr>
      </w:pPr>
    </w:p>
    <w:p w14:paraId="3D690B36" w14:textId="77777777" w:rsidR="00527769" w:rsidRPr="00527769" w:rsidRDefault="00527769">
      <w:pPr>
        <w:rPr>
          <w:rFonts w:ascii="Times New Roman" w:hAnsi="Times New Roman" w:cs="Times New Roman"/>
          <w:b/>
          <w:bCs/>
          <w:sz w:val="40"/>
          <w:szCs w:val="40"/>
        </w:rPr>
      </w:pPr>
    </w:p>
    <w:p w14:paraId="04C584F3" w14:textId="2674EAD9" w:rsidR="00527769" w:rsidRPr="00527769" w:rsidRDefault="00527769" w:rsidP="00527769">
      <w:pPr>
        <w:jc w:val="center"/>
        <w:rPr>
          <w:rFonts w:ascii="Times New Roman" w:hAnsi="Times New Roman" w:cs="Times New Roman"/>
          <w:b/>
          <w:bCs/>
          <w:sz w:val="40"/>
          <w:szCs w:val="40"/>
        </w:rPr>
      </w:pPr>
      <w:r w:rsidRPr="00527769">
        <w:rPr>
          <w:rFonts w:ascii="Times New Roman" w:hAnsi="Times New Roman" w:cs="Times New Roman"/>
          <w:b/>
          <w:bCs/>
          <w:sz w:val="40"/>
          <w:szCs w:val="40"/>
        </w:rPr>
        <w:t>TABLE OF CONTENT</w:t>
      </w:r>
    </w:p>
    <w:p w14:paraId="552292E8" w14:textId="77777777" w:rsidR="00527769" w:rsidRPr="00527769" w:rsidRDefault="00527769">
      <w:pPr>
        <w:rPr>
          <w:rFonts w:ascii="Times New Roman" w:hAnsi="Times New Roman" w:cs="Times New Roman"/>
        </w:rPr>
      </w:pPr>
    </w:p>
    <w:p w14:paraId="58C1EED5" w14:textId="77777777" w:rsidR="00527769" w:rsidRPr="00527769" w:rsidRDefault="00527769">
      <w:pPr>
        <w:rPr>
          <w:rFonts w:ascii="Times New Roman" w:hAnsi="Times New Roman" w:cs="Times New Roman"/>
        </w:rPr>
      </w:pPr>
    </w:p>
    <w:p w14:paraId="0DAAAF5D" w14:textId="77777777" w:rsidR="00527769" w:rsidRPr="00527769" w:rsidRDefault="00527769">
      <w:pPr>
        <w:rPr>
          <w:rFonts w:ascii="Times New Roman" w:hAnsi="Times New Roman" w:cs="Times New Roman"/>
        </w:rPr>
      </w:pPr>
    </w:p>
    <w:sdt>
      <w:sdtPr>
        <w:rPr>
          <w:rFonts w:ascii="Times New Roman" w:hAnsi="Times New Roman" w:cs="Times New Roman"/>
        </w:rPr>
        <w:alias w:val="Table of Contents"/>
        <w:id w:val="-157928338"/>
      </w:sdtPr>
      <w:sdtContent>
        <w:p w14:paraId="419A5BAC" w14:textId="111332C9" w:rsidR="00527769" w:rsidRPr="00527769" w:rsidRDefault="00D83DD7">
          <w:pPr>
            <w:pStyle w:val="TOC1"/>
            <w:tabs>
              <w:tab w:val="right" w:leader="dot" w:pos="9530"/>
            </w:tabs>
            <w:rPr>
              <w:rFonts w:ascii="Times New Roman" w:hAnsi="Times New Roman" w:cs="Times New Roman"/>
              <w:noProof/>
              <w:sz w:val="28"/>
              <w:szCs w:val="28"/>
            </w:rPr>
          </w:pPr>
          <w:r w:rsidRPr="00527769">
            <w:rPr>
              <w:rFonts w:ascii="Times New Roman" w:hAnsi="Times New Roman" w:cs="Times New Roman"/>
            </w:rPr>
            <w:fldChar w:fldCharType="begin"/>
          </w:r>
          <w:r w:rsidRPr="00527769">
            <w:rPr>
              <w:rFonts w:ascii="Times New Roman" w:hAnsi="Times New Roman" w:cs="Times New Roman"/>
            </w:rPr>
            <w:instrText>TOC \h \o "1-3"</w:instrText>
          </w:r>
          <w:r w:rsidRPr="00527769">
            <w:rPr>
              <w:rFonts w:ascii="Times New Roman" w:hAnsi="Times New Roman" w:cs="Times New Roman"/>
            </w:rPr>
            <w:fldChar w:fldCharType="separate"/>
          </w:r>
          <w:hyperlink w:anchor="_Toc233291992" w:history="1">
            <w:r w:rsidR="00527769" w:rsidRPr="00527769">
              <w:rPr>
                <w:rStyle w:val="Hyperlink"/>
                <w:rFonts w:ascii="Times New Roman" w:hAnsi="Times New Roman" w:cs="Times New Roman"/>
                <w:noProof/>
                <w:sz w:val="28"/>
                <w:szCs w:val="28"/>
              </w:rPr>
              <w:t>1. Abstract</w:t>
            </w:r>
            <w:r w:rsidR="00527769" w:rsidRPr="00527769">
              <w:rPr>
                <w:rFonts w:ascii="Times New Roman" w:hAnsi="Times New Roman" w:cs="Times New Roman"/>
                <w:noProof/>
                <w:sz w:val="28"/>
                <w:szCs w:val="28"/>
              </w:rPr>
              <w:tab/>
            </w:r>
            <w:r w:rsidR="00527769" w:rsidRPr="00527769">
              <w:rPr>
                <w:rFonts w:ascii="Times New Roman" w:hAnsi="Times New Roman" w:cs="Times New Roman"/>
                <w:noProof/>
                <w:sz w:val="28"/>
                <w:szCs w:val="28"/>
              </w:rPr>
              <w:fldChar w:fldCharType="begin"/>
            </w:r>
            <w:r w:rsidR="00527769" w:rsidRPr="00527769">
              <w:rPr>
                <w:rFonts w:ascii="Times New Roman" w:hAnsi="Times New Roman" w:cs="Times New Roman"/>
                <w:noProof/>
                <w:sz w:val="28"/>
                <w:szCs w:val="28"/>
              </w:rPr>
              <w:instrText xml:space="preserve"> PAGEREF _Toc233291992 \h </w:instrText>
            </w:r>
            <w:r w:rsidR="00527769" w:rsidRPr="00527769">
              <w:rPr>
                <w:rFonts w:ascii="Times New Roman" w:hAnsi="Times New Roman" w:cs="Times New Roman"/>
                <w:noProof/>
                <w:sz w:val="28"/>
                <w:szCs w:val="28"/>
              </w:rPr>
            </w:r>
            <w:r w:rsidR="00527769" w:rsidRPr="00527769">
              <w:rPr>
                <w:rFonts w:ascii="Times New Roman" w:hAnsi="Times New Roman" w:cs="Times New Roman"/>
                <w:noProof/>
                <w:sz w:val="28"/>
                <w:szCs w:val="28"/>
              </w:rPr>
              <w:fldChar w:fldCharType="separate"/>
            </w:r>
            <w:r w:rsidR="00527769" w:rsidRPr="00527769">
              <w:rPr>
                <w:rFonts w:ascii="Times New Roman" w:hAnsi="Times New Roman" w:cs="Times New Roman"/>
                <w:noProof/>
                <w:sz w:val="28"/>
                <w:szCs w:val="28"/>
              </w:rPr>
              <w:t>3</w:t>
            </w:r>
            <w:r w:rsidR="00527769" w:rsidRPr="00527769">
              <w:rPr>
                <w:rFonts w:ascii="Times New Roman" w:hAnsi="Times New Roman" w:cs="Times New Roman"/>
                <w:noProof/>
                <w:sz w:val="28"/>
                <w:szCs w:val="28"/>
              </w:rPr>
              <w:fldChar w:fldCharType="end"/>
            </w:r>
          </w:hyperlink>
        </w:p>
        <w:p w14:paraId="59BBA3DC" w14:textId="393D8A22" w:rsidR="00527769" w:rsidRPr="00527769" w:rsidRDefault="00527769">
          <w:pPr>
            <w:pStyle w:val="TOC1"/>
            <w:tabs>
              <w:tab w:val="right" w:leader="dot" w:pos="9530"/>
            </w:tabs>
            <w:rPr>
              <w:rFonts w:ascii="Times New Roman" w:hAnsi="Times New Roman" w:cs="Times New Roman"/>
              <w:noProof/>
              <w:sz w:val="28"/>
              <w:szCs w:val="28"/>
            </w:rPr>
          </w:pPr>
          <w:hyperlink w:anchor="_Toc233291993" w:history="1">
            <w:r w:rsidRPr="00527769">
              <w:rPr>
                <w:rStyle w:val="Hyperlink"/>
                <w:rFonts w:ascii="Times New Roman" w:hAnsi="Times New Roman" w:cs="Times New Roman"/>
                <w:noProof/>
                <w:sz w:val="28"/>
                <w:szCs w:val="28"/>
              </w:rPr>
              <w:t>2. Introduction</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_Toc233291993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3</w:t>
            </w:r>
            <w:r w:rsidRPr="00527769">
              <w:rPr>
                <w:rFonts w:ascii="Times New Roman" w:hAnsi="Times New Roman" w:cs="Times New Roman"/>
                <w:noProof/>
                <w:sz w:val="28"/>
                <w:szCs w:val="28"/>
              </w:rPr>
              <w:fldChar w:fldCharType="end"/>
            </w:r>
          </w:hyperlink>
        </w:p>
        <w:p w14:paraId="3D2A3C29" w14:textId="70B86D78" w:rsidR="00527769" w:rsidRPr="00527769" w:rsidRDefault="00527769">
          <w:pPr>
            <w:pStyle w:val="TOC1"/>
            <w:tabs>
              <w:tab w:val="right" w:leader="dot" w:pos="9530"/>
            </w:tabs>
            <w:rPr>
              <w:rFonts w:ascii="Times New Roman" w:hAnsi="Times New Roman" w:cs="Times New Roman"/>
              <w:noProof/>
              <w:sz w:val="28"/>
              <w:szCs w:val="28"/>
            </w:rPr>
          </w:pPr>
          <w:hyperlink w:anchor="_Toc233291998" w:history="1">
            <w:r w:rsidRPr="00527769">
              <w:rPr>
                <w:rStyle w:val="Hyperlink"/>
                <w:rFonts w:ascii="Times New Roman" w:hAnsi="Times New Roman" w:cs="Times New Roman"/>
                <w:noProof/>
                <w:sz w:val="28"/>
                <w:szCs w:val="28"/>
              </w:rPr>
              <w:t>3. Analytical Methodology</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_Toc233291998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4</w:t>
            </w:r>
            <w:r w:rsidRPr="00527769">
              <w:rPr>
                <w:rFonts w:ascii="Times New Roman" w:hAnsi="Times New Roman" w:cs="Times New Roman"/>
                <w:noProof/>
                <w:sz w:val="28"/>
                <w:szCs w:val="28"/>
              </w:rPr>
              <w:fldChar w:fldCharType="end"/>
            </w:r>
          </w:hyperlink>
        </w:p>
        <w:p w14:paraId="159FECD0" w14:textId="0AE3E8A3" w:rsidR="00527769" w:rsidRPr="00527769" w:rsidRDefault="00527769">
          <w:pPr>
            <w:pStyle w:val="TOC1"/>
            <w:tabs>
              <w:tab w:val="right" w:leader="dot" w:pos="9530"/>
            </w:tabs>
            <w:rPr>
              <w:rFonts w:ascii="Times New Roman" w:hAnsi="Times New Roman" w:cs="Times New Roman"/>
              <w:noProof/>
              <w:sz w:val="28"/>
              <w:szCs w:val="28"/>
            </w:rPr>
          </w:pPr>
          <w:hyperlink w:anchor="_Toc233292007" w:history="1">
            <w:r w:rsidRPr="00527769">
              <w:rPr>
                <w:rStyle w:val="Hyperlink"/>
                <w:rFonts w:ascii="Times New Roman" w:hAnsi="Times New Roman" w:cs="Times New Roman"/>
                <w:noProof/>
                <w:sz w:val="28"/>
                <w:szCs w:val="28"/>
              </w:rPr>
              <w:t>4. Exploratory Data Analysis</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_Toc233292007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5</w:t>
            </w:r>
            <w:r w:rsidRPr="00527769">
              <w:rPr>
                <w:rFonts w:ascii="Times New Roman" w:hAnsi="Times New Roman" w:cs="Times New Roman"/>
                <w:noProof/>
                <w:sz w:val="28"/>
                <w:szCs w:val="28"/>
              </w:rPr>
              <w:fldChar w:fldCharType="end"/>
            </w:r>
          </w:hyperlink>
        </w:p>
        <w:p w14:paraId="38A24E06" w14:textId="608EEC21" w:rsidR="00527769" w:rsidRPr="00527769" w:rsidRDefault="00527769">
          <w:pPr>
            <w:pStyle w:val="TOC1"/>
            <w:tabs>
              <w:tab w:val="right" w:leader="dot" w:pos="9530"/>
            </w:tabs>
            <w:rPr>
              <w:rFonts w:ascii="Times New Roman" w:hAnsi="Times New Roman" w:cs="Times New Roman"/>
              <w:noProof/>
              <w:sz w:val="28"/>
              <w:szCs w:val="28"/>
            </w:rPr>
          </w:pPr>
          <w:hyperlink w:anchor="_Toc233292011" w:history="1">
            <w:r w:rsidRPr="00527769">
              <w:rPr>
                <w:rStyle w:val="Hyperlink"/>
                <w:rFonts w:ascii="Times New Roman" w:hAnsi="Times New Roman" w:cs="Times New Roman"/>
                <w:noProof/>
                <w:sz w:val="28"/>
                <w:szCs w:val="28"/>
              </w:rPr>
              <w:t>5. Route Efficiency Benchmarking</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_Toc233292011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6</w:t>
            </w:r>
            <w:r w:rsidRPr="00527769">
              <w:rPr>
                <w:rFonts w:ascii="Times New Roman" w:hAnsi="Times New Roman" w:cs="Times New Roman"/>
                <w:noProof/>
                <w:sz w:val="28"/>
                <w:szCs w:val="28"/>
              </w:rPr>
              <w:fldChar w:fldCharType="end"/>
            </w:r>
          </w:hyperlink>
        </w:p>
        <w:p w14:paraId="19C895B3" w14:textId="7DB71BFE" w:rsidR="00527769" w:rsidRPr="00527769" w:rsidRDefault="00527769">
          <w:pPr>
            <w:pStyle w:val="TOC1"/>
            <w:tabs>
              <w:tab w:val="right" w:leader="dot" w:pos="9530"/>
            </w:tabs>
            <w:rPr>
              <w:rFonts w:ascii="Times New Roman" w:hAnsi="Times New Roman" w:cs="Times New Roman"/>
              <w:noProof/>
              <w:sz w:val="28"/>
              <w:szCs w:val="28"/>
            </w:rPr>
          </w:pPr>
          <w:hyperlink w:anchor="_Toc233292015" w:history="1">
            <w:r w:rsidRPr="00527769">
              <w:rPr>
                <w:rStyle w:val="Hyperlink"/>
                <w:rFonts w:ascii="Times New Roman" w:hAnsi="Times New Roman" w:cs="Times New Roman"/>
                <w:noProof/>
                <w:sz w:val="28"/>
                <w:szCs w:val="28"/>
              </w:rPr>
              <w:t>6. Geographic Bottleneck Analysis</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_Toc233292015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7</w:t>
            </w:r>
            <w:r w:rsidRPr="00527769">
              <w:rPr>
                <w:rFonts w:ascii="Times New Roman" w:hAnsi="Times New Roman" w:cs="Times New Roman"/>
                <w:noProof/>
                <w:sz w:val="28"/>
                <w:szCs w:val="28"/>
              </w:rPr>
              <w:fldChar w:fldCharType="end"/>
            </w:r>
          </w:hyperlink>
        </w:p>
        <w:p w14:paraId="2D6BF281" w14:textId="1B404BBD" w:rsidR="00527769" w:rsidRPr="00527769" w:rsidRDefault="00527769">
          <w:pPr>
            <w:pStyle w:val="TOC1"/>
            <w:tabs>
              <w:tab w:val="right" w:leader="dot" w:pos="9530"/>
            </w:tabs>
            <w:rPr>
              <w:rFonts w:ascii="Times New Roman" w:hAnsi="Times New Roman" w:cs="Times New Roman"/>
              <w:noProof/>
              <w:sz w:val="28"/>
              <w:szCs w:val="28"/>
            </w:rPr>
          </w:pPr>
          <w:hyperlink w:anchor="_Toc233292019" w:history="1">
            <w:r w:rsidRPr="00527769">
              <w:rPr>
                <w:rStyle w:val="Hyperlink"/>
                <w:rFonts w:ascii="Times New Roman" w:hAnsi="Times New Roman" w:cs="Times New Roman"/>
                <w:noProof/>
                <w:sz w:val="28"/>
                <w:szCs w:val="28"/>
              </w:rPr>
              <w:t>7. Ship Mode Performance Analysis</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_Toc233292019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8</w:t>
            </w:r>
            <w:r w:rsidRPr="00527769">
              <w:rPr>
                <w:rFonts w:ascii="Times New Roman" w:hAnsi="Times New Roman" w:cs="Times New Roman"/>
                <w:noProof/>
                <w:sz w:val="28"/>
                <w:szCs w:val="28"/>
              </w:rPr>
              <w:fldChar w:fldCharType="end"/>
            </w:r>
          </w:hyperlink>
        </w:p>
        <w:p w14:paraId="6C61E339" w14:textId="662F2DEA" w:rsidR="00527769" w:rsidRPr="00527769" w:rsidRDefault="00527769">
          <w:pPr>
            <w:pStyle w:val="TOC1"/>
            <w:tabs>
              <w:tab w:val="right" w:leader="dot" w:pos="9530"/>
            </w:tabs>
            <w:rPr>
              <w:rFonts w:ascii="Times New Roman" w:hAnsi="Times New Roman" w:cs="Times New Roman"/>
              <w:noProof/>
              <w:sz w:val="28"/>
              <w:szCs w:val="28"/>
            </w:rPr>
          </w:pPr>
          <w:hyperlink w:anchor="_Toc233292023" w:history="1">
            <w:r w:rsidRPr="00527769">
              <w:rPr>
                <w:rStyle w:val="Hyperlink"/>
                <w:rFonts w:ascii="Times New Roman" w:hAnsi="Times New Roman" w:cs="Times New Roman"/>
                <w:noProof/>
                <w:sz w:val="28"/>
                <w:szCs w:val="28"/>
              </w:rPr>
              <w:t>8. Key Performance Indicators Summary</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_Toc233292023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9</w:t>
            </w:r>
            <w:r w:rsidRPr="00527769">
              <w:rPr>
                <w:rFonts w:ascii="Times New Roman" w:hAnsi="Times New Roman" w:cs="Times New Roman"/>
                <w:noProof/>
                <w:sz w:val="28"/>
                <w:szCs w:val="28"/>
              </w:rPr>
              <w:fldChar w:fldCharType="end"/>
            </w:r>
          </w:hyperlink>
        </w:p>
        <w:p w14:paraId="0256FD58" w14:textId="3BED9DFC" w:rsidR="00527769" w:rsidRPr="00527769" w:rsidRDefault="00527769">
          <w:pPr>
            <w:pStyle w:val="TOC1"/>
            <w:tabs>
              <w:tab w:val="right" w:leader="dot" w:pos="9530"/>
            </w:tabs>
            <w:rPr>
              <w:rFonts w:ascii="Times New Roman" w:hAnsi="Times New Roman" w:cs="Times New Roman"/>
              <w:noProof/>
              <w:sz w:val="28"/>
              <w:szCs w:val="28"/>
            </w:rPr>
          </w:pPr>
          <w:hyperlink w:anchor="_Toc233292024" w:history="1">
            <w:r w:rsidRPr="00527769">
              <w:rPr>
                <w:rStyle w:val="Hyperlink"/>
                <w:rFonts w:ascii="Times New Roman" w:hAnsi="Times New Roman" w:cs="Times New Roman"/>
                <w:noProof/>
                <w:sz w:val="28"/>
                <w:szCs w:val="28"/>
              </w:rPr>
              <w:t>9. Recommendations</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_Toc233292024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10</w:t>
            </w:r>
            <w:r w:rsidRPr="00527769">
              <w:rPr>
                <w:rFonts w:ascii="Times New Roman" w:hAnsi="Times New Roman" w:cs="Times New Roman"/>
                <w:noProof/>
                <w:sz w:val="28"/>
                <w:szCs w:val="28"/>
              </w:rPr>
              <w:fldChar w:fldCharType="end"/>
            </w:r>
          </w:hyperlink>
        </w:p>
        <w:p w14:paraId="1BA3963B" w14:textId="7DA7DF8B" w:rsidR="00527769" w:rsidRPr="00527769" w:rsidRDefault="00527769" w:rsidP="00527769">
          <w:pPr>
            <w:pStyle w:val="TOC2"/>
            <w:tabs>
              <w:tab w:val="right" w:leader="dot" w:pos="9530"/>
            </w:tabs>
            <w:rPr>
              <w:rFonts w:ascii="Times New Roman" w:hAnsi="Times New Roman" w:cs="Times New Roman"/>
              <w:noProof/>
              <w:sz w:val="28"/>
              <w:szCs w:val="28"/>
            </w:rPr>
          </w:pPr>
          <w:hyperlink w:anchor="_Toc233292025" w:history="1">
            <w:r w:rsidRPr="00527769">
              <w:rPr>
                <w:rStyle w:val="Hyperlink"/>
                <w:rFonts w:ascii="Times New Roman" w:hAnsi="Times New Roman" w:cs="Times New Roman"/>
                <w:noProof/>
                <w:sz w:val="28"/>
                <w:szCs w:val="28"/>
              </w:rPr>
              <w:t>R1 — Prioritise Carrier Renegotiation on Bottom-10 Routes</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_Toc233292025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10</w:t>
            </w:r>
            <w:r w:rsidRPr="00527769">
              <w:rPr>
                <w:rFonts w:ascii="Times New Roman" w:hAnsi="Times New Roman" w:cs="Times New Roman"/>
                <w:noProof/>
                <w:sz w:val="28"/>
                <w:szCs w:val="28"/>
              </w:rPr>
              <w:fldChar w:fldCharType="end"/>
            </w:r>
          </w:hyperlink>
        </w:p>
        <w:p w14:paraId="6DC71B90" w14:textId="71D3C3FA" w:rsidR="00527769" w:rsidRPr="00527769" w:rsidRDefault="00527769">
          <w:pPr>
            <w:pStyle w:val="TOC2"/>
            <w:tabs>
              <w:tab w:val="right" w:leader="dot" w:pos="9530"/>
            </w:tabs>
            <w:rPr>
              <w:rFonts w:ascii="Times New Roman" w:hAnsi="Times New Roman" w:cs="Times New Roman"/>
              <w:noProof/>
              <w:sz w:val="28"/>
              <w:szCs w:val="28"/>
            </w:rPr>
          </w:pPr>
          <w:hyperlink w:anchor="_Toc233292027" w:history="1">
            <w:r w:rsidRPr="00527769">
              <w:rPr>
                <w:rStyle w:val="Hyperlink"/>
                <w:rFonts w:ascii="Times New Roman" w:hAnsi="Times New Roman" w:cs="Times New Roman"/>
                <w:noProof/>
                <w:sz w:val="28"/>
                <w:szCs w:val="28"/>
              </w:rPr>
              <w:t>R3 — Establish Lead-Time SLAs Per Route Tier</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_Toc233292027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10</w:t>
            </w:r>
            <w:r w:rsidRPr="00527769">
              <w:rPr>
                <w:rFonts w:ascii="Times New Roman" w:hAnsi="Times New Roman" w:cs="Times New Roman"/>
                <w:noProof/>
                <w:sz w:val="28"/>
                <w:szCs w:val="28"/>
              </w:rPr>
              <w:fldChar w:fldCharType="end"/>
            </w:r>
          </w:hyperlink>
        </w:p>
        <w:p w14:paraId="0A79641E" w14:textId="2B2026C2" w:rsidR="00527769" w:rsidRPr="00527769" w:rsidRDefault="00527769">
          <w:pPr>
            <w:pStyle w:val="TOC2"/>
            <w:tabs>
              <w:tab w:val="right" w:leader="dot" w:pos="9530"/>
            </w:tabs>
            <w:rPr>
              <w:rFonts w:ascii="Times New Roman" w:hAnsi="Times New Roman" w:cs="Times New Roman"/>
              <w:noProof/>
              <w:sz w:val="28"/>
              <w:szCs w:val="28"/>
            </w:rPr>
          </w:pPr>
          <w:hyperlink w:anchor="_Toc233292028" w:history="1">
            <w:r w:rsidRPr="00527769">
              <w:rPr>
                <w:rStyle w:val="Hyperlink"/>
                <w:rFonts w:ascii="Times New Roman" w:hAnsi="Times New Roman" w:cs="Times New Roman"/>
                <w:noProof/>
                <w:sz w:val="28"/>
                <w:szCs w:val="28"/>
              </w:rPr>
              <w:t>R4 — Audit Ship Mode Assignment Logic</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_Toc233292028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10</w:t>
            </w:r>
            <w:r w:rsidRPr="00527769">
              <w:rPr>
                <w:rFonts w:ascii="Times New Roman" w:hAnsi="Times New Roman" w:cs="Times New Roman"/>
                <w:noProof/>
                <w:sz w:val="28"/>
                <w:szCs w:val="28"/>
              </w:rPr>
              <w:fldChar w:fldCharType="end"/>
            </w:r>
          </w:hyperlink>
        </w:p>
        <w:p w14:paraId="6E028FAA" w14:textId="2379B4AE" w:rsidR="00527769" w:rsidRPr="00527769" w:rsidRDefault="00527769">
          <w:pPr>
            <w:pStyle w:val="TOC2"/>
            <w:tabs>
              <w:tab w:val="right" w:leader="dot" w:pos="9530"/>
            </w:tabs>
            <w:rPr>
              <w:rFonts w:ascii="Times New Roman" w:hAnsi="Times New Roman" w:cs="Times New Roman"/>
              <w:noProof/>
              <w:sz w:val="28"/>
              <w:szCs w:val="28"/>
            </w:rPr>
          </w:pPr>
          <w:hyperlink w:anchor="_Toc233292029" w:history="1">
            <w:r w:rsidRPr="00527769">
              <w:rPr>
                <w:rStyle w:val="Hyperlink"/>
                <w:rFonts w:ascii="Times New Roman" w:hAnsi="Times New Roman" w:cs="Times New Roman"/>
                <w:noProof/>
                <w:sz w:val="28"/>
                <w:szCs w:val="28"/>
              </w:rPr>
              <w:t>R5 — Implement Monthly Trend Monitoring Dashboard</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_Toc233292029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11</w:t>
            </w:r>
            <w:r w:rsidRPr="00527769">
              <w:rPr>
                <w:rFonts w:ascii="Times New Roman" w:hAnsi="Times New Roman" w:cs="Times New Roman"/>
                <w:noProof/>
                <w:sz w:val="28"/>
                <w:szCs w:val="28"/>
              </w:rPr>
              <w:fldChar w:fldCharType="end"/>
            </w:r>
          </w:hyperlink>
        </w:p>
        <w:p w14:paraId="734E5282" w14:textId="3B9D41E4" w:rsidR="00527769" w:rsidRPr="00527769" w:rsidRDefault="00527769">
          <w:pPr>
            <w:pStyle w:val="TOC1"/>
            <w:tabs>
              <w:tab w:val="right" w:leader="dot" w:pos="9530"/>
            </w:tabs>
            <w:rPr>
              <w:rFonts w:ascii="Times New Roman" w:hAnsi="Times New Roman" w:cs="Times New Roman"/>
              <w:noProof/>
              <w:sz w:val="28"/>
              <w:szCs w:val="28"/>
            </w:rPr>
          </w:pPr>
          <w:hyperlink w:anchor="_Toc233292030" w:history="1">
            <w:r w:rsidRPr="00527769">
              <w:rPr>
                <w:rStyle w:val="Hyperlink"/>
                <w:rFonts w:ascii="Times New Roman" w:hAnsi="Times New Roman" w:cs="Times New Roman"/>
                <w:noProof/>
                <w:sz w:val="28"/>
                <w:szCs w:val="28"/>
              </w:rPr>
              <w:t>10. Conclusion</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_Toc233292030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11</w:t>
            </w:r>
            <w:r w:rsidRPr="00527769">
              <w:rPr>
                <w:rFonts w:ascii="Times New Roman" w:hAnsi="Times New Roman" w:cs="Times New Roman"/>
                <w:noProof/>
                <w:sz w:val="28"/>
                <w:szCs w:val="28"/>
              </w:rPr>
              <w:fldChar w:fldCharType="end"/>
            </w:r>
          </w:hyperlink>
        </w:p>
        <w:p w14:paraId="1EC038D8" w14:textId="5DD77CD1" w:rsidR="00527769" w:rsidRPr="00527769" w:rsidRDefault="00527769">
          <w:pPr>
            <w:pStyle w:val="TOC1"/>
            <w:tabs>
              <w:tab w:val="right" w:leader="dot" w:pos="9530"/>
            </w:tabs>
            <w:rPr>
              <w:rFonts w:ascii="Times New Roman" w:hAnsi="Times New Roman" w:cs="Times New Roman"/>
              <w:noProof/>
              <w:sz w:val="28"/>
              <w:szCs w:val="28"/>
            </w:rPr>
          </w:pPr>
          <w:hyperlink w:anchor="_Toc233292031" w:history="1">
            <w:r w:rsidRPr="00527769">
              <w:rPr>
                <w:rStyle w:val="Hyperlink"/>
                <w:rFonts w:ascii="Times New Roman" w:hAnsi="Times New Roman" w:cs="Times New Roman"/>
                <w:noProof/>
                <w:sz w:val="28"/>
                <w:szCs w:val="28"/>
              </w:rPr>
              <w:t>Appendix A: Factory-Product Mapping</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_Toc233292031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11</w:t>
            </w:r>
            <w:r w:rsidRPr="00527769">
              <w:rPr>
                <w:rFonts w:ascii="Times New Roman" w:hAnsi="Times New Roman" w:cs="Times New Roman"/>
                <w:noProof/>
                <w:sz w:val="28"/>
                <w:szCs w:val="28"/>
              </w:rPr>
              <w:fldChar w:fldCharType="end"/>
            </w:r>
          </w:hyperlink>
        </w:p>
        <w:p w14:paraId="4F51746F" w14:textId="51A78820" w:rsidR="00527769" w:rsidRPr="00527769" w:rsidRDefault="00527769">
          <w:pPr>
            <w:pStyle w:val="TOC1"/>
            <w:tabs>
              <w:tab w:val="right" w:leader="dot" w:pos="9530"/>
            </w:tabs>
            <w:rPr>
              <w:rFonts w:ascii="Times New Roman" w:hAnsi="Times New Roman" w:cs="Times New Roman"/>
              <w:noProof/>
              <w:sz w:val="28"/>
              <w:szCs w:val="28"/>
            </w:rPr>
          </w:pPr>
          <w:hyperlink w:anchor="_Toc233292032" w:history="1">
            <w:r w:rsidRPr="00527769">
              <w:rPr>
                <w:rStyle w:val="Hyperlink"/>
                <w:rFonts w:ascii="Times New Roman" w:hAnsi="Times New Roman" w:cs="Times New Roman"/>
                <w:noProof/>
                <w:sz w:val="28"/>
                <w:szCs w:val="28"/>
              </w:rPr>
              <w:t>Appendix B: Factory Coordinates</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_Toc233292032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12</w:t>
            </w:r>
            <w:r w:rsidRPr="00527769">
              <w:rPr>
                <w:rFonts w:ascii="Times New Roman" w:hAnsi="Times New Roman" w:cs="Times New Roman"/>
                <w:noProof/>
                <w:sz w:val="28"/>
                <w:szCs w:val="28"/>
              </w:rPr>
              <w:fldChar w:fldCharType="end"/>
            </w:r>
          </w:hyperlink>
        </w:p>
        <w:p w14:paraId="02ECA87C" w14:textId="523C884F" w:rsidR="00527769" w:rsidRPr="00527769" w:rsidRDefault="00527769">
          <w:pPr>
            <w:pStyle w:val="TOC1"/>
            <w:tabs>
              <w:tab w:val="right" w:leader="dot" w:pos="9530"/>
            </w:tabs>
            <w:rPr>
              <w:rFonts w:ascii="Times New Roman" w:hAnsi="Times New Roman" w:cs="Times New Roman"/>
              <w:noProof/>
              <w:sz w:val="28"/>
              <w:szCs w:val="28"/>
            </w:rPr>
          </w:pPr>
          <w:hyperlink w:anchor="_Toc233292033" w:history="1">
            <w:r w:rsidRPr="00527769">
              <w:rPr>
                <w:rStyle w:val="Hyperlink"/>
                <w:rFonts w:ascii="Times New Roman" w:hAnsi="Times New Roman" w:cs="Times New Roman"/>
                <w:noProof/>
                <w:sz w:val="28"/>
                <w:szCs w:val="28"/>
              </w:rPr>
              <w:t>Appendix C: Methodology Notes</w:t>
            </w:r>
            <w:r w:rsidRPr="00527769">
              <w:rPr>
                <w:rFonts w:ascii="Times New Roman" w:hAnsi="Times New Roman" w:cs="Times New Roman"/>
                <w:noProof/>
                <w:sz w:val="28"/>
                <w:szCs w:val="28"/>
              </w:rPr>
              <w:tab/>
            </w:r>
            <w:r w:rsidRPr="00527769">
              <w:rPr>
                <w:rFonts w:ascii="Times New Roman" w:hAnsi="Times New Roman" w:cs="Times New Roman"/>
                <w:noProof/>
                <w:sz w:val="28"/>
                <w:szCs w:val="28"/>
              </w:rPr>
              <w:fldChar w:fldCharType="begin"/>
            </w:r>
            <w:r w:rsidRPr="00527769">
              <w:rPr>
                <w:rFonts w:ascii="Times New Roman" w:hAnsi="Times New Roman" w:cs="Times New Roman"/>
                <w:noProof/>
                <w:sz w:val="28"/>
                <w:szCs w:val="28"/>
              </w:rPr>
              <w:instrText xml:space="preserve"> PAGEREF _Toc233292033 \h </w:instrText>
            </w:r>
            <w:r w:rsidRPr="00527769">
              <w:rPr>
                <w:rFonts w:ascii="Times New Roman" w:hAnsi="Times New Roman" w:cs="Times New Roman"/>
                <w:noProof/>
                <w:sz w:val="28"/>
                <w:szCs w:val="28"/>
              </w:rPr>
            </w:r>
            <w:r w:rsidRPr="00527769">
              <w:rPr>
                <w:rFonts w:ascii="Times New Roman" w:hAnsi="Times New Roman" w:cs="Times New Roman"/>
                <w:noProof/>
                <w:sz w:val="28"/>
                <w:szCs w:val="28"/>
              </w:rPr>
              <w:fldChar w:fldCharType="separate"/>
            </w:r>
            <w:r w:rsidRPr="00527769">
              <w:rPr>
                <w:rFonts w:ascii="Times New Roman" w:hAnsi="Times New Roman" w:cs="Times New Roman"/>
                <w:noProof/>
                <w:sz w:val="28"/>
                <w:szCs w:val="28"/>
              </w:rPr>
              <w:t>12</w:t>
            </w:r>
            <w:r w:rsidRPr="00527769">
              <w:rPr>
                <w:rFonts w:ascii="Times New Roman" w:hAnsi="Times New Roman" w:cs="Times New Roman"/>
                <w:noProof/>
                <w:sz w:val="28"/>
                <w:szCs w:val="28"/>
              </w:rPr>
              <w:fldChar w:fldCharType="end"/>
            </w:r>
          </w:hyperlink>
        </w:p>
        <w:p w14:paraId="34880B08" w14:textId="77777777" w:rsidR="00527769" w:rsidRPr="00527769" w:rsidRDefault="00D83DD7" w:rsidP="00527769">
          <w:pPr>
            <w:rPr>
              <w:rFonts w:ascii="Times New Roman" w:hAnsi="Times New Roman" w:cs="Times New Roman"/>
            </w:rPr>
          </w:pPr>
          <w:r w:rsidRPr="00527769">
            <w:rPr>
              <w:rFonts w:ascii="Times New Roman" w:hAnsi="Times New Roman" w:cs="Times New Roman"/>
            </w:rPr>
            <w:fldChar w:fldCharType="end"/>
          </w:r>
        </w:p>
      </w:sdtContent>
    </w:sdt>
    <w:bookmarkStart w:id="0" w:name="_Toc233291992" w:displacedByCustomXml="prev"/>
    <w:p w14:paraId="69B647A6" w14:textId="77777777" w:rsidR="00527769" w:rsidRPr="00527769" w:rsidRDefault="00527769">
      <w:pPr>
        <w:rPr>
          <w:rFonts w:ascii="Times New Roman" w:hAnsi="Times New Roman" w:cs="Times New Roman"/>
          <w:b/>
          <w:bCs/>
          <w:color w:val="0F3460"/>
          <w:sz w:val="32"/>
          <w:szCs w:val="32"/>
        </w:rPr>
      </w:pPr>
      <w:r w:rsidRPr="00527769">
        <w:rPr>
          <w:rFonts w:ascii="Times New Roman" w:hAnsi="Times New Roman" w:cs="Times New Roman"/>
          <w:b/>
          <w:bCs/>
          <w:color w:val="0F3460"/>
          <w:sz w:val="32"/>
          <w:szCs w:val="32"/>
        </w:rPr>
        <w:br w:type="page"/>
      </w:r>
    </w:p>
    <w:p w14:paraId="2AA209EF" w14:textId="5E899AC5" w:rsidR="002F5B93" w:rsidRPr="00527769" w:rsidRDefault="00527769" w:rsidP="00527769">
      <w:pPr>
        <w:pStyle w:val="ListParagraph"/>
        <w:numPr>
          <w:ilvl w:val="0"/>
          <w:numId w:val="4"/>
        </w:numPr>
        <w:jc w:val="center"/>
        <w:rPr>
          <w:rFonts w:ascii="Times New Roman" w:hAnsi="Times New Roman" w:cs="Times New Roman"/>
          <w:b/>
          <w:bCs/>
          <w:color w:val="0F3460"/>
          <w:sz w:val="40"/>
          <w:szCs w:val="40"/>
        </w:rPr>
      </w:pPr>
      <w:r w:rsidRPr="00527769">
        <w:rPr>
          <w:rFonts w:ascii="Times New Roman" w:hAnsi="Times New Roman" w:cs="Times New Roman"/>
          <w:b/>
          <w:bCs/>
          <w:color w:val="0F3460"/>
          <w:sz w:val="40"/>
          <w:szCs w:val="40"/>
        </w:rPr>
        <w:lastRenderedPageBreak/>
        <w:t>ABSTRACT</w:t>
      </w:r>
      <w:bookmarkEnd w:id="0"/>
    </w:p>
    <w:p w14:paraId="323962A1" w14:textId="77777777" w:rsidR="00527769" w:rsidRPr="00527769" w:rsidRDefault="00527769" w:rsidP="00527769">
      <w:pPr>
        <w:pStyle w:val="ListParagraph"/>
        <w:ind w:left="756"/>
        <w:rPr>
          <w:rFonts w:ascii="Times New Roman" w:hAnsi="Times New Roman" w:cs="Times New Roman"/>
          <w:sz w:val="40"/>
          <w:szCs w:val="40"/>
        </w:rPr>
      </w:pPr>
    </w:p>
    <w:p w14:paraId="2563D165" w14:textId="77777777" w:rsidR="002F5B93" w:rsidRPr="007A011F" w:rsidRDefault="00D83DD7" w:rsidP="00527769">
      <w:pPr>
        <w:spacing w:after="160"/>
        <w:jc w:val="both"/>
        <w:rPr>
          <w:rFonts w:ascii="Times New Roman" w:hAnsi="Times New Roman" w:cs="Times New Roman"/>
          <w:sz w:val="24"/>
          <w:szCs w:val="24"/>
        </w:rPr>
      </w:pPr>
      <w:r w:rsidRPr="007A011F">
        <w:rPr>
          <w:rFonts w:ascii="Times New Roman" w:hAnsi="Times New Roman" w:cs="Times New Roman"/>
          <w:color w:val="000000"/>
          <w:sz w:val="24"/>
          <w:szCs w:val="24"/>
        </w:rPr>
        <w:t>This research paper presents a comprehensive analysis of factory-to-customer shipping route efficiency for Nassau Candy Distributor, a national distributor of confectionery products across the United States. Leveraging a dataset of 10,194 orders spanning January 2024 through December 2025, the study examines shipping lead times across 196 Factory-to-State routes, four ship modes, and five manufacturing facilities.</w:t>
      </w:r>
    </w:p>
    <w:p w14:paraId="0164D2AE" w14:textId="77777777" w:rsidR="002F5B93" w:rsidRPr="007A011F" w:rsidRDefault="00D83DD7" w:rsidP="00527769">
      <w:pPr>
        <w:spacing w:after="160"/>
        <w:jc w:val="both"/>
        <w:rPr>
          <w:rFonts w:ascii="Times New Roman" w:hAnsi="Times New Roman" w:cs="Times New Roman"/>
          <w:sz w:val="24"/>
          <w:szCs w:val="24"/>
        </w:rPr>
      </w:pPr>
      <w:r w:rsidRPr="007A011F">
        <w:rPr>
          <w:rFonts w:ascii="Times New Roman" w:hAnsi="Times New Roman" w:cs="Times New Roman"/>
          <w:color w:val="000000"/>
          <w:sz w:val="24"/>
          <w:szCs w:val="24"/>
        </w:rPr>
        <w:t>Key findings reveal an overall average lead time of 1,320.8 days with a standard deviation of 262.4 days, indicating substantial variability across the network. The Gulf region demonstrates the lowest average lead time (1,311.4 days) while Standard Class shipping — counterintuitively — outperforms expedited modes on average speed. A 21.1% delay rate (shipments exceeding the 75th percentile threshold of 1,638 days) identifies significant capacity pressure on specific factory-state combinations. The paper concludes with five targeted recommendations to improve route efficiency, reduce delays, and enhance nationwide delivery reliability.</w:t>
      </w:r>
    </w:p>
    <w:p w14:paraId="05A335C4" w14:textId="77777777" w:rsidR="00527769" w:rsidRPr="00527769" w:rsidRDefault="00527769" w:rsidP="00527769">
      <w:pPr>
        <w:jc w:val="both"/>
        <w:rPr>
          <w:rFonts w:ascii="Times New Roman" w:hAnsi="Times New Roman" w:cs="Times New Roman"/>
          <w:b/>
          <w:bCs/>
          <w:color w:val="0F3460"/>
          <w:sz w:val="24"/>
          <w:szCs w:val="24"/>
        </w:rPr>
      </w:pPr>
      <w:bookmarkStart w:id="1" w:name="_Toc233291993"/>
      <w:r w:rsidRPr="00527769">
        <w:rPr>
          <w:rFonts w:ascii="Times New Roman" w:hAnsi="Times New Roman" w:cs="Times New Roman"/>
          <w:sz w:val="24"/>
          <w:szCs w:val="24"/>
        </w:rPr>
        <w:br w:type="page"/>
      </w:r>
    </w:p>
    <w:p w14:paraId="13F31F87" w14:textId="68F69334" w:rsidR="002F5B93" w:rsidRPr="00527769" w:rsidRDefault="00527769" w:rsidP="00527769">
      <w:pPr>
        <w:pStyle w:val="Heading1"/>
        <w:pBdr>
          <w:bottom w:val="single" w:sz="6" w:space="2" w:color="F7A600"/>
        </w:pBdr>
        <w:jc w:val="center"/>
        <w:rPr>
          <w:rFonts w:ascii="Times New Roman" w:hAnsi="Times New Roman" w:cs="Times New Roman"/>
          <w:sz w:val="40"/>
          <w:szCs w:val="40"/>
        </w:rPr>
      </w:pPr>
      <w:r w:rsidRPr="00527769">
        <w:rPr>
          <w:rFonts w:ascii="Times New Roman" w:hAnsi="Times New Roman" w:cs="Times New Roman"/>
          <w:sz w:val="40"/>
          <w:szCs w:val="40"/>
        </w:rPr>
        <w:lastRenderedPageBreak/>
        <w:t>2. INTRODUCTION</w:t>
      </w:r>
      <w:bookmarkEnd w:id="1"/>
    </w:p>
    <w:p w14:paraId="710D2800" w14:textId="77777777" w:rsidR="002F5B93" w:rsidRPr="007A011F" w:rsidRDefault="00D83DD7">
      <w:pPr>
        <w:pStyle w:val="Heading2"/>
        <w:rPr>
          <w:rFonts w:ascii="Times New Roman" w:hAnsi="Times New Roman" w:cs="Times New Roman"/>
        </w:rPr>
      </w:pPr>
      <w:bookmarkStart w:id="2" w:name="_Toc233291994"/>
      <w:r w:rsidRPr="007A011F">
        <w:rPr>
          <w:rFonts w:ascii="Times New Roman" w:hAnsi="Times New Roman" w:cs="Times New Roman"/>
        </w:rPr>
        <w:t>2.1 Background</w:t>
      </w:r>
      <w:bookmarkEnd w:id="2"/>
    </w:p>
    <w:p w14:paraId="20C488EB" w14:textId="77777777" w:rsidR="002F5B93" w:rsidRPr="007A011F" w:rsidRDefault="00D83DD7" w:rsidP="007A011F">
      <w:pPr>
        <w:jc w:val="both"/>
        <w:rPr>
          <w:rFonts w:ascii="Times New Roman" w:hAnsi="Times New Roman" w:cs="Times New Roman"/>
          <w:sz w:val="24"/>
          <w:szCs w:val="24"/>
        </w:rPr>
      </w:pPr>
      <w:r w:rsidRPr="007A011F">
        <w:rPr>
          <w:rFonts w:ascii="Times New Roman" w:hAnsi="Times New Roman" w:cs="Times New Roman"/>
          <w:color w:val="000000"/>
          <w:sz w:val="24"/>
          <w:szCs w:val="24"/>
        </w:rPr>
        <w:t>Nassau Candy Distributor operates as a national distributor, shipping products from five geographically dispersed manufacturing factories to customers across multiple US regions. In an industry where delivery speed directly affects customer satisfaction scores and operational costs, the absence of route-level intelligence represents a significant competitive vulnerability.</w:t>
      </w:r>
    </w:p>
    <w:p w14:paraId="2EC55373" w14:textId="77777777" w:rsidR="002F5B93" w:rsidRPr="007A011F" w:rsidRDefault="00D83DD7" w:rsidP="007A011F">
      <w:pPr>
        <w:jc w:val="both"/>
        <w:rPr>
          <w:rFonts w:ascii="Times New Roman" w:hAnsi="Times New Roman" w:cs="Times New Roman"/>
          <w:sz w:val="24"/>
          <w:szCs w:val="24"/>
        </w:rPr>
      </w:pPr>
      <w:r w:rsidRPr="007A011F">
        <w:rPr>
          <w:rFonts w:ascii="Times New Roman" w:hAnsi="Times New Roman" w:cs="Times New Roman"/>
          <w:color w:val="000000"/>
          <w:sz w:val="24"/>
          <w:szCs w:val="24"/>
        </w:rPr>
        <w:t>Despite accumulating rich order and shipment data across two calendar years, logistics decisions at Nassau Candy have historically been made without systematic route performance analysis. This paper addresses that gap by transforming raw transactional data into actionable shipping intelligence.</w:t>
      </w:r>
    </w:p>
    <w:p w14:paraId="631F1F78" w14:textId="77777777" w:rsidR="002F5B93" w:rsidRPr="007A011F" w:rsidRDefault="00D83DD7">
      <w:pPr>
        <w:pStyle w:val="Heading2"/>
        <w:rPr>
          <w:rFonts w:ascii="Times New Roman" w:hAnsi="Times New Roman" w:cs="Times New Roman"/>
          <w:sz w:val="28"/>
          <w:szCs w:val="28"/>
        </w:rPr>
      </w:pPr>
      <w:bookmarkStart w:id="3" w:name="_Toc233291995"/>
      <w:r w:rsidRPr="007A011F">
        <w:rPr>
          <w:rFonts w:ascii="Times New Roman" w:hAnsi="Times New Roman" w:cs="Times New Roman"/>
          <w:sz w:val="28"/>
          <w:szCs w:val="28"/>
        </w:rPr>
        <w:t>2.2 Problem Statement</w:t>
      </w:r>
      <w:bookmarkEnd w:id="3"/>
    </w:p>
    <w:p w14:paraId="3C071D61" w14:textId="77777777" w:rsidR="002F5B93" w:rsidRPr="007A011F" w:rsidRDefault="00D83DD7" w:rsidP="007A011F">
      <w:pPr>
        <w:spacing w:after="120"/>
        <w:rPr>
          <w:rFonts w:ascii="Times New Roman" w:hAnsi="Times New Roman" w:cs="Times New Roman"/>
          <w:sz w:val="24"/>
          <w:szCs w:val="24"/>
        </w:rPr>
      </w:pPr>
      <w:r w:rsidRPr="007A011F">
        <w:rPr>
          <w:rFonts w:ascii="Times New Roman" w:hAnsi="Times New Roman" w:cs="Times New Roman"/>
          <w:color w:val="000000"/>
          <w:sz w:val="24"/>
          <w:szCs w:val="24"/>
        </w:rPr>
        <w:t>The organisation currently lacks clarity on four critical logistics questions:</w:t>
      </w:r>
    </w:p>
    <w:p w14:paraId="77FEE375" w14:textId="77777777" w:rsidR="002F5B93" w:rsidRPr="007A011F" w:rsidRDefault="00D83DD7" w:rsidP="007A011F">
      <w:pPr>
        <w:pStyle w:val="ListParagraph"/>
        <w:numPr>
          <w:ilvl w:val="0"/>
          <w:numId w:val="2"/>
        </w:numPr>
        <w:spacing w:before="40" w:after="40"/>
        <w:rPr>
          <w:rFonts w:ascii="Times New Roman" w:hAnsi="Times New Roman" w:cs="Times New Roman"/>
          <w:sz w:val="24"/>
          <w:szCs w:val="24"/>
        </w:rPr>
      </w:pPr>
      <w:r w:rsidRPr="007A011F">
        <w:rPr>
          <w:rFonts w:ascii="Times New Roman" w:hAnsi="Times New Roman" w:cs="Times New Roman"/>
          <w:color w:val="000000"/>
          <w:sz w:val="24"/>
          <w:szCs w:val="24"/>
        </w:rPr>
        <w:t>Which factory-to-customer routes are consistently efficient versus chronically delayed</w:t>
      </w:r>
    </w:p>
    <w:p w14:paraId="0868FBD0" w14:textId="77777777" w:rsidR="002F5B93" w:rsidRPr="007A011F" w:rsidRDefault="00D83DD7" w:rsidP="007A011F">
      <w:pPr>
        <w:pStyle w:val="ListParagraph"/>
        <w:numPr>
          <w:ilvl w:val="0"/>
          <w:numId w:val="2"/>
        </w:numPr>
        <w:spacing w:before="40" w:after="40"/>
        <w:rPr>
          <w:rFonts w:ascii="Times New Roman" w:hAnsi="Times New Roman" w:cs="Times New Roman"/>
          <w:sz w:val="24"/>
          <w:szCs w:val="24"/>
        </w:rPr>
      </w:pPr>
      <w:r w:rsidRPr="007A011F">
        <w:rPr>
          <w:rFonts w:ascii="Times New Roman" w:hAnsi="Times New Roman" w:cs="Times New Roman"/>
          <w:color w:val="000000"/>
          <w:sz w:val="24"/>
          <w:szCs w:val="24"/>
        </w:rPr>
        <w:t>How shipping performance varies across regions, states, and ship modes</w:t>
      </w:r>
    </w:p>
    <w:p w14:paraId="3E911B3A" w14:textId="77777777" w:rsidR="002F5B93" w:rsidRPr="007A011F" w:rsidRDefault="00D83DD7" w:rsidP="007A011F">
      <w:pPr>
        <w:pStyle w:val="ListParagraph"/>
        <w:numPr>
          <w:ilvl w:val="0"/>
          <w:numId w:val="2"/>
        </w:numPr>
        <w:spacing w:before="40" w:after="40"/>
        <w:rPr>
          <w:rFonts w:ascii="Times New Roman" w:hAnsi="Times New Roman" w:cs="Times New Roman"/>
          <w:sz w:val="24"/>
          <w:szCs w:val="24"/>
        </w:rPr>
      </w:pPr>
      <w:r w:rsidRPr="007A011F">
        <w:rPr>
          <w:rFonts w:ascii="Times New Roman" w:hAnsi="Times New Roman" w:cs="Times New Roman"/>
          <w:color w:val="000000"/>
          <w:sz w:val="24"/>
          <w:szCs w:val="24"/>
        </w:rPr>
        <w:t>Where geographic bottlenecks exist and which states are disproportionately affected</w:t>
      </w:r>
    </w:p>
    <w:p w14:paraId="5FCE508B" w14:textId="77777777" w:rsidR="002F5B93" w:rsidRPr="007A011F" w:rsidRDefault="00D83DD7" w:rsidP="007A011F">
      <w:pPr>
        <w:pStyle w:val="ListParagraph"/>
        <w:numPr>
          <w:ilvl w:val="0"/>
          <w:numId w:val="2"/>
        </w:numPr>
        <w:spacing w:before="40" w:after="40"/>
        <w:rPr>
          <w:rFonts w:ascii="Times New Roman" w:hAnsi="Times New Roman" w:cs="Times New Roman"/>
          <w:sz w:val="24"/>
          <w:szCs w:val="24"/>
        </w:rPr>
      </w:pPr>
      <w:r w:rsidRPr="007A011F">
        <w:rPr>
          <w:rFonts w:ascii="Times New Roman" w:hAnsi="Times New Roman" w:cs="Times New Roman"/>
          <w:color w:val="000000"/>
          <w:sz w:val="24"/>
          <w:szCs w:val="24"/>
        </w:rPr>
        <w:t>Whether expedited shipping modes deliver proportionate value relative to their premium</w:t>
      </w:r>
    </w:p>
    <w:p w14:paraId="08F4C17C" w14:textId="77777777" w:rsidR="002F5B93" w:rsidRPr="00527769" w:rsidRDefault="00D83DD7" w:rsidP="007A011F">
      <w:pPr>
        <w:spacing w:before="120" w:after="120"/>
        <w:rPr>
          <w:rFonts w:ascii="Times New Roman" w:hAnsi="Times New Roman" w:cs="Times New Roman"/>
        </w:rPr>
      </w:pPr>
      <w:r w:rsidRPr="007A011F">
        <w:rPr>
          <w:rFonts w:ascii="Times New Roman" w:hAnsi="Times New Roman" w:cs="Times New Roman"/>
          <w:color w:val="000000"/>
          <w:sz w:val="24"/>
          <w:szCs w:val="24"/>
        </w:rPr>
        <w:t>Without this visibility, logistics optimisation remains reactive rather than data-driven</w:t>
      </w:r>
      <w:r w:rsidRPr="00527769">
        <w:rPr>
          <w:rFonts w:ascii="Times New Roman" w:hAnsi="Times New Roman" w:cs="Times New Roman"/>
          <w:color w:val="000000"/>
        </w:rPr>
        <w:t>.</w:t>
      </w:r>
    </w:p>
    <w:p w14:paraId="30AF757C" w14:textId="77777777" w:rsidR="002F5B93" w:rsidRPr="007A011F" w:rsidRDefault="00D83DD7" w:rsidP="007A011F">
      <w:pPr>
        <w:pStyle w:val="Heading2"/>
        <w:spacing w:before="0" w:after="0"/>
        <w:rPr>
          <w:rFonts w:ascii="Times New Roman" w:hAnsi="Times New Roman" w:cs="Times New Roman"/>
          <w:sz w:val="28"/>
          <w:szCs w:val="28"/>
        </w:rPr>
      </w:pPr>
      <w:bookmarkStart w:id="4" w:name="_Toc233291996"/>
      <w:r w:rsidRPr="007A011F">
        <w:rPr>
          <w:rFonts w:ascii="Times New Roman" w:hAnsi="Times New Roman" w:cs="Times New Roman"/>
          <w:sz w:val="28"/>
          <w:szCs w:val="28"/>
        </w:rPr>
        <w:t>2.3 Research Objectives</w:t>
      </w:r>
      <w:bookmarkEnd w:id="4"/>
    </w:p>
    <w:p w14:paraId="563ADBCE" w14:textId="77777777" w:rsidR="002F5B93" w:rsidRPr="007A011F" w:rsidRDefault="00D83DD7" w:rsidP="007A011F">
      <w:pPr>
        <w:jc w:val="both"/>
        <w:rPr>
          <w:rFonts w:ascii="Times New Roman" w:hAnsi="Times New Roman" w:cs="Times New Roman"/>
          <w:sz w:val="24"/>
          <w:szCs w:val="24"/>
        </w:rPr>
      </w:pPr>
      <w:r w:rsidRPr="007A011F">
        <w:rPr>
          <w:rFonts w:ascii="Times New Roman" w:hAnsi="Times New Roman" w:cs="Times New Roman"/>
          <w:color w:val="000000"/>
          <w:sz w:val="24"/>
          <w:szCs w:val="24"/>
        </w:rPr>
        <w:t>This study pursues five analytical objectives:</w:t>
      </w:r>
    </w:p>
    <w:p w14:paraId="2B0F4BCC" w14:textId="77777777" w:rsidR="002F5B93" w:rsidRPr="007A011F" w:rsidRDefault="00D83DD7" w:rsidP="007A011F">
      <w:pPr>
        <w:pStyle w:val="ListParagraph"/>
        <w:numPr>
          <w:ilvl w:val="0"/>
          <w:numId w:val="3"/>
        </w:numPr>
        <w:jc w:val="both"/>
        <w:rPr>
          <w:rFonts w:ascii="Times New Roman" w:hAnsi="Times New Roman" w:cs="Times New Roman"/>
          <w:sz w:val="24"/>
          <w:szCs w:val="24"/>
        </w:rPr>
      </w:pPr>
      <w:r w:rsidRPr="007A011F">
        <w:rPr>
          <w:rFonts w:ascii="Times New Roman" w:hAnsi="Times New Roman" w:cs="Times New Roman"/>
          <w:sz w:val="24"/>
          <w:szCs w:val="24"/>
        </w:rPr>
        <w:t>Clean and validate the order-shipment dataset to establish analytical integrity</w:t>
      </w:r>
    </w:p>
    <w:p w14:paraId="04DBA269" w14:textId="77777777" w:rsidR="002F5B93" w:rsidRPr="007A011F" w:rsidRDefault="00D83DD7" w:rsidP="007A011F">
      <w:pPr>
        <w:pStyle w:val="ListParagraph"/>
        <w:numPr>
          <w:ilvl w:val="0"/>
          <w:numId w:val="3"/>
        </w:numPr>
        <w:jc w:val="both"/>
        <w:rPr>
          <w:rFonts w:ascii="Times New Roman" w:hAnsi="Times New Roman" w:cs="Times New Roman"/>
          <w:sz w:val="24"/>
          <w:szCs w:val="24"/>
        </w:rPr>
      </w:pPr>
      <w:r w:rsidRPr="007A011F">
        <w:rPr>
          <w:rFonts w:ascii="Times New Roman" w:hAnsi="Times New Roman" w:cs="Times New Roman"/>
          <w:sz w:val="24"/>
          <w:szCs w:val="24"/>
        </w:rPr>
        <w:t>Engineer route-level features and aggregate performance metrics across all Factory-to-State combinations</w:t>
      </w:r>
    </w:p>
    <w:p w14:paraId="78F24CB0" w14:textId="77777777" w:rsidR="002F5B93" w:rsidRPr="007A011F" w:rsidRDefault="00D83DD7" w:rsidP="007A011F">
      <w:pPr>
        <w:pStyle w:val="ListParagraph"/>
        <w:numPr>
          <w:ilvl w:val="0"/>
          <w:numId w:val="3"/>
        </w:numPr>
        <w:jc w:val="both"/>
        <w:rPr>
          <w:rFonts w:ascii="Times New Roman" w:hAnsi="Times New Roman" w:cs="Times New Roman"/>
          <w:sz w:val="24"/>
          <w:szCs w:val="24"/>
        </w:rPr>
      </w:pPr>
      <w:r w:rsidRPr="007A011F">
        <w:rPr>
          <w:rFonts w:ascii="Times New Roman" w:hAnsi="Times New Roman" w:cs="Times New Roman"/>
          <w:sz w:val="24"/>
          <w:szCs w:val="24"/>
        </w:rPr>
        <w:t>Benchmark route efficiency and identify the top and bottom performers</w:t>
      </w:r>
    </w:p>
    <w:p w14:paraId="02750523" w14:textId="77777777" w:rsidR="002F5B93" w:rsidRPr="007A011F" w:rsidRDefault="00D83DD7" w:rsidP="007A011F">
      <w:pPr>
        <w:pStyle w:val="ListParagraph"/>
        <w:numPr>
          <w:ilvl w:val="0"/>
          <w:numId w:val="3"/>
        </w:numPr>
        <w:jc w:val="both"/>
        <w:rPr>
          <w:rFonts w:ascii="Times New Roman" w:hAnsi="Times New Roman" w:cs="Times New Roman"/>
          <w:sz w:val="24"/>
          <w:szCs w:val="24"/>
        </w:rPr>
      </w:pPr>
      <w:r w:rsidRPr="007A011F">
        <w:rPr>
          <w:rFonts w:ascii="Times New Roman" w:hAnsi="Times New Roman" w:cs="Times New Roman"/>
          <w:sz w:val="24"/>
          <w:szCs w:val="24"/>
        </w:rPr>
        <w:t>Conduct geographic bottleneck analysis at state and regional levels</w:t>
      </w:r>
    </w:p>
    <w:p w14:paraId="5E52B34E" w14:textId="77777777" w:rsidR="002F5B93" w:rsidRPr="007A011F" w:rsidRDefault="00D83DD7" w:rsidP="007A011F">
      <w:pPr>
        <w:pStyle w:val="ListParagraph"/>
        <w:numPr>
          <w:ilvl w:val="0"/>
          <w:numId w:val="3"/>
        </w:numPr>
        <w:jc w:val="both"/>
        <w:rPr>
          <w:rFonts w:ascii="Times New Roman" w:hAnsi="Times New Roman" w:cs="Times New Roman"/>
          <w:sz w:val="24"/>
          <w:szCs w:val="24"/>
        </w:rPr>
      </w:pPr>
      <w:r w:rsidRPr="007A011F">
        <w:rPr>
          <w:rFonts w:ascii="Times New Roman" w:hAnsi="Times New Roman" w:cs="Times New Roman"/>
          <w:sz w:val="24"/>
          <w:szCs w:val="24"/>
        </w:rPr>
        <w:t>Analyse ship mode performance and evaluate cost-time tradeoffs</w:t>
      </w:r>
    </w:p>
    <w:p w14:paraId="25B59BE5" w14:textId="77777777" w:rsidR="002F5B93" w:rsidRPr="007A011F" w:rsidRDefault="00D83DD7">
      <w:pPr>
        <w:pStyle w:val="Heading2"/>
        <w:rPr>
          <w:rFonts w:ascii="Times New Roman" w:hAnsi="Times New Roman" w:cs="Times New Roman"/>
          <w:sz w:val="28"/>
          <w:szCs w:val="28"/>
        </w:rPr>
      </w:pPr>
      <w:bookmarkStart w:id="5" w:name="_Toc233291997"/>
      <w:r w:rsidRPr="007A011F">
        <w:rPr>
          <w:rFonts w:ascii="Times New Roman" w:hAnsi="Times New Roman" w:cs="Times New Roman"/>
          <w:sz w:val="28"/>
          <w:szCs w:val="28"/>
        </w:rPr>
        <w:t>2.4 Dataset Overview</w:t>
      </w:r>
      <w:bookmarkEnd w:id="5"/>
    </w:p>
    <w:p w14:paraId="432A6187" w14:textId="77777777" w:rsidR="002F5B93" w:rsidRPr="00527769" w:rsidRDefault="00D83DD7">
      <w:pPr>
        <w:spacing w:after="120"/>
        <w:rPr>
          <w:rFonts w:ascii="Times New Roman" w:hAnsi="Times New Roman" w:cs="Times New Roman"/>
        </w:rPr>
      </w:pPr>
      <w:r w:rsidRPr="00527769">
        <w:rPr>
          <w:rFonts w:ascii="Times New Roman" w:hAnsi="Times New Roman" w:cs="Times New Roman"/>
          <w:color w:val="000000"/>
        </w:rPr>
        <w:t>The analysis dataset contains the following characteristics:</w:t>
      </w:r>
    </w:p>
    <w:tbl>
      <w:tblPr>
        <w:tblW w:w="9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9"/>
        <w:gridCol w:w="3368"/>
        <w:gridCol w:w="2406"/>
      </w:tblGrid>
      <w:tr w:rsidR="00527769" w14:paraId="0B7B91B6" w14:textId="77777777" w:rsidTr="007A011F">
        <w:tblPrEx>
          <w:tblCellMar>
            <w:top w:w="0" w:type="dxa"/>
            <w:bottom w:w="0" w:type="dxa"/>
          </w:tblCellMar>
        </w:tblPrEx>
        <w:trPr>
          <w:trHeight w:val="139"/>
          <w:tblHeader/>
        </w:trPr>
        <w:tc>
          <w:tcPr>
            <w:tcW w:w="3609" w:type="dxa"/>
            <w:shd w:val="clear" w:color="auto" w:fill="0F3460"/>
            <w:tcMar>
              <w:top w:w="80" w:type="dxa"/>
              <w:left w:w="140" w:type="dxa"/>
              <w:bottom w:w="80" w:type="dxa"/>
              <w:right w:w="140" w:type="dxa"/>
            </w:tcMar>
            <w:vAlign w:val="center"/>
          </w:tcPr>
          <w:p w14:paraId="4BEC60DE"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Field</w:t>
            </w:r>
          </w:p>
        </w:tc>
        <w:tc>
          <w:tcPr>
            <w:tcW w:w="3368" w:type="dxa"/>
            <w:shd w:val="clear" w:color="auto" w:fill="0F3460"/>
            <w:tcMar>
              <w:top w:w="80" w:type="dxa"/>
              <w:left w:w="140" w:type="dxa"/>
              <w:bottom w:w="80" w:type="dxa"/>
              <w:right w:w="140" w:type="dxa"/>
            </w:tcMar>
            <w:vAlign w:val="center"/>
          </w:tcPr>
          <w:p w14:paraId="464D02E8"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Description</w:t>
            </w:r>
          </w:p>
        </w:tc>
        <w:tc>
          <w:tcPr>
            <w:tcW w:w="2406" w:type="dxa"/>
            <w:shd w:val="clear" w:color="auto" w:fill="0F3460"/>
            <w:tcMar>
              <w:top w:w="80" w:type="dxa"/>
              <w:left w:w="140" w:type="dxa"/>
              <w:bottom w:w="80" w:type="dxa"/>
              <w:right w:w="140" w:type="dxa"/>
            </w:tcMar>
            <w:vAlign w:val="center"/>
          </w:tcPr>
          <w:p w14:paraId="13756B74"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Value</w:t>
            </w:r>
          </w:p>
        </w:tc>
      </w:tr>
      <w:tr w:rsidR="00527769" w14:paraId="52833FFB" w14:textId="77777777" w:rsidTr="007A011F">
        <w:tblPrEx>
          <w:tblCellMar>
            <w:top w:w="0" w:type="dxa"/>
            <w:bottom w:w="0" w:type="dxa"/>
          </w:tblCellMar>
        </w:tblPrEx>
        <w:trPr>
          <w:trHeight w:val="147"/>
        </w:trPr>
        <w:tc>
          <w:tcPr>
            <w:tcW w:w="3609" w:type="dxa"/>
            <w:shd w:val="clear" w:color="auto" w:fill="FFFFFF"/>
            <w:tcMar>
              <w:top w:w="70" w:type="dxa"/>
              <w:left w:w="140" w:type="dxa"/>
              <w:bottom w:w="70" w:type="dxa"/>
              <w:right w:w="140" w:type="dxa"/>
            </w:tcMar>
            <w:vAlign w:val="center"/>
          </w:tcPr>
          <w:p w14:paraId="3C1D5801"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Total Records</w:t>
            </w:r>
          </w:p>
        </w:tc>
        <w:tc>
          <w:tcPr>
            <w:tcW w:w="3368" w:type="dxa"/>
            <w:shd w:val="clear" w:color="auto" w:fill="FFFFFF"/>
            <w:tcMar>
              <w:top w:w="70" w:type="dxa"/>
              <w:left w:w="140" w:type="dxa"/>
              <w:bottom w:w="70" w:type="dxa"/>
              <w:right w:w="140" w:type="dxa"/>
            </w:tcMar>
            <w:vAlign w:val="center"/>
          </w:tcPr>
          <w:p w14:paraId="4CC60085"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Clean order rows</w:t>
            </w:r>
          </w:p>
        </w:tc>
        <w:tc>
          <w:tcPr>
            <w:tcW w:w="2406" w:type="dxa"/>
            <w:shd w:val="clear" w:color="auto" w:fill="FFFFFF"/>
            <w:tcMar>
              <w:top w:w="70" w:type="dxa"/>
              <w:left w:w="140" w:type="dxa"/>
              <w:bottom w:w="70" w:type="dxa"/>
              <w:right w:w="140" w:type="dxa"/>
            </w:tcMar>
            <w:vAlign w:val="center"/>
          </w:tcPr>
          <w:p w14:paraId="630EC635"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10,194</w:t>
            </w:r>
          </w:p>
        </w:tc>
      </w:tr>
      <w:tr w:rsidR="00527769" w14:paraId="289F753C" w14:textId="77777777" w:rsidTr="007A011F">
        <w:tblPrEx>
          <w:tblCellMar>
            <w:top w:w="0" w:type="dxa"/>
            <w:bottom w:w="0" w:type="dxa"/>
          </w:tblCellMar>
        </w:tblPrEx>
        <w:trPr>
          <w:trHeight w:val="147"/>
        </w:trPr>
        <w:tc>
          <w:tcPr>
            <w:tcW w:w="3609" w:type="dxa"/>
            <w:shd w:val="clear" w:color="auto" w:fill="EAF1FB"/>
            <w:tcMar>
              <w:top w:w="70" w:type="dxa"/>
              <w:left w:w="140" w:type="dxa"/>
              <w:bottom w:w="70" w:type="dxa"/>
              <w:right w:w="140" w:type="dxa"/>
            </w:tcMar>
            <w:vAlign w:val="center"/>
          </w:tcPr>
          <w:p w14:paraId="70E67B1F"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Date Range</w:t>
            </w:r>
          </w:p>
        </w:tc>
        <w:tc>
          <w:tcPr>
            <w:tcW w:w="3368" w:type="dxa"/>
            <w:shd w:val="clear" w:color="auto" w:fill="EAF1FB"/>
            <w:tcMar>
              <w:top w:w="70" w:type="dxa"/>
              <w:left w:w="140" w:type="dxa"/>
              <w:bottom w:w="70" w:type="dxa"/>
              <w:right w:w="140" w:type="dxa"/>
            </w:tcMar>
            <w:vAlign w:val="center"/>
          </w:tcPr>
          <w:p w14:paraId="550E3F1C"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Order date span</w:t>
            </w:r>
          </w:p>
        </w:tc>
        <w:tc>
          <w:tcPr>
            <w:tcW w:w="2406" w:type="dxa"/>
            <w:shd w:val="clear" w:color="auto" w:fill="EAF1FB"/>
            <w:tcMar>
              <w:top w:w="70" w:type="dxa"/>
              <w:left w:w="140" w:type="dxa"/>
              <w:bottom w:w="70" w:type="dxa"/>
              <w:right w:w="140" w:type="dxa"/>
            </w:tcMar>
            <w:vAlign w:val="center"/>
          </w:tcPr>
          <w:p w14:paraId="1E97EFEA"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Jan 2024 – Dec 2025</w:t>
            </w:r>
          </w:p>
        </w:tc>
      </w:tr>
      <w:tr w:rsidR="00527769" w14:paraId="165C1BE0" w14:textId="77777777" w:rsidTr="007A011F">
        <w:tblPrEx>
          <w:tblCellMar>
            <w:top w:w="0" w:type="dxa"/>
            <w:bottom w:w="0" w:type="dxa"/>
          </w:tblCellMar>
        </w:tblPrEx>
        <w:trPr>
          <w:trHeight w:val="147"/>
        </w:trPr>
        <w:tc>
          <w:tcPr>
            <w:tcW w:w="3609" w:type="dxa"/>
            <w:shd w:val="clear" w:color="auto" w:fill="FFFFFF"/>
            <w:tcMar>
              <w:top w:w="70" w:type="dxa"/>
              <w:left w:w="140" w:type="dxa"/>
              <w:bottom w:w="70" w:type="dxa"/>
              <w:right w:w="140" w:type="dxa"/>
            </w:tcMar>
            <w:vAlign w:val="center"/>
          </w:tcPr>
          <w:p w14:paraId="141E63EC"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Factories</w:t>
            </w:r>
          </w:p>
        </w:tc>
        <w:tc>
          <w:tcPr>
            <w:tcW w:w="3368" w:type="dxa"/>
            <w:shd w:val="clear" w:color="auto" w:fill="FFFFFF"/>
            <w:tcMar>
              <w:top w:w="70" w:type="dxa"/>
              <w:left w:w="140" w:type="dxa"/>
              <w:bottom w:w="70" w:type="dxa"/>
              <w:right w:w="140" w:type="dxa"/>
            </w:tcMar>
            <w:vAlign w:val="center"/>
          </w:tcPr>
          <w:p w14:paraId="6CEC0117"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Shipping origin points</w:t>
            </w:r>
          </w:p>
        </w:tc>
        <w:tc>
          <w:tcPr>
            <w:tcW w:w="2406" w:type="dxa"/>
            <w:shd w:val="clear" w:color="auto" w:fill="FFFFFF"/>
            <w:tcMar>
              <w:top w:w="70" w:type="dxa"/>
              <w:left w:w="140" w:type="dxa"/>
              <w:bottom w:w="70" w:type="dxa"/>
              <w:right w:w="140" w:type="dxa"/>
            </w:tcMar>
            <w:vAlign w:val="center"/>
          </w:tcPr>
          <w:p w14:paraId="34F2BD93"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5</w:t>
            </w:r>
          </w:p>
        </w:tc>
      </w:tr>
      <w:tr w:rsidR="00527769" w14:paraId="106AB4CC" w14:textId="77777777" w:rsidTr="007A011F">
        <w:tblPrEx>
          <w:tblCellMar>
            <w:top w:w="0" w:type="dxa"/>
            <w:bottom w:w="0" w:type="dxa"/>
          </w:tblCellMar>
        </w:tblPrEx>
        <w:trPr>
          <w:trHeight w:val="139"/>
        </w:trPr>
        <w:tc>
          <w:tcPr>
            <w:tcW w:w="3609" w:type="dxa"/>
            <w:shd w:val="clear" w:color="auto" w:fill="EAF1FB"/>
            <w:tcMar>
              <w:top w:w="70" w:type="dxa"/>
              <w:left w:w="140" w:type="dxa"/>
              <w:bottom w:w="70" w:type="dxa"/>
              <w:right w:w="140" w:type="dxa"/>
            </w:tcMar>
            <w:vAlign w:val="center"/>
          </w:tcPr>
          <w:p w14:paraId="7066B143"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Ship Modes</w:t>
            </w:r>
          </w:p>
        </w:tc>
        <w:tc>
          <w:tcPr>
            <w:tcW w:w="3368" w:type="dxa"/>
            <w:shd w:val="clear" w:color="auto" w:fill="EAF1FB"/>
            <w:tcMar>
              <w:top w:w="70" w:type="dxa"/>
              <w:left w:w="140" w:type="dxa"/>
              <w:bottom w:w="70" w:type="dxa"/>
              <w:right w:w="140" w:type="dxa"/>
            </w:tcMar>
            <w:vAlign w:val="center"/>
          </w:tcPr>
          <w:p w14:paraId="2EAB3A9F"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Carrier service classes</w:t>
            </w:r>
          </w:p>
        </w:tc>
        <w:tc>
          <w:tcPr>
            <w:tcW w:w="2406" w:type="dxa"/>
            <w:shd w:val="clear" w:color="auto" w:fill="EAF1FB"/>
            <w:tcMar>
              <w:top w:w="70" w:type="dxa"/>
              <w:left w:w="140" w:type="dxa"/>
              <w:bottom w:w="70" w:type="dxa"/>
              <w:right w:w="140" w:type="dxa"/>
            </w:tcMar>
            <w:vAlign w:val="center"/>
          </w:tcPr>
          <w:p w14:paraId="79F4B329"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4</w:t>
            </w:r>
          </w:p>
        </w:tc>
      </w:tr>
      <w:tr w:rsidR="00527769" w14:paraId="5C1DF8AA" w14:textId="77777777" w:rsidTr="007A011F">
        <w:tblPrEx>
          <w:tblCellMar>
            <w:top w:w="0" w:type="dxa"/>
            <w:bottom w:w="0" w:type="dxa"/>
          </w:tblCellMar>
        </w:tblPrEx>
        <w:trPr>
          <w:trHeight w:val="295"/>
        </w:trPr>
        <w:tc>
          <w:tcPr>
            <w:tcW w:w="3609" w:type="dxa"/>
            <w:shd w:val="clear" w:color="auto" w:fill="FFFFFF"/>
            <w:tcMar>
              <w:top w:w="70" w:type="dxa"/>
              <w:left w:w="140" w:type="dxa"/>
              <w:bottom w:w="70" w:type="dxa"/>
              <w:right w:w="140" w:type="dxa"/>
            </w:tcMar>
            <w:vAlign w:val="center"/>
          </w:tcPr>
          <w:p w14:paraId="3CB104F0"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Customer Regions</w:t>
            </w:r>
          </w:p>
        </w:tc>
        <w:tc>
          <w:tcPr>
            <w:tcW w:w="3368" w:type="dxa"/>
            <w:shd w:val="clear" w:color="auto" w:fill="FFFFFF"/>
            <w:tcMar>
              <w:top w:w="70" w:type="dxa"/>
              <w:left w:w="140" w:type="dxa"/>
              <w:bottom w:w="70" w:type="dxa"/>
              <w:right w:w="140" w:type="dxa"/>
            </w:tcMar>
            <w:vAlign w:val="center"/>
          </w:tcPr>
          <w:p w14:paraId="6E1747F2"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Geographic regions</w:t>
            </w:r>
          </w:p>
        </w:tc>
        <w:tc>
          <w:tcPr>
            <w:tcW w:w="2406" w:type="dxa"/>
            <w:shd w:val="clear" w:color="auto" w:fill="FFFFFF"/>
            <w:tcMar>
              <w:top w:w="70" w:type="dxa"/>
              <w:left w:w="140" w:type="dxa"/>
              <w:bottom w:w="70" w:type="dxa"/>
              <w:right w:w="140" w:type="dxa"/>
            </w:tcMar>
            <w:vAlign w:val="center"/>
          </w:tcPr>
          <w:p w14:paraId="0E300A2D"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4 (Atlantic, Gulf, Interior, Pacific)</w:t>
            </w:r>
          </w:p>
        </w:tc>
      </w:tr>
      <w:tr w:rsidR="00527769" w14:paraId="25438FC5" w14:textId="77777777" w:rsidTr="007A011F">
        <w:tblPrEx>
          <w:tblCellMar>
            <w:top w:w="0" w:type="dxa"/>
            <w:bottom w:w="0" w:type="dxa"/>
          </w:tblCellMar>
        </w:tblPrEx>
        <w:trPr>
          <w:trHeight w:val="147"/>
        </w:trPr>
        <w:tc>
          <w:tcPr>
            <w:tcW w:w="3609" w:type="dxa"/>
            <w:shd w:val="clear" w:color="auto" w:fill="EAF1FB"/>
            <w:tcMar>
              <w:top w:w="70" w:type="dxa"/>
              <w:left w:w="140" w:type="dxa"/>
              <w:bottom w:w="70" w:type="dxa"/>
              <w:right w:w="140" w:type="dxa"/>
            </w:tcMar>
            <w:vAlign w:val="center"/>
          </w:tcPr>
          <w:p w14:paraId="63F72483"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Customer States</w:t>
            </w:r>
          </w:p>
        </w:tc>
        <w:tc>
          <w:tcPr>
            <w:tcW w:w="3368" w:type="dxa"/>
            <w:shd w:val="clear" w:color="auto" w:fill="EAF1FB"/>
            <w:tcMar>
              <w:top w:w="70" w:type="dxa"/>
              <w:left w:w="140" w:type="dxa"/>
              <w:bottom w:w="70" w:type="dxa"/>
              <w:right w:w="140" w:type="dxa"/>
            </w:tcMar>
            <w:vAlign w:val="center"/>
          </w:tcPr>
          <w:p w14:paraId="1B40B3B2"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Unique destination states</w:t>
            </w:r>
          </w:p>
        </w:tc>
        <w:tc>
          <w:tcPr>
            <w:tcW w:w="2406" w:type="dxa"/>
            <w:shd w:val="clear" w:color="auto" w:fill="EAF1FB"/>
            <w:tcMar>
              <w:top w:w="70" w:type="dxa"/>
              <w:left w:w="140" w:type="dxa"/>
              <w:bottom w:w="70" w:type="dxa"/>
              <w:right w:w="140" w:type="dxa"/>
            </w:tcMar>
            <w:vAlign w:val="center"/>
          </w:tcPr>
          <w:p w14:paraId="1C3A820B"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59</w:t>
            </w:r>
          </w:p>
        </w:tc>
      </w:tr>
      <w:tr w:rsidR="00527769" w14:paraId="16F9F44D" w14:textId="77777777" w:rsidTr="007A011F">
        <w:tblPrEx>
          <w:tblCellMar>
            <w:top w:w="0" w:type="dxa"/>
            <w:bottom w:w="0" w:type="dxa"/>
          </w:tblCellMar>
        </w:tblPrEx>
        <w:trPr>
          <w:trHeight w:val="147"/>
        </w:trPr>
        <w:tc>
          <w:tcPr>
            <w:tcW w:w="3609" w:type="dxa"/>
            <w:shd w:val="clear" w:color="auto" w:fill="FFFFFF"/>
            <w:tcMar>
              <w:top w:w="70" w:type="dxa"/>
              <w:left w:w="140" w:type="dxa"/>
              <w:bottom w:w="70" w:type="dxa"/>
              <w:right w:w="140" w:type="dxa"/>
            </w:tcMar>
            <w:vAlign w:val="center"/>
          </w:tcPr>
          <w:p w14:paraId="6A6F9AE3"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Factory-State Routes</w:t>
            </w:r>
          </w:p>
        </w:tc>
        <w:tc>
          <w:tcPr>
            <w:tcW w:w="3368" w:type="dxa"/>
            <w:shd w:val="clear" w:color="auto" w:fill="FFFFFF"/>
            <w:tcMar>
              <w:top w:w="70" w:type="dxa"/>
              <w:left w:w="140" w:type="dxa"/>
              <w:bottom w:w="70" w:type="dxa"/>
              <w:right w:w="140" w:type="dxa"/>
            </w:tcMar>
            <w:vAlign w:val="center"/>
          </w:tcPr>
          <w:p w14:paraId="5695D818"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Unique route combinations</w:t>
            </w:r>
          </w:p>
        </w:tc>
        <w:tc>
          <w:tcPr>
            <w:tcW w:w="2406" w:type="dxa"/>
            <w:shd w:val="clear" w:color="auto" w:fill="FFFFFF"/>
            <w:tcMar>
              <w:top w:w="70" w:type="dxa"/>
              <w:left w:w="140" w:type="dxa"/>
              <w:bottom w:w="70" w:type="dxa"/>
              <w:right w:w="140" w:type="dxa"/>
            </w:tcMar>
            <w:vAlign w:val="center"/>
          </w:tcPr>
          <w:p w14:paraId="4D90048F"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196</w:t>
            </w:r>
          </w:p>
        </w:tc>
      </w:tr>
      <w:tr w:rsidR="00527769" w14:paraId="2D64332C" w14:textId="77777777" w:rsidTr="007A011F">
        <w:tblPrEx>
          <w:tblCellMar>
            <w:top w:w="0" w:type="dxa"/>
            <w:bottom w:w="0" w:type="dxa"/>
          </w:tblCellMar>
        </w:tblPrEx>
        <w:trPr>
          <w:trHeight w:val="139"/>
        </w:trPr>
        <w:tc>
          <w:tcPr>
            <w:tcW w:w="3609" w:type="dxa"/>
            <w:shd w:val="clear" w:color="auto" w:fill="EAF1FB"/>
            <w:tcMar>
              <w:top w:w="70" w:type="dxa"/>
              <w:left w:w="140" w:type="dxa"/>
              <w:bottom w:w="70" w:type="dxa"/>
              <w:right w:w="140" w:type="dxa"/>
            </w:tcMar>
            <w:vAlign w:val="center"/>
          </w:tcPr>
          <w:p w14:paraId="4121D236"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Product Divisions</w:t>
            </w:r>
          </w:p>
        </w:tc>
        <w:tc>
          <w:tcPr>
            <w:tcW w:w="3368" w:type="dxa"/>
            <w:shd w:val="clear" w:color="auto" w:fill="EAF1FB"/>
            <w:tcMar>
              <w:top w:w="70" w:type="dxa"/>
              <w:left w:w="140" w:type="dxa"/>
              <w:bottom w:w="70" w:type="dxa"/>
              <w:right w:w="140" w:type="dxa"/>
            </w:tcMar>
            <w:vAlign w:val="center"/>
          </w:tcPr>
          <w:p w14:paraId="498A3EC1"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Product categories</w:t>
            </w:r>
          </w:p>
        </w:tc>
        <w:tc>
          <w:tcPr>
            <w:tcW w:w="2406" w:type="dxa"/>
            <w:shd w:val="clear" w:color="auto" w:fill="EAF1FB"/>
            <w:tcMar>
              <w:top w:w="70" w:type="dxa"/>
              <w:left w:w="140" w:type="dxa"/>
              <w:bottom w:w="70" w:type="dxa"/>
              <w:right w:w="140" w:type="dxa"/>
            </w:tcMar>
            <w:vAlign w:val="center"/>
          </w:tcPr>
          <w:p w14:paraId="5796437C"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3 (Chocolate, Sugar, Other)</w:t>
            </w:r>
          </w:p>
        </w:tc>
      </w:tr>
      <w:tr w:rsidR="00527769" w14:paraId="7C55DF57" w14:textId="77777777" w:rsidTr="007A011F">
        <w:tblPrEx>
          <w:tblCellMar>
            <w:top w:w="0" w:type="dxa"/>
            <w:bottom w:w="0" w:type="dxa"/>
          </w:tblCellMar>
        </w:tblPrEx>
        <w:trPr>
          <w:trHeight w:val="147"/>
        </w:trPr>
        <w:tc>
          <w:tcPr>
            <w:tcW w:w="3609" w:type="dxa"/>
            <w:shd w:val="clear" w:color="auto" w:fill="FFFFFF"/>
            <w:tcMar>
              <w:top w:w="70" w:type="dxa"/>
              <w:left w:w="140" w:type="dxa"/>
              <w:bottom w:w="70" w:type="dxa"/>
              <w:right w:w="140" w:type="dxa"/>
            </w:tcMar>
            <w:vAlign w:val="center"/>
          </w:tcPr>
          <w:p w14:paraId="52E095CE"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Product SKUs</w:t>
            </w:r>
          </w:p>
        </w:tc>
        <w:tc>
          <w:tcPr>
            <w:tcW w:w="3368" w:type="dxa"/>
            <w:shd w:val="clear" w:color="auto" w:fill="FFFFFF"/>
            <w:tcMar>
              <w:top w:w="70" w:type="dxa"/>
              <w:left w:w="140" w:type="dxa"/>
              <w:bottom w:w="70" w:type="dxa"/>
              <w:right w:w="140" w:type="dxa"/>
            </w:tcMar>
            <w:vAlign w:val="center"/>
          </w:tcPr>
          <w:p w14:paraId="0CDFF075"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Unique products</w:t>
            </w:r>
          </w:p>
        </w:tc>
        <w:tc>
          <w:tcPr>
            <w:tcW w:w="2406" w:type="dxa"/>
            <w:shd w:val="clear" w:color="auto" w:fill="FFFFFF"/>
            <w:tcMar>
              <w:top w:w="70" w:type="dxa"/>
              <w:left w:w="140" w:type="dxa"/>
              <w:bottom w:w="70" w:type="dxa"/>
              <w:right w:w="140" w:type="dxa"/>
            </w:tcMar>
            <w:vAlign w:val="center"/>
          </w:tcPr>
          <w:p w14:paraId="06186C35"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15</w:t>
            </w:r>
          </w:p>
        </w:tc>
      </w:tr>
    </w:tbl>
    <w:p w14:paraId="68D1E19E" w14:textId="77777777" w:rsidR="002F5B93" w:rsidRPr="00527769" w:rsidRDefault="002F5B93">
      <w:pPr>
        <w:spacing w:before="200"/>
        <w:rPr>
          <w:rFonts w:ascii="Times New Roman" w:hAnsi="Times New Roman" w:cs="Times New Roman"/>
        </w:rPr>
      </w:pPr>
    </w:p>
    <w:p w14:paraId="56C9601C" w14:textId="4C4760BA" w:rsidR="002F5B93" w:rsidRPr="00527769" w:rsidRDefault="007A011F" w:rsidP="007A011F">
      <w:pPr>
        <w:pStyle w:val="Heading1"/>
        <w:pBdr>
          <w:bottom w:val="single" w:sz="6" w:space="2" w:color="F7A600"/>
        </w:pBdr>
        <w:spacing w:before="0"/>
        <w:jc w:val="center"/>
        <w:rPr>
          <w:rFonts w:ascii="Times New Roman" w:hAnsi="Times New Roman" w:cs="Times New Roman"/>
        </w:rPr>
      </w:pPr>
      <w:bookmarkStart w:id="6" w:name="_Toc233291998"/>
      <w:r w:rsidRPr="00527769">
        <w:rPr>
          <w:rFonts w:ascii="Times New Roman" w:hAnsi="Times New Roman" w:cs="Times New Roman"/>
        </w:rPr>
        <w:t>3. ANALYTICAL METHODOLOGY</w:t>
      </w:r>
      <w:bookmarkEnd w:id="6"/>
    </w:p>
    <w:p w14:paraId="0678F9BA" w14:textId="77777777" w:rsidR="002F5B93" w:rsidRPr="00527769" w:rsidRDefault="00D83DD7">
      <w:pPr>
        <w:pStyle w:val="Heading2"/>
        <w:rPr>
          <w:rFonts w:ascii="Times New Roman" w:hAnsi="Times New Roman" w:cs="Times New Roman"/>
        </w:rPr>
      </w:pPr>
      <w:bookmarkStart w:id="7" w:name="_Toc233291999"/>
      <w:r w:rsidRPr="00527769">
        <w:rPr>
          <w:rFonts w:ascii="Times New Roman" w:hAnsi="Times New Roman" w:cs="Times New Roman"/>
        </w:rPr>
        <w:t>3.1 Data Cleaning and Validation</w:t>
      </w:r>
      <w:bookmarkEnd w:id="7"/>
    </w:p>
    <w:p w14:paraId="6A110918" w14:textId="77777777" w:rsidR="002F5B93" w:rsidRPr="00527769" w:rsidRDefault="00D83DD7" w:rsidP="007A011F">
      <w:pPr>
        <w:spacing w:after="120"/>
        <w:rPr>
          <w:rFonts w:ascii="Times New Roman" w:hAnsi="Times New Roman" w:cs="Times New Roman"/>
        </w:rPr>
      </w:pPr>
      <w:r w:rsidRPr="00527769">
        <w:rPr>
          <w:rFonts w:ascii="Times New Roman" w:hAnsi="Times New Roman" w:cs="Times New Roman"/>
          <w:color w:val="000000"/>
        </w:rPr>
        <w:t>The raw dataset underwent a five-step cleaning protocol prior to analysis. Date columns (Order Date and Ship Date) were stored as DD-MM-YYYY strings and were parsed using a dayfirst-aware datetime parser. Rows with unparseable or missing dates were flagged and removed.</w:t>
      </w:r>
    </w:p>
    <w:p w14:paraId="2A96C439" w14:textId="77777777" w:rsidR="002F5B93" w:rsidRPr="00527769" w:rsidRDefault="00D83DD7" w:rsidP="007A011F">
      <w:pPr>
        <w:spacing w:after="120"/>
        <w:rPr>
          <w:rFonts w:ascii="Times New Roman" w:hAnsi="Times New Roman" w:cs="Times New Roman"/>
        </w:rPr>
      </w:pPr>
      <w:r w:rsidRPr="00527769">
        <w:rPr>
          <w:rFonts w:ascii="Times New Roman" w:hAnsi="Times New Roman" w:cs="Times New Roman"/>
          <w:color w:val="000000"/>
        </w:rPr>
        <w:t>The cleaning protocol addressed the following checks:</w:t>
      </w:r>
    </w:p>
    <w:p w14:paraId="74F284C3" w14:textId="77777777" w:rsidR="002F5B93" w:rsidRPr="00527769" w:rsidRDefault="00D83DD7" w:rsidP="007A011F">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Date format validation: all 10,194 records contained parseable dates in DD-MM-YYYY format</w:t>
      </w:r>
    </w:p>
    <w:p w14:paraId="16DC26AD" w14:textId="77777777" w:rsidR="002F5B93" w:rsidRPr="00527769" w:rsidRDefault="00D83DD7" w:rsidP="007A011F">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Negative lead time removal: zero rows exhibited ship dates earlier than order dates</w:t>
      </w:r>
    </w:p>
    <w:p w14:paraId="16C47BD0" w14:textId="77777777" w:rsidR="002F5B93" w:rsidRPr="00527769" w:rsidRDefault="00D83DD7" w:rsidP="007A011F">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Missing record handling: no null values were identified across any of the 18 dataset fields</w:t>
      </w:r>
    </w:p>
    <w:p w14:paraId="0ACEA08D" w14:textId="77777777" w:rsidR="002F5B93" w:rsidRPr="00527769" w:rsidRDefault="00D83DD7" w:rsidP="007A011F">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Geographic standardisation: State/Province, Region, and City fields were title-cased and whitespace-trimmed</w:t>
      </w:r>
    </w:p>
    <w:p w14:paraId="33F1E75D" w14:textId="77777777" w:rsidR="002F5B93" w:rsidRPr="00527769" w:rsidRDefault="00D83DD7" w:rsidP="007A011F">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Ship mode normalisation: leading and trailing whitespace removed from Ship Mode strings</w:t>
      </w:r>
    </w:p>
    <w:p w14:paraId="62459FB8" w14:textId="77777777" w:rsidR="002F5B93" w:rsidRPr="00527769" w:rsidRDefault="00D83DD7" w:rsidP="007A011F">
      <w:pPr>
        <w:spacing w:before="120" w:after="140"/>
        <w:rPr>
          <w:rFonts w:ascii="Times New Roman" w:hAnsi="Times New Roman" w:cs="Times New Roman"/>
        </w:rPr>
      </w:pPr>
      <w:r w:rsidRPr="00527769">
        <w:rPr>
          <w:rFonts w:ascii="Times New Roman" w:hAnsi="Times New Roman" w:cs="Times New Roman"/>
          <w:color w:val="000000"/>
        </w:rPr>
        <w:t>The dataset emerged from the cleaning pipeline with all 10,194 records intact — a testament to the source data quality. Zero rows were discarded, providing a complete analytical foundation.</w:t>
      </w:r>
    </w:p>
    <w:p w14:paraId="240D33E1" w14:textId="77777777" w:rsidR="002F5B93" w:rsidRPr="00527769" w:rsidRDefault="00D83DD7" w:rsidP="007A011F">
      <w:pPr>
        <w:pStyle w:val="Heading2"/>
        <w:spacing w:before="0" w:after="0"/>
        <w:rPr>
          <w:rFonts w:ascii="Times New Roman" w:hAnsi="Times New Roman" w:cs="Times New Roman"/>
        </w:rPr>
      </w:pPr>
      <w:bookmarkStart w:id="8" w:name="_Toc233292000"/>
      <w:r w:rsidRPr="00527769">
        <w:rPr>
          <w:rFonts w:ascii="Times New Roman" w:hAnsi="Times New Roman" w:cs="Times New Roman"/>
        </w:rPr>
        <w:t>3.2 Feature Engineering</w:t>
      </w:r>
      <w:bookmarkEnd w:id="8"/>
    </w:p>
    <w:p w14:paraId="298C1701" w14:textId="77777777" w:rsidR="002F5B93" w:rsidRPr="00527769" w:rsidRDefault="00D83DD7" w:rsidP="007A011F">
      <w:pPr>
        <w:jc w:val="both"/>
        <w:rPr>
          <w:rFonts w:ascii="Times New Roman" w:hAnsi="Times New Roman" w:cs="Times New Roman"/>
        </w:rPr>
      </w:pPr>
      <w:r w:rsidRPr="00527769">
        <w:rPr>
          <w:rFonts w:ascii="Times New Roman" w:hAnsi="Times New Roman" w:cs="Times New Roman"/>
          <w:color w:val="000000"/>
        </w:rPr>
        <w:t>Four categories of derived features were engineered to support route-level analysis:</w:t>
      </w:r>
    </w:p>
    <w:p w14:paraId="7E5B5A26" w14:textId="77777777" w:rsidR="002F5B93" w:rsidRPr="00527769" w:rsidRDefault="00D83DD7" w:rsidP="007A011F">
      <w:pPr>
        <w:pStyle w:val="Heading3"/>
        <w:spacing w:before="0" w:after="0"/>
        <w:jc w:val="both"/>
        <w:rPr>
          <w:rFonts w:ascii="Times New Roman" w:hAnsi="Times New Roman" w:cs="Times New Roman"/>
        </w:rPr>
      </w:pPr>
      <w:bookmarkStart w:id="9" w:name="_Toc233292001"/>
      <w:r w:rsidRPr="00527769">
        <w:rPr>
          <w:rFonts w:ascii="Times New Roman" w:hAnsi="Times New Roman" w:cs="Times New Roman"/>
        </w:rPr>
        <w:t>3.2.1 Shipping Lead Time</w:t>
      </w:r>
      <w:bookmarkEnd w:id="9"/>
    </w:p>
    <w:p w14:paraId="119E6D60" w14:textId="77777777" w:rsidR="002F5B93" w:rsidRPr="00527769" w:rsidRDefault="00D83DD7" w:rsidP="007A011F">
      <w:pPr>
        <w:jc w:val="both"/>
        <w:rPr>
          <w:rFonts w:ascii="Times New Roman" w:hAnsi="Times New Roman" w:cs="Times New Roman"/>
        </w:rPr>
      </w:pPr>
      <w:r w:rsidRPr="00527769">
        <w:rPr>
          <w:rFonts w:ascii="Times New Roman" w:hAnsi="Times New Roman" w:cs="Times New Roman"/>
          <w:color w:val="000000"/>
        </w:rPr>
        <w:t>The primary KPI — Shipping Lead Time — was computed as the integer number of days between Order Date and Ship Date. This metric represents the total fulfilment cycle visible to the customer from order placement to shipment dispatch.</w:t>
      </w:r>
    </w:p>
    <w:p w14:paraId="05D6C23D" w14:textId="77777777" w:rsidR="002F5B93" w:rsidRPr="00527769" w:rsidRDefault="00D83DD7" w:rsidP="007A011F">
      <w:pPr>
        <w:pStyle w:val="Heading3"/>
        <w:spacing w:before="0" w:after="0"/>
        <w:jc w:val="both"/>
        <w:rPr>
          <w:rFonts w:ascii="Times New Roman" w:hAnsi="Times New Roman" w:cs="Times New Roman"/>
        </w:rPr>
      </w:pPr>
      <w:bookmarkStart w:id="10" w:name="_Toc233292002"/>
      <w:r w:rsidRPr="00527769">
        <w:rPr>
          <w:rFonts w:ascii="Times New Roman" w:hAnsi="Times New Roman" w:cs="Times New Roman"/>
        </w:rPr>
        <w:t>3.2.2 Factory Assignment</w:t>
      </w:r>
      <w:bookmarkEnd w:id="10"/>
    </w:p>
    <w:p w14:paraId="1AE640C8" w14:textId="77777777" w:rsidR="002F5B93" w:rsidRPr="00527769" w:rsidRDefault="00D83DD7" w:rsidP="007A011F">
      <w:pPr>
        <w:jc w:val="both"/>
        <w:rPr>
          <w:rFonts w:ascii="Times New Roman" w:hAnsi="Times New Roman" w:cs="Times New Roman"/>
        </w:rPr>
      </w:pPr>
      <w:r w:rsidRPr="00527769">
        <w:rPr>
          <w:rFonts w:ascii="Times New Roman" w:hAnsi="Times New Roman" w:cs="Times New Roman"/>
          <w:color w:val="000000"/>
        </w:rPr>
        <w:t>No factory field exists in the raw dataset. Factory origin was deterministically derived from Product Name using the confirmed product-factory mapping table supplied in the project brief. All 15 product SKUs were mapped without ambiguity, yielding zero unmapped records.</w:t>
      </w:r>
    </w:p>
    <w:p w14:paraId="0E4FE8FD" w14:textId="77777777" w:rsidR="002F5B93" w:rsidRPr="00527769" w:rsidRDefault="00D83DD7" w:rsidP="007A011F">
      <w:pPr>
        <w:pStyle w:val="Heading3"/>
        <w:spacing w:before="0" w:after="0"/>
        <w:jc w:val="both"/>
        <w:rPr>
          <w:rFonts w:ascii="Times New Roman" w:hAnsi="Times New Roman" w:cs="Times New Roman"/>
        </w:rPr>
      </w:pPr>
      <w:bookmarkStart w:id="11" w:name="_Toc233292003"/>
      <w:r w:rsidRPr="00527769">
        <w:rPr>
          <w:rFonts w:ascii="Times New Roman" w:hAnsi="Times New Roman" w:cs="Times New Roman"/>
        </w:rPr>
        <w:t>3.2.3 Route Labels</w:t>
      </w:r>
      <w:bookmarkEnd w:id="11"/>
    </w:p>
    <w:p w14:paraId="2AA9EB75" w14:textId="77777777" w:rsidR="002F5B93" w:rsidRPr="00527769" w:rsidRDefault="00D83DD7" w:rsidP="007A011F">
      <w:pPr>
        <w:jc w:val="both"/>
        <w:rPr>
          <w:rFonts w:ascii="Times New Roman" w:hAnsi="Times New Roman" w:cs="Times New Roman"/>
        </w:rPr>
      </w:pPr>
      <w:r w:rsidRPr="00527769">
        <w:rPr>
          <w:rFonts w:ascii="Times New Roman" w:hAnsi="Times New Roman" w:cs="Times New Roman"/>
          <w:color w:val="000000"/>
        </w:rPr>
        <w:t>Two route-granularity labels were engineered. Route_Region combines factory and customer region (e.g., "Wicked Choccy's → Atlantic"), yielding 20 unique routes. Route_State combines factory and customer state (e.g., "Wicked Choccy's → Texas"), yielding 196 unique routes. State-level routes are the primary analytical unit throughout this paper.</w:t>
      </w:r>
    </w:p>
    <w:p w14:paraId="53BAAE29" w14:textId="77777777" w:rsidR="002F5B93" w:rsidRPr="00527769" w:rsidRDefault="00D83DD7" w:rsidP="007A011F">
      <w:pPr>
        <w:pStyle w:val="Heading3"/>
        <w:spacing w:before="0" w:after="0"/>
        <w:jc w:val="both"/>
        <w:rPr>
          <w:rFonts w:ascii="Times New Roman" w:hAnsi="Times New Roman" w:cs="Times New Roman"/>
        </w:rPr>
      </w:pPr>
      <w:bookmarkStart w:id="12" w:name="_Toc233292004"/>
      <w:r w:rsidRPr="00527769">
        <w:rPr>
          <w:rFonts w:ascii="Times New Roman" w:hAnsi="Times New Roman" w:cs="Times New Roman"/>
        </w:rPr>
        <w:t>3.2.4 Shipping Mode Category</w:t>
      </w:r>
      <w:bookmarkEnd w:id="12"/>
    </w:p>
    <w:p w14:paraId="3BB83FC0" w14:textId="77777777" w:rsidR="002F5B93" w:rsidRDefault="00D83DD7" w:rsidP="007A011F">
      <w:pPr>
        <w:jc w:val="both"/>
        <w:rPr>
          <w:rFonts w:ascii="Times New Roman" w:hAnsi="Times New Roman" w:cs="Times New Roman"/>
          <w:color w:val="000000"/>
        </w:rPr>
      </w:pPr>
      <w:r w:rsidRPr="00527769">
        <w:rPr>
          <w:rFonts w:ascii="Times New Roman" w:hAnsi="Times New Roman" w:cs="Times New Roman"/>
          <w:color w:val="000000"/>
        </w:rPr>
        <w:t>Ship modes were grouped into two categories: Standard (Standard Class and Second Class) and Expedited (First Class and Same Day). This binary classification enables aggregate cost-time tradeoff comparisons.</w:t>
      </w:r>
    </w:p>
    <w:p w14:paraId="41E91DED" w14:textId="77777777" w:rsidR="007A011F" w:rsidRPr="00527769" w:rsidRDefault="007A011F" w:rsidP="007A011F">
      <w:pPr>
        <w:jc w:val="both"/>
        <w:rPr>
          <w:rFonts w:ascii="Times New Roman" w:hAnsi="Times New Roman" w:cs="Times New Roman"/>
        </w:rPr>
      </w:pPr>
    </w:p>
    <w:p w14:paraId="26726EF6" w14:textId="77777777" w:rsidR="002F5B93" w:rsidRPr="00527769" w:rsidRDefault="00D83DD7" w:rsidP="007A011F">
      <w:pPr>
        <w:pStyle w:val="Heading2"/>
        <w:spacing w:before="0" w:after="0"/>
        <w:jc w:val="both"/>
        <w:rPr>
          <w:rFonts w:ascii="Times New Roman" w:hAnsi="Times New Roman" w:cs="Times New Roman"/>
        </w:rPr>
      </w:pPr>
      <w:bookmarkStart w:id="13" w:name="_Toc233292005"/>
      <w:r w:rsidRPr="00527769">
        <w:rPr>
          <w:rFonts w:ascii="Times New Roman" w:hAnsi="Times New Roman" w:cs="Times New Roman"/>
        </w:rPr>
        <w:t>3.3 Route Aggregation</w:t>
      </w:r>
      <w:bookmarkEnd w:id="13"/>
    </w:p>
    <w:p w14:paraId="0F178E6A" w14:textId="77777777" w:rsidR="002F5B93" w:rsidRPr="00527769" w:rsidRDefault="00D83DD7" w:rsidP="007A011F">
      <w:pPr>
        <w:jc w:val="both"/>
        <w:rPr>
          <w:rFonts w:ascii="Times New Roman" w:hAnsi="Times New Roman" w:cs="Times New Roman"/>
        </w:rPr>
      </w:pPr>
      <w:r w:rsidRPr="00527769">
        <w:rPr>
          <w:rFonts w:ascii="Times New Roman" w:hAnsi="Times New Roman" w:cs="Times New Roman"/>
          <w:color w:val="000000"/>
        </w:rPr>
        <w:t>Each Factory-State route was aggregated across the following metrics: total shipment count, average lead time, median lead time, lead time standard deviation, minimum and maximum lead times, total sales value, total gross profit, and delay frequency rate.</w:t>
      </w:r>
    </w:p>
    <w:p w14:paraId="15BF3115" w14:textId="77777777" w:rsidR="002F5B93" w:rsidRDefault="00D83DD7" w:rsidP="007A011F">
      <w:pPr>
        <w:jc w:val="both"/>
        <w:rPr>
          <w:rFonts w:ascii="Times New Roman" w:hAnsi="Times New Roman" w:cs="Times New Roman"/>
          <w:color w:val="000000"/>
        </w:rPr>
      </w:pPr>
      <w:r w:rsidRPr="00527769">
        <w:rPr>
          <w:rFonts w:ascii="Times New Roman" w:hAnsi="Times New Roman" w:cs="Times New Roman"/>
          <w:color w:val="000000"/>
        </w:rPr>
        <w:t>A normalised Efficiency Score was then calculated for each route using min-max scaling applied to average lead time (inverted so that lower lead time = higher score), mapped to a 0–100 range. This score enables direct ranking of all 196 routes on a common scale.</w:t>
      </w:r>
    </w:p>
    <w:p w14:paraId="2B686118" w14:textId="77777777" w:rsidR="007A011F" w:rsidRPr="00527769" w:rsidRDefault="007A011F" w:rsidP="007A011F">
      <w:pPr>
        <w:jc w:val="both"/>
        <w:rPr>
          <w:rFonts w:ascii="Times New Roman" w:hAnsi="Times New Roman" w:cs="Times New Roman"/>
        </w:rPr>
      </w:pPr>
    </w:p>
    <w:p w14:paraId="62CAAB6C" w14:textId="77777777" w:rsidR="002F5B93" w:rsidRPr="00527769" w:rsidRDefault="00D83DD7" w:rsidP="007A011F">
      <w:pPr>
        <w:pStyle w:val="Heading2"/>
        <w:spacing w:before="0" w:after="0"/>
        <w:jc w:val="both"/>
        <w:rPr>
          <w:rFonts w:ascii="Times New Roman" w:hAnsi="Times New Roman" w:cs="Times New Roman"/>
        </w:rPr>
      </w:pPr>
      <w:bookmarkStart w:id="14" w:name="_Toc233292006"/>
      <w:r w:rsidRPr="00527769">
        <w:rPr>
          <w:rFonts w:ascii="Times New Roman" w:hAnsi="Times New Roman" w:cs="Times New Roman"/>
        </w:rPr>
        <w:t>3.4 Delay Threshold Definition</w:t>
      </w:r>
      <w:bookmarkEnd w:id="14"/>
    </w:p>
    <w:p w14:paraId="141F424D" w14:textId="77777777" w:rsidR="002F5B93" w:rsidRPr="00527769" w:rsidRDefault="00D83DD7" w:rsidP="007A011F">
      <w:pPr>
        <w:jc w:val="both"/>
        <w:rPr>
          <w:rFonts w:ascii="Times New Roman" w:hAnsi="Times New Roman" w:cs="Times New Roman"/>
        </w:rPr>
      </w:pPr>
      <w:r w:rsidRPr="00527769">
        <w:rPr>
          <w:rFonts w:ascii="Times New Roman" w:hAnsi="Times New Roman" w:cs="Times New Roman"/>
          <w:color w:val="000000"/>
        </w:rPr>
        <w:t>Shipments were flagged as delayed when their lead time exceeded the 75th percentile of the full distribution (1,638 days). This threshold-based approach identifies structurally problematic shipments without penalising routes simply for serving distant destinations.</w:t>
      </w:r>
    </w:p>
    <w:p w14:paraId="61093F0D" w14:textId="21641842" w:rsidR="007A011F" w:rsidRPr="007A011F" w:rsidRDefault="007A011F" w:rsidP="007A011F">
      <w:pPr>
        <w:jc w:val="center"/>
        <w:rPr>
          <w:rFonts w:ascii="Times New Roman" w:hAnsi="Times New Roman" w:cs="Times New Roman"/>
          <w:b/>
          <w:bCs/>
          <w:color w:val="1F3864" w:themeColor="accent1" w:themeShade="80"/>
          <w:sz w:val="36"/>
          <w:szCs w:val="36"/>
        </w:rPr>
      </w:pPr>
      <w:bookmarkStart w:id="15" w:name="_Toc233292007"/>
      <w:r>
        <w:rPr>
          <w:rFonts w:ascii="Times New Roman" w:hAnsi="Times New Roman" w:cs="Times New Roman"/>
        </w:rPr>
        <w:br w:type="page"/>
      </w:r>
      <w:r w:rsidRPr="007A011F">
        <w:rPr>
          <w:rFonts w:ascii="Times New Roman" w:hAnsi="Times New Roman" w:cs="Times New Roman"/>
          <w:b/>
          <w:bCs/>
          <w:color w:val="1F3864" w:themeColor="accent1" w:themeShade="80"/>
          <w:sz w:val="36"/>
          <w:szCs w:val="36"/>
        </w:rPr>
        <w:lastRenderedPageBreak/>
        <w:t>4. EXPLORATORY DATA ANALYSIS</w:t>
      </w:r>
      <w:bookmarkStart w:id="16" w:name="_Toc233292008"/>
      <w:bookmarkEnd w:id="15"/>
    </w:p>
    <w:p w14:paraId="2C52D087" w14:textId="7068015D" w:rsidR="002F5B93" w:rsidRPr="00527769" w:rsidRDefault="00D83DD7" w:rsidP="007A011F">
      <w:pPr>
        <w:pStyle w:val="Heading2"/>
        <w:spacing w:before="0" w:after="0"/>
        <w:rPr>
          <w:rFonts w:ascii="Times New Roman" w:hAnsi="Times New Roman" w:cs="Times New Roman"/>
        </w:rPr>
      </w:pPr>
      <w:r w:rsidRPr="00527769">
        <w:rPr>
          <w:rFonts w:ascii="Times New Roman" w:hAnsi="Times New Roman" w:cs="Times New Roman"/>
        </w:rPr>
        <w:t>4.1 Lead Time Distribution</w:t>
      </w:r>
      <w:bookmarkEnd w:id="16"/>
    </w:p>
    <w:p w14:paraId="001682F2" w14:textId="77777777" w:rsidR="002F5B93" w:rsidRPr="007A011F" w:rsidRDefault="00D83DD7" w:rsidP="007A011F">
      <w:pPr>
        <w:jc w:val="both"/>
        <w:rPr>
          <w:rFonts w:ascii="Times New Roman" w:hAnsi="Times New Roman" w:cs="Times New Roman"/>
          <w:sz w:val="24"/>
          <w:szCs w:val="24"/>
        </w:rPr>
      </w:pPr>
      <w:r w:rsidRPr="007A011F">
        <w:rPr>
          <w:rFonts w:ascii="Times New Roman" w:hAnsi="Times New Roman" w:cs="Times New Roman"/>
          <w:color w:val="000000"/>
          <w:sz w:val="24"/>
          <w:szCs w:val="24"/>
        </w:rPr>
        <w:t>The overall lead time distribution reveals a right-skewed profile with a long upper tail. The mean (1,320.8 days) sits 46.8 days above the median (1,274 days), confirming the presence of a small subset of extremely long-duration shipments pulling the average upward.</w:t>
      </w:r>
    </w:p>
    <w:p w14:paraId="7AAA1E5B" w14:textId="77777777" w:rsidR="002F5B93" w:rsidRPr="007A011F" w:rsidRDefault="00D83DD7" w:rsidP="007A011F">
      <w:pPr>
        <w:pBdr>
          <w:left w:val="single" w:sz="20" w:space="2" w:color="F7A600"/>
        </w:pBdr>
        <w:ind w:left="360" w:right="360"/>
        <w:jc w:val="both"/>
        <w:rPr>
          <w:rFonts w:ascii="Times New Roman" w:hAnsi="Times New Roman" w:cs="Times New Roman"/>
        </w:rPr>
      </w:pPr>
      <w:r w:rsidRPr="007A011F">
        <w:rPr>
          <w:rFonts w:ascii="Times New Roman" w:hAnsi="Times New Roman" w:cs="Times New Roman"/>
          <w:b/>
          <w:bCs/>
          <w:color w:val="4A6580"/>
        </w:rPr>
        <w:t xml:space="preserve">Mean Lead Time:  </w:t>
      </w:r>
      <w:r w:rsidRPr="007A011F">
        <w:rPr>
          <w:rFonts w:ascii="Times New Roman" w:hAnsi="Times New Roman" w:cs="Times New Roman"/>
          <w:b/>
          <w:bCs/>
          <w:color w:val="0F3460"/>
          <w:sz w:val="24"/>
          <w:szCs w:val="24"/>
        </w:rPr>
        <w:t>1,320.8 days</w:t>
      </w:r>
    </w:p>
    <w:p w14:paraId="6B5B7BD9" w14:textId="77777777" w:rsidR="002F5B93" w:rsidRPr="007A011F" w:rsidRDefault="00D83DD7" w:rsidP="007A011F">
      <w:pPr>
        <w:pBdr>
          <w:left w:val="single" w:sz="20" w:space="2" w:color="F7A600"/>
        </w:pBdr>
        <w:ind w:left="360" w:right="360"/>
        <w:jc w:val="both"/>
        <w:rPr>
          <w:rFonts w:ascii="Times New Roman" w:hAnsi="Times New Roman" w:cs="Times New Roman"/>
        </w:rPr>
      </w:pPr>
      <w:r w:rsidRPr="007A011F">
        <w:rPr>
          <w:rFonts w:ascii="Times New Roman" w:hAnsi="Times New Roman" w:cs="Times New Roman"/>
          <w:b/>
          <w:bCs/>
          <w:color w:val="4A6580"/>
        </w:rPr>
        <w:t xml:space="preserve">Median Lead Time:  </w:t>
      </w:r>
      <w:r w:rsidRPr="007A011F">
        <w:rPr>
          <w:rFonts w:ascii="Times New Roman" w:hAnsi="Times New Roman" w:cs="Times New Roman"/>
          <w:b/>
          <w:bCs/>
          <w:color w:val="0F3460"/>
          <w:sz w:val="24"/>
          <w:szCs w:val="24"/>
        </w:rPr>
        <w:t>1,274 days</w:t>
      </w:r>
    </w:p>
    <w:p w14:paraId="2FAB25F3" w14:textId="77777777" w:rsidR="002F5B93" w:rsidRPr="007A011F" w:rsidRDefault="00D83DD7" w:rsidP="007A011F">
      <w:pPr>
        <w:pBdr>
          <w:left w:val="single" w:sz="20" w:space="2" w:color="F7A600"/>
        </w:pBdr>
        <w:ind w:left="360" w:right="360"/>
        <w:jc w:val="both"/>
        <w:rPr>
          <w:rFonts w:ascii="Times New Roman" w:hAnsi="Times New Roman" w:cs="Times New Roman"/>
        </w:rPr>
      </w:pPr>
      <w:r w:rsidRPr="007A011F">
        <w:rPr>
          <w:rFonts w:ascii="Times New Roman" w:hAnsi="Times New Roman" w:cs="Times New Roman"/>
          <w:b/>
          <w:bCs/>
          <w:color w:val="4A6580"/>
        </w:rPr>
        <w:t xml:space="preserve">Std Deviation:  </w:t>
      </w:r>
      <w:r w:rsidRPr="007A011F">
        <w:rPr>
          <w:rFonts w:ascii="Times New Roman" w:hAnsi="Times New Roman" w:cs="Times New Roman"/>
          <w:b/>
          <w:bCs/>
          <w:color w:val="4A6580"/>
          <w:sz w:val="24"/>
          <w:szCs w:val="24"/>
        </w:rPr>
        <w:t>262.4 days</w:t>
      </w:r>
    </w:p>
    <w:p w14:paraId="53DBA754" w14:textId="77777777" w:rsidR="002F5B93" w:rsidRPr="007A011F" w:rsidRDefault="00D83DD7" w:rsidP="007A011F">
      <w:pPr>
        <w:pBdr>
          <w:left w:val="single" w:sz="20" w:space="2" w:color="F7A600"/>
        </w:pBdr>
        <w:ind w:left="360" w:right="360"/>
        <w:jc w:val="both"/>
        <w:rPr>
          <w:rFonts w:ascii="Times New Roman" w:hAnsi="Times New Roman" w:cs="Times New Roman"/>
        </w:rPr>
      </w:pPr>
      <w:r w:rsidRPr="007A011F">
        <w:rPr>
          <w:rFonts w:ascii="Times New Roman" w:hAnsi="Times New Roman" w:cs="Times New Roman"/>
          <w:b/>
          <w:bCs/>
          <w:color w:val="4A6580"/>
        </w:rPr>
        <w:t xml:space="preserve">Minimum:  </w:t>
      </w:r>
      <w:r w:rsidRPr="007A011F">
        <w:rPr>
          <w:rFonts w:ascii="Times New Roman" w:hAnsi="Times New Roman" w:cs="Times New Roman"/>
          <w:b/>
          <w:bCs/>
          <w:color w:val="1A936F"/>
          <w:sz w:val="24"/>
          <w:szCs w:val="24"/>
        </w:rPr>
        <w:t>904 days</w:t>
      </w:r>
    </w:p>
    <w:p w14:paraId="2CAF295E" w14:textId="77777777" w:rsidR="002F5B93" w:rsidRPr="007A011F" w:rsidRDefault="00D83DD7" w:rsidP="007A011F">
      <w:pPr>
        <w:pBdr>
          <w:left w:val="single" w:sz="20" w:space="2" w:color="F7A600"/>
        </w:pBdr>
        <w:ind w:left="360" w:right="360"/>
        <w:jc w:val="both"/>
        <w:rPr>
          <w:rFonts w:ascii="Times New Roman" w:hAnsi="Times New Roman" w:cs="Times New Roman"/>
        </w:rPr>
      </w:pPr>
      <w:r w:rsidRPr="007A011F">
        <w:rPr>
          <w:rFonts w:ascii="Times New Roman" w:hAnsi="Times New Roman" w:cs="Times New Roman"/>
          <w:b/>
          <w:bCs/>
          <w:color w:val="4A6580"/>
        </w:rPr>
        <w:t xml:space="preserve">Maximum:  </w:t>
      </w:r>
      <w:r w:rsidRPr="007A011F">
        <w:rPr>
          <w:rFonts w:ascii="Times New Roman" w:hAnsi="Times New Roman" w:cs="Times New Roman"/>
          <w:b/>
          <w:bCs/>
          <w:color w:val="D7263D"/>
          <w:sz w:val="24"/>
          <w:szCs w:val="24"/>
        </w:rPr>
        <w:t>1,642 days</w:t>
      </w:r>
    </w:p>
    <w:p w14:paraId="56D2CB8C" w14:textId="77777777" w:rsidR="002F5B93" w:rsidRPr="007A011F" w:rsidRDefault="00D83DD7" w:rsidP="007A011F">
      <w:pPr>
        <w:pBdr>
          <w:left w:val="single" w:sz="20" w:space="2" w:color="F7A600"/>
        </w:pBdr>
        <w:ind w:left="360" w:right="360"/>
        <w:jc w:val="both"/>
        <w:rPr>
          <w:rFonts w:ascii="Times New Roman" w:hAnsi="Times New Roman" w:cs="Times New Roman"/>
        </w:rPr>
      </w:pPr>
      <w:r w:rsidRPr="007A011F">
        <w:rPr>
          <w:rFonts w:ascii="Times New Roman" w:hAnsi="Times New Roman" w:cs="Times New Roman"/>
          <w:b/>
          <w:bCs/>
          <w:color w:val="4A6580"/>
        </w:rPr>
        <w:t xml:space="preserve">75th Percentile:  </w:t>
      </w:r>
      <w:r w:rsidRPr="007A011F">
        <w:rPr>
          <w:rFonts w:ascii="Times New Roman" w:hAnsi="Times New Roman" w:cs="Times New Roman"/>
          <w:b/>
          <w:bCs/>
          <w:color w:val="F7A600"/>
          <w:sz w:val="24"/>
          <w:szCs w:val="24"/>
        </w:rPr>
        <w:t>1,638 days</w:t>
      </w:r>
    </w:p>
    <w:p w14:paraId="6FD78FE0" w14:textId="77777777" w:rsidR="002F5B93" w:rsidRPr="007A011F" w:rsidRDefault="002F5B93" w:rsidP="007A011F">
      <w:pPr>
        <w:jc w:val="both"/>
        <w:rPr>
          <w:rFonts w:ascii="Times New Roman" w:hAnsi="Times New Roman" w:cs="Times New Roman"/>
        </w:rPr>
      </w:pPr>
    </w:p>
    <w:p w14:paraId="2695B8BA" w14:textId="65ED7036" w:rsidR="007A011F" w:rsidRPr="007A011F" w:rsidRDefault="00D83DD7" w:rsidP="007A011F">
      <w:pPr>
        <w:jc w:val="both"/>
        <w:rPr>
          <w:rFonts w:ascii="Times New Roman" w:hAnsi="Times New Roman" w:cs="Times New Roman"/>
        </w:rPr>
      </w:pPr>
      <w:r w:rsidRPr="007A011F">
        <w:rPr>
          <w:rFonts w:ascii="Times New Roman" w:hAnsi="Times New Roman" w:cs="Times New Roman"/>
          <w:color w:val="000000"/>
        </w:rPr>
        <w:t>The 738-day spread between the fastest and slowest shipments (904 vs 1,642 days) underscores the scale of route-level variability and the opportunity for targeted improvement.</w:t>
      </w:r>
      <w:bookmarkStart w:id="17" w:name="_Toc233292009"/>
    </w:p>
    <w:p w14:paraId="07A89312" w14:textId="3AC4AFB6" w:rsidR="002F5B93" w:rsidRPr="007A011F" w:rsidRDefault="00D83DD7" w:rsidP="007A011F">
      <w:pPr>
        <w:pStyle w:val="Heading2"/>
        <w:spacing w:before="0" w:after="0"/>
        <w:jc w:val="both"/>
        <w:rPr>
          <w:rFonts w:ascii="Times New Roman" w:hAnsi="Times New Roman" w:cs="Times New Roman"/>
        </w:rPr>
      </w:pPr>
      <w:r w:rsidRPr="007A011F">
        <w:rPr>
          <w:rFonts w:ascii="Times New Roman" w:hAnsi="Times New Roman" w:cs="Times New Roman"/>
        </w:rPr>
        <w:t>4.2 Shipment Volume by Factory</w:t>
      </w:r>
      <w:bookmarkEnd w:id="17"/>
    </w:p>
    <w:p w14:paraId="691EDBA0" w14:textId="77777777" w:rsidR="002F5B93" w:rsidRPr="007A011F" w:rsidRDefault="00D83DD7" w:rsidP="007A011F">
      <w:pPr>
        <w:jc w:val="both"/>
        <w:rPr>
          <w:rFonts w:ascii="Times New Roman" w:hAnsi="Times New Roman" w:cs="Times New Roman"/>
          <w:color w:val="000000"/>
          <w:sz w:val="24"/>
          <w:szCs w:val="24"/>
        </w:rPr>
      </w:pPr>
      <w:r w:rsidRPr="007A011F">
        <w:rPr>
          <w:rFonts w:ascii="Times New Roman" w:hAnsi="Times New Roman" w:cs="Times New Roman"/>
          <w:color w:val="000000"/>
          <w:sz w:val="24"/>
          <w:szCs w:val="24"/>
        </w:rPr>
        <w:t>Factory shipment volumes are highly concentrated, with two factories accounting for the majority of orders:</w:t>
      </w:r>
    </w:p>
    <w:p w14:paraId="3B21FDED" w14:textId="77777777" w:rsidR="007A011F" w:rsidRPr="007A011F" w:rsidRDefault="007A011F" w:rsidP="007A011F">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1440"/>
        <w:gridCol w:w="2040"/>
        <w:gridCol w:w="2040"/>
      </w:tblGrid>
      <w:tr w:rsidR="00527769" w:rsidRPr="007A011F" w14:paraId="37A72BB4" w14:textId="77777777">
        <w:tblPrEx>
          <w:tblCellMar>
            <w:top w:w="0" w:type="dxa"/>
            <w:bottom w:w="0" w:type="dxa"/>
          </w:tblCellMar>
        </w:tblPrEx>
        <w:trPr>
          <w:tblHeader/>
        </w:trPr>
        <w:tc>
          <w:tcPr>
            <w:tcW w:w="2400" w:type="dxa"/>
            <w:shd w:val="clear" w:color="auto" w:fill="0F3460"/>
            <w:tcMar>
              <w:top w:w="80" w:type="dxa"/>
              <w:left w:w="140" w:type="dxa"/>
              <w:bottom w:w="80" w:type="dxa"/>
              <w:right w:w="140" w:type="dxa"/>
            </w:tcMar>
            <w:vAlign w:val="center"/>
          </w:tcPr>
          <w:p w14:paraId="5FDC6AE8"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Factory</w:t>
            </w:r>
          </w:p>
        </w:tc>
        <w:tc>
          <w:tcPr>
            <w:tcW w:w="1440" w:type="dxa"/>
            <w:shd w:val="clear" w:color="auto" w:fill="0F3460"/>
            <w:tcMar>
              <w:top w:w="80" w:type="dxa"/>
              <w:left w:w="140" w:type="dxa"/>
              <w:bottom w:w="80" w:type="dxa"/>
              <w:right w:w="140" w:type="dxa"/>
            </w:tcMar>
            <w:vAlign w:val="center"/>
          </w:tcPr>
          <w:p w14:paraId="25FE21B2"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Shipments</w:t>
            </w:r>
          </w:p>
        </w:tc>
        <w:tc>
          <w:tcPr>
            <w:tcW w:w="1440" w:type="dxa"/>
            <w:shd w:val="clear" w:color="auto" w:fill="0F3460"/>
            <w:tcMar>
              <w:top w:w="80" w:type="dxa"/>
              <w:left w:w="140" w:type="dxa"/>
              <w:bottom w:w="80" w:type="dxa"/>
              <w:right w:w="140" w:type="dxa"/>
            </w:tcMar>
            <w:vAlign w:val="center"/>
          </w:tcPr>
          <w:p w14:paraId="215F7438"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 of Total</w:t>
            </w:r>
          </w:p>
        </w:tc>
        <w:tc>
          <w:tcPr>
            <w:tcW w:w="2040" w:type="dxa"/>
            <w:shd w:val="clear" w:color="auto" w:fill="0F3460"/>
            <w:tcMar>
              <w:top w:w="80" w:type="dxa"/>
              <w:left w:w="140" w:type="dxa"/>
              <w:bottom w:w="80" w:type="dxa"/>
              <w:right w:w="140" w:type="dxa"/>
            </w:tcMar>
            <w:vAlign w:val="center"/>
          </w:tcPr>
          <w:p w14:paraId="65FA57EA"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Avg Lead Time (days)</w:t>
            </w:r>
          </w:p>
        </w:tc>
        <w:tc>
          <w:tcPr>
            <w:tcW w:w="2040" w:type="dxa"/>
            <w:shd w:val="clear" w:color="auto" w:fill="0F3460"/>
            <w:tcMar>
              <w:top w:w="80" w:type="dxa"/>
              <w:left w:w="140" w:type="dxa"/>
              <w:bottom w:w="80" w:type="dxa"/>
              <w:right w:w="140" w:type="dxa"/>
            </w:tcMar>
            <w:vAlign w:val="center"/>
          </w:tcPr>
          <w:p w14:paraId="500BA877"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Delay Rate (%)</w:t>
            </w:r>
          </w:p>
        </w:tc>
      </w:tr>
      <w:tr w:rsidR="00527769" w:rsidRPr="007A011F" w14:paraId="14C228E4" w14:textId="77777777">
        <w:tblPrEx>
          <w:tblCellMar>
            <w:top w:w="0" w:type="dxa"/>
            <w:bottom w:w="0" w:type="dxa"/>
          </w:tblCellMar>
        </w:tblPrEx>
        <w:tc>
          <w:tcPr>
            <w:tcW w:w="2400" w:type="dxa"/>
            <w:shd w:val="clear" w:color="auto" w:fill="FFFFFF"/>
            <w:tcMar>
              <w:top w:w="70" w:type="dxa"/>
              <w:left w:w="140" w:type="dxa"/>
              <w:bottom w:w="70" w:type="dxa"/>
              <w:right w:w="140" w:type="dxa"/>
            </w:tcMar>
            <w:vAlign w:val="center"/>
          </w:tcPr>
          <w:p w14:paraId="4DABF2BD"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Lot's O' Nuts</w:t>
            </w:r>
          </w:p>
        </w:tc>
        <w:tc>
          <w:tcPr>
            <w:tcW w:w="1440" w:type="dxa"/>
            <w:shd w:val="clear" w:color="auto" w:fill="FFFFFF"/>
            <w:tcMar>
              <w:top w:w="70" w:type="dxa"/>
              <w:left w:w="140" w:type="dxa"/>
              <w:bottom w:w="70" w:type="dxa"/>
              <w:right w:w="140" w:type="dxa"/>
            </w:tcMar>
            <w:vAlign w:val="center"/>
          </w:tcPr>
          <w:p w14:paraId="588C1E84"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5,692</w:t>
            </w:r>
          </w:p>
        </w:tc>
        <w:tc>
          <w:tcPr>
            <w:tcW w:w="1440" w:type="dxa"/>
            <w:shd w:val="clear" w:color="auto" w:fill="FFFFFF"/>
            <w:tcMar>
              <w:top w:w="70" w:type="dxa"/>
              <w:left w:w="140" w:type="dxa"/>
              <w:bottom w:w="70" w:type="dxa"/>
              <w:right w:w="140" w:type="dxa"/>
            </w:tcMar>
            <w:vAlign w:val="center"/>
          </w:tcPr>
          <w:p w14:paraId="127B9056"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55.8%</w:t>
            </w:r>
          </w:p>
        </w:tc>
        <w:tc>
          <w:tcPr>
            <w:tcW w:w="2040" w:type="dxa"/>
            <w:shd w:val="clear" w:color="auto" w:fill="FFFFFF"/>
            <w:tcMar>
              <w:top w:w="70" w:type="dxa"/>
              <w:left w:w="140" w:type="dxa"/>
              <w:bottom w:w="70" w:type="dxa"/>
              <w:right w:w="140" w:type="dxa"/>
            </w:tcMar>
            <w:vAlign w:val="center"/>
          </w:tcPr>
          <w:p w14:paraId="295CF9AD"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1,321.2</w:t>
            </w:r>
          </w:p>
        </w:tc>
        <w:tc>
          <w:tcPr>
            <w:tcW w:w="2040" w:type="dxa"/>
            <w:shd w:val="clear" w:color="auto" w:fill="FFFFFF"/>
            <w:tcMar>
              <w:top w:w="70" w:type="dxa"/>
              <w:left w:w="140" w:type="dxa"/>
              <w:bottom w:w="70" w:type="dxa"/>
              <w:right w:w="140" w:type="dxa"/>
            </w:tcMar>
            <w:vAlign w:val="center"/>
          </w:tcPr>
          <w:p w14:paraId="6EE331CB"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21.0%</w:t>
            </w:r>
          </w:p>
        </w:tc>
      </w:tr>
      <w:tr w:rsidR="00527769" w:rsidRPr="007A011F" w14:paraId="6EEF4EC5" w14:textId="77777777">
        <w:tblPrEx>
          <w:tblCellMar>
            <w:top w:w="0" w:type="dxa"/>
            <w:bottom w:w="0" w:type="dxa"/>
          </w:tblCellMar>
        </w:tblPrEx>
        <w:tc>
          <w:tcPr>
            <w:tcW w:w="2400" w:type="dxa"/>
            <w:shd w:val="clear" w:color="auto" w:fill="EAF1FB"/>
            <w:tcMar>
              <w:top w:w="70" w:type="dxa"/>
              <w:left w:w="140" w:type="dxa"/>
              <w:bottom w:w="70" w:type="dxa"/>
              <w:right w:w="140" w:type="dxa"/>
            </w:tcMar>
            <w:vAlign w:val="center"/>
          </w:tcPr>
          <w:p w14:paraId="4550C0A5"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Wicked Choccy's</w:t>
            </w:r>
          </w:p>
        </w:tc>
        <w:tc>
          <w:tcPr>
            <w:tcW w:w="1440" w:type="dxa"/>
            <w:shd w:val="clear" w:color="auto" w:fill="EAF1FB"/>
            <w:tcMar>
              <w:top w:w="70" w:type="dxa"/>
              <w:left w:w="140" w:type="dxa"/>
              <w:bottom w:w="70" w:type="dxa"/>
              <w:right w:w="140" w:type="dxa"/>
            </w:tcMar>
            <w:vAlign w:val="center"/>
          </w:tcPr>
          <w:p w14:paraId="45FB4B04"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4,152</w:t>
            </w:r>
          </w:p>
        </w:tc>
        <w:tc>
          <w:tcPr>
            <w:tcW w:w="1440" w:type="dxa"/>
            <w:shd w:val="clear" w:color="auto" w:fill="EAF1FB"/>
            <w:tcMar>
              <w:top w:w="70" w:type="dxa"/>
              <w:left w:w="140" w:type="dxa"/>
              <w:bottom w:w="70" w:type="dxa"/>
              <w:right w:w="140" w:type="dxa"/>
            </w:tcMar>
            <w:vAlign w:val="center"/>
          </w:tcPr>
          <w:p w14:paraId="5479A075"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40.7%</w:t>
            </w:r>
          </w:p>
        </w:tc>
        <w:tc>
          <w:tcPr>
            <w:tcW w:w="2040" w:type="dxa"/>
            <w:shd w:val="clear" w:color="auto" w:fill="EAF1FB"/>
            <w:tcMar>
              <w:top w:w="70" w:type="dxa"/>
              <w:left w:w="140" w:type="dxa"/>
              <w:bottom w:w="70" w:type="dxa"/>
              <w:right w:w="140" w:type="dxa"/>
            </w:tcMar>
            <w:vAlign w:val="center"/>
          </w:tcPr>
          <w:p w14:paraId="590D97B2"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1,321.1</w:t>
            </w:r>
          </w:p>
        </w:tc>
        <w:tc>
          <w:tcPr>
            <w:tcW w:w="2040" w:type="dxa"/>
            <w:shd w:val="clear" w:color="auto" w:fill="EAF1FB"/>
            <w:tcMar>
              <w:top w:w="70" w:type="dxa"/>
              <w:left w:w="140" w:type="dxa"/>
              <w:bottom w:w="70" w:type="dxa"/>
              <w:right w:w="140" w:type="dxa"/>
            </w:tcMar>
            <w:vAlign w:val="center"/>
          </w:tcPr>
          <w:p w14:paraId="798176C8"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22.0%</w:t>
            </w:r>
          </w:p>
        </w:tc>
      </w:tr>
      <w:tr w:rsidR="00527769" w:rsidRPr="007A011F" w14:paraId="3E488F2E" w14:textId="77777777">
        <w:tblPrEx>
          <w:tblCellMar>
            <w:top w:w="0" w:type="dxa"/>
            <w:bottom w:w="0" w:type="dxa"/>
          </w:tblCellMar>
        </w:tblPrEx>
        <w:tc>
          <w:tcPr>
            <w:tcW w:w="2400" w:type="dxa"/>
            <w:shd w:val="clear" w:color="auto" w:fill="FFFFFF"/>
            <w:tcMar>
              <w:top w:w="70" w:type="dxa"/>
              <w:left w:w="140" w:type="dxa"/>
              <w:bottom w:w="70" w:type="dxa"/>
              <w:right w:w="140" w:type="dxa"/>
            </w:tcMar>
            <w:vAlign w:val="center"/>
          </w:tcPr>
          <w:p w14:paraId="5BC2D141"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Secret Factory</w:t>
            </w:r>
          </w:p>
        </w:tc>
        <w:tc>
          <w:tcPr>
            <w:tcW w:w="1440" w:type="dxa"/>
            <w:shd w:val="clear" w:color="auto" w:fill="FFFFFF"/>
            <w:tcMar>
              <w:top w:w="70" w:type="dxa"/>
              <w:left w:w="140" w:type="dxa"/>
              <w:bottom w:w="70" w:type="dxa"/>
              <w:right w:w="140" w:type="dxa"/>
            </w:tcMar>
            <w:vAlign w:val="center"/>
          </w:tcPr>
          <w:p w14:paraId="5BE2A485"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217</w:t>
            </w:r>
          </w:p>
        </w:tc>
        <w:tc>
          <w:tcPr>
            <w:tcW w:w="1440" w:type="dxa"/>
            <w:shd w:val="clear" w:color="auto" w:fill="FFFFFF"/>
            <w:tcMar>
              <w:top w:w="70" w:type="dxa"/>
              <w:left w:w="140" w:type="dxa"/>
              <w:bottom w:w="70" w:type="dxa"/>
              <w:right w:w="140" w:type="dxa"/>
            </w:tcMar>
            <w:vAlign w:val="center"/>
          </w:tcPr>
          <w:p w14:paraId="20CE7077"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2.1%</w:t>
            </w:r>
          </w:p>
        </w:tc>
        <w:tc>
          <w:tcPr>
            <w:tcW w:w="2040" w:type="dxa"/>
            <w:shd w:val="clear" w:color="auto" w:fill="FFFFFF"/>
            <w:tcMar>
              <w:top w:w="70" w:type="dxa"/>
              <w:left w:w="140" w:type="dxa"/>
              <w:bottom w:w="70" w:type="dxa"/>
              <w:right w:w="140" w:type="dxa"/>
            </w:tcMar>
            <w:vAlign w:val="center"/>
          </w:tcPr>
          <w:p w14:paraId="2ABD3928"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1,321.9</w:t>
            </w:r>
          </w:p>
        </w:tc>
        <w:tc>
          <w:tcPr>
            <w:tcW w:w="2040" w:type="dxa"/>
            <w:shd w:val="clear" w:color="auto" w:fill="FFFFFF"/>
            <w:tcMar>
              <w:top w:w="70" w:type="dxa"/>
              <w:left w:w="140" w:type="dxa"/>
              <w:bottom w:w="70" w:type="dxa"/>
              <w:right w:w="140" w:type="dxa"/>
            </w:tcMar>
            <w:vAlign w:val="center"/>
          </w:tcPr>
          <w:p w14:paraId="384688A7"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22.0%</w:t>
            </w:r>
          </w:p>
        </w:tc>
      </w:tr>
      <w:tr w:rsidR="00527769" w:rsidRPr="007A011F" w14:paraId="09B9B823" w14:textId="77777777">
        <w:tblPrEx>
          <w:tblCellMar>
            <w:top w:w="0" w:type="dxa"/>
            <w:bottom w:w="0" w:type="dxa"/>
          </w:tblCellMar>
        </w:tblPrEx>
        <w:tc>
          <w:tcPr>
            <w:tcW w:w="2400" w:type="dxa"/>
            <w:shd w:val="clear" w:color="auto" w:fill="EAF1FB"/>
            <w:tcMar>
              <w:top w:w="70" w:type="dxa"/>
              <w:left w:w="140" w:type="dxa"/>
              <w:bottom w:w="70" w:type="dxa"/>
              <w:right w:w="140" w:type="dxa"/>
            </w:tcMar>
            <w:vAlign w:val="center"/>
          </w:tcPr>
          <w:p w14:paraId="4D25A05A"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The Other Factory</w:t>
            </w:r>
          </w:p>
        </w:tc>
        <w:tc>
          <w:tcPr>
            <w:tcW w:w="1440" w:type="dxa"/>
            <w:shd w:val="clear" w:color="auto" w:fill="EAF1FB"/>
            <w:tcMar>
              <w:top w:w="70" w:type="dxa"/>
              <w:left w:w="140" w:type="dxa"/>
              <w:bottom w:w="70" w:type="dxa"/>
              <w:right w:w="140" w:type="dxa"/>
            </w:tcMar>
            <w:vAlign w:val="center"/>
          </w:tcPr>
          <w:p w14:paraId="378579AF"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100</w:t>
            </w:r>
          </w:p>
        </w:tc>
        <w:tc>
          <w:tcPr>
            <w:tcW w:w="1440" w:type="dxa"/>
            <w:shd w:val="clear" w:color="auto" w:fill="EAF1FB"/>
            <w:tcMar>
              <w:top w:w="70" w:type="dxa"/>
              <w:left w:w="140" w:type="dxa"/>
              <w:bottom w:w="70" w:type="dxa"/>
              <w:right w:w="140" w:type="dxa"/>
            </w:tcMar>
            <w:vAlign w:val="center"/>
          </w:tcPr>
          <w:p w14:paraId="1699F203"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1.0%</w:t>
            </w:r>
          </w:p>
        </w:tc>
        <w:tc>
          <w:tcPr>
            <w:tcW w:w="2040" w:type="dxa"/>
            <w:shd w:val="clear" w:color="auto" w:fill="EAF1FB"/>
            <w:tcMar>
              <w:top w:w="70" w:type="dxa"/>
              <w:left w:w="140" w:type="dxa"/>
              <w:bottom w:w="70" w:type="dxa"/>
              <w:right w:w="140" w:type="dxa"/>
            </w:tcMar>
            <w:vAlign w:val="center"/>
          </w:tcPr>
          <w:p w14:paraId="2AE622DA"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1,280.3</w:t>
            </w:r>
          </w:p>
        </w:tc>
        <w:tc>
          <w:tcPr>
            <w:tcW w:w="2040" w:type="dxa"/>
            <w:shd w:val="clear" w:color="auto" w:fill="EAF1FB"/>
            <w:tcMar>
              <w:top w:w="70" w:type="dxa"/>
              <w:left w:w="140" w:type="dxa"/>
              <w:bottom w:w="70" w:type="dxa"/>
              <w:right w:w="140" w:type="dxa"/>
            </w:tcMar>
            <w:vAlign w:val="center"/>
          </w:tcPr>
          <w:p w14:paraId="59D3BCCA"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16.0%</w:t>
            </w:r>
          </w:p>
        </w:tc>
      </w:tr>
      <w:tr w:rsidR="00527769" w:rsidRPr="007A011F" w14:paraId="254DB306" w14:textId="77777777">
        <w:tblPrEx>
          <w:tblCellMar>
            <w:top w:w="0" w:type="dxa"/>
            <w:bottom w:w="0" w:type="dxa"/>
          </w:tblCellMar>
        </w:tblPrEx>
        <w:tc>
          <w:tcPr>
            <w:tcW w:w="2400" w:type="dxa"/>
            <w:shd w:val="clear" w:color="auto" w:fill="FFFFFF"/>
            <w:tcMar>
              <w:top w:w="70" w:type="dxa"/>
              <w:left w:w="140" w:type="dxa"/>
              <w:bottom w:w="70" w:type="dxa"/>
              <w:right w:w="140" w:type="dxa"/>
            </w:tcMar>
            <w:vAlign w:val="center"/>
          </w:tcPr>
          <w:p w14:paraId="01DC47E9"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Sugar Shack</w:t>
            </w:r>
          </w:p>
        </w:tc>
        <w:tc>
          <w:tcPr>
            <w:tcW w:w="1440" w:type="dxa"/>
            <w:shd w:val="clear" w:color="auto" w:fill="FFFFFF"/>
            <w:tcMar>
              <w:top w:w="70" w:type="dxa"/>
              <w:left w:w="140" w:type="dxa"/>
              <w:bottom w:w="70" w:type="dxa"/>
              <w:right w:w="140" w:type="dxa"/>
            </w:tcMar>
            <w:vAlign w:val="center"/>
          </w:tcPr>
          <w:p w14:paraId="7ABF721C"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33</w:t>
            </w:r>
          </w:p>
        </w:tc>
        <w:tc>
          <w:tcPr>
            <w:tcW w:w="1440" w:type="dxa"/>
            <w:shd w:val="clear" w:color="auto" w:fill="FFFFFF"/>
            <w:tcMar>
              <w:top w:w="70" w:type="dxa"/>
              <w:left w:w="140" w:type="dxa"/>
              <w:bottom w:w="70" w:type="dxa"/>
              <w:right w:w="140" w:type="dxa"/>
            </w:tcMar>
            <w:vAlign w:val="center"/>
          </w:tcPr>
          <w:p w14:paraId="1D898C6B"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0.3%</w:t>
            </w:r>
          </w:p>
        </w:tc>
        <w:tc>
          <w:tcPr>
            <w:tcW w:w="2040" w:type="dxa"/>
            <w:shd w:val="clear" w:color="auto" w:fill="FFFFFF"/>
            <w:tcMar>
              <w:top w:w="70" w:type="dxa"/>
              <w:left w:w="140" w:type="dxa"/>
              <w:bottom w:w="70" w:type="dxa"/>
              <w:right w:w="140" w:type="dxa"/>
            </w:tcMar>
            <w:vAlign w:val="center"/>
          </w:tcPr>
          <w:p w14:paraId="40DCB32C"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1,340.0</w:t>
            </w:r>
          </w:p>
        </w:tc>
        <w:tc>
          <w:tcPr>
            <w:tcW w:w="2040" w:type="dxa"/>
            <w:shd w:val="clear" w:color="auto" w:fill="FFFFFF"/>
            <w:tcMar>
              <w:top w:w="70" w:type="dxa"/>
              <w:left w:w="140" w:type="dxa"/>
              <w:bottom w:w="70" w:type="dxa"/>
              <w:right w:w="140" w:type="dxa"/>
            </w:tcMar>
            <w:vAlign w:val="center"/>
          </w:tcPr>
          <w:p w14:paraId="6DD271B4"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24.0%</w:t>
            </w:r>
          </w:p>
        </w:tc>
      </w:tr>
    </w:tbl>
    <w:p w14:paraId="4B94E601" w14:textId="77777777" w:rsidR="002F5B93" w:rsidRPr="007A011F" w:rsidRDefault="002F5B93" w:rsidP="007A011F">
      <w:pPr>
        <w:jc w:val="both"/>
        <w:rPr>
          <w:rFonts w:ascii="Times New Roman" w:hAnsi="Times New Roman" w:cs="Times New Roman"/>
        </w:rPr>
      </w:pPr>
    </w:p>
    <w:p w14:paraId="1F75C9D2" w14:textId="4F861556" w:rsidR="007A011F" w:rsidRPr="007A011F" w:rsidRDefault="00D83DD7" w:rsidP="007A011F">
      <w:pPr>
        <w:jc w:val="both"/>
        <w:rPr>
          <w:rFonts w:ascii="Times New Roman" w:hAnsi="Times New Roman" w:cs="Times New Roman"/>
          <w:sz w:val="24"/>
          <w:szCs w:val="24"/>
        </w:rPr>
      </w:pPr>
      <w:r w:rsidRPr="007A011F">
        <w:rPr>
          <w:rFonts w:ascii="Times New Roman" w:hAnsi="Times New Roman" w:cs="Times New Roman"/>
          <w:color w:val="000000"/>
          <w:sz w:val="24"/>
          <w:szCs w:val="24"/>
        </w:rPr>
        <w:t>Lot's O' Nuts and Wicked Choccy's together account for 96.5% of all shipments. Despite this volume concentration, their average lead times (1,321.2 and 1,321.1 days respectively) are nearly identical, suggesting that both factories operate within the same logistics ecosystem. The Other Factory demonstrates the best delay performance at 16.0% despite carrying 100 shipments, while Sugar Shack's 24.0% delay rate on just 33 orders warrants investigation.</w:t>
      </w:r>
      <w:bookmarkStart w:id="18" w:name="_Toc233292010"/>
    </w:p>
    <w:p w14:paraId="3C3C55CC" w14:textId="58DC88B7" w:rsidR="002F5B93" w:rsidRPr="007A011F" w:rsidRDefault="00D83DD7" w:rsidP="007A011F">
      <w:pPr>
        <w:pStyle w:val="Heading2"/>
        <w:spacing w:before="0" w:after="0"/>
        <w:jc w:val="both"/>
        <w:rPr>
          <w:rFonts w:ascii="Times New Roman" w:hAnsi="Times New Roman" w:cs="Times New Roman"/>
        </w:rPr>
      </w:pPr>
      <w:r w:rsidRPr="007A011F">
        <w:rPr>
          <w:rFonts w:ascii="Times New Roman" w:hAnsi="Times New Roman" w:cs="Times New Roman"/>
        </w:rPr>
        <w:t>4.3 Regional Performance</w:t>
      </w:r>
      <w:bookmarkEnd w:id="18"/>
    </w:p>
    <w:p w14:paraId="71B4406F" w14:textId="77777777" w:rsidR="002F5B93" w:rsidRPr="007A011F" w:rsidRDefault="00D83DD7" w:rsidP="007A011F">
      <w:pPr>
        <w:jc w:val="both"/>
        <w:rPr>
          <w:rFonts w:ascii="Times New Roman" w:hAnsi="Times New Roman" w:cs="Times New Roman"/>
          <w:sz w:val="24"/>
          <w:szCs w:val="24"/>
        </w:rPr>
      </w:pPr>
      <w:r w:rsidRPr="007A011F">
        <w:rPr>
          <w:rFonts w:ascii="Times New Roman" w:hAnsi="Times New Roman" w:cs="Times New Roman"/>
          <w:color w:val="000000"/>
          <w:sz w:val="24"/>
          <w:szCs w:val="24"/>
        </w:rPr>
        <w:t>Customer regions show modest but statistically meaningful differences in shipping performance:</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1669"/>
        <w:gridCol w:w="2623"/>
        <w:gridCol w:w="2623"/>
      </w:tblGrid>
      <w:tr w:rsidR="00527769" w:rsidRPr="007A011F" w14:paraId="2ADF0D25" w14:textId="77777777" w:rsidTr="007A011F">
        <w:tblPrEx>
          <w:tblCellMar>
            <w:top w:w="0" w:type="dxa"/>
            <w:bottom w:w="0" w:type="dxa"/>
          </w:tblCellMar>
        </w:tblPrEx>
        <w:trPr>
          <w:trHeight w:val="179"/>
          <w:tblHeader/>
        </w:trPr>
        <w:tc>
          <w:tcPr>
            <w:tcW w:w="2384" w:type="dxa"/>
            <w:shd w:val="clear" w:color="auto" w:fill="0F3460"/>
            <w:tcMar>
              <w:top w:w="80" w:type="dxa"/>
              <w:left w:w="140" w:type="dxa"/>
              <w:bottom w:w="80" w:type="dxa"/>
              <w:right w:w="140" w:type="dxa"/>
            </w:tcMar>
            <w:vAlign w:val="center"/>
          </w:tcPr>
          <w:p w14:paraId="2B18CD8C"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Region</w:t>
            </w:r>
          </w:p>
        </w:tc>
        <w:tc>
          <w:tcPr>
            <w:tcW w:w="1669" w:type="dxa"/>
            <w:shd w:val="clear" w:color="auto" w:fill="0F3460"/>
            <w:tcMar>
              <w:top w:w="80" w:type="dxa"/>
              <w:left w:w="140" w:type="dxa"/>
              <w:bottom w:w="80" w:type="dxa"/>
              <w:right w:w="140" w:type="dxa"/>
            </w:tcMar>
            <w:vAlign w:val="center"/>
          </w:tcPr>
          <w:p w14:paraId="71924B00"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Shipments</w:t>
            </w:r>
          </w:p>
        </w:tc>
        <w:tc>
          <w:tcPr>
            <w:tcW w:w="2623" w:type="dxa"/>
            <w:shd w:val="clear" w:color="auto" w:fill="0F3460"/>
            <w:tcMar>
              <w:top w:w="80" w:type="dxa"/>
              <w:left w:w="140" w:type="dxa"/>
              <w:bottom w:w="80" w:type="dxa"/>
              <w:right w:w="140" w:type="dxa"/>
            </w:tcMar>
            <w:vAlign w:val="center"/>
          </w:tcPr>
          <w:p w14:paraId="1454225C"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Avg Lead Time (days)</w:t>
            </w:r>
          </w:p>
        </w:tc>
        <w:tc>
          <w:tcPr>
            <w:tcW w:w="2623" w:type="dxa"/>
            <w:shd w:val="clear" w:color="auto" w:fill="0F3460"/>
            <w:tcMar>
              <w:top w:w="80" w:type="dxa"/>
              <w:left w:w="140" w:type="dxa"/>
              <w:bottom w:w="80" w:type="dxa"/>
              <w:right w:w="140" w:type="dxa"/>
            </w:tcMar>
            <w:vAlign w:val="center"/>
          </w:tcPr>
          <w:p w14:paraId="7AB6D180"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b/>
                <w:bCs/>
                <w:color w:val="FFFFFF"/>
                <w:sz w:val="18"/>
                <w:szCs w:val="18"/>
              </w:rPr>
              <w:t>Delay Rate (%)</w:t>
            </w:r>
          </w:p>
        </w:tc>
      </w:tr>
      <w:tr w:rsidR="00527769" w:rsidRPr="007A011F" w14:paraId="3243EB80" w14:textId="77777777" w:rsidTr="007A011F">
        <w:tblPrEx>
          <w:tblCellMar>
            <w:top w:w="0" w:type="dxa"/>
            <w:bottom w:w="0" w:type="dxa"/>
          </w:tblCellMar>
        </w:tblPrEx>
        <w:trPr>
          <w:trHeight w:val="190"/>
        </w:trPr>
        <w:tc>
          <w:tcPr>
            <w:tcW w:w="2384" w:type="dxa"/>
            <w:shd w:val="clear" w:color="auto" w:fill="FFFFFF"/>
            <w:tcMar>
              <w:top w:w="70" w:type="dxa"/>
              <w:left w:w="140" w:type="dxa"/>
              <w:bottom w:w="70" w:type="dxa"/>
              <w:right w:w="140" w:type="dxa"/>
            </w:tcMar>
            <w:vAlign w:val="center"/>
          </w:tcPr>
          <w:p w14:paraId="7BD74D7B"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Gulf</w:t>
            </w:r>
          </w:p>
        </w:tc>
        <w:tc>
          <w:tcPr>
            <w:tcW w:w="1669" w:type="dxa"/>
            <w:shd w:val="clear" w:color="auto" w:fill="FFFFFF"/>
            <w:tcMar>
              <w:top w:w="70" w:type="dxa"/>
              <w:left w:w="140" w:type="dxa"/>
              <w:bottom w:w="70" w:type="dxa"/>
              <w:right w:w="140" w:type="dxa"/>
            </w:tcMar>
            <w:vAlign w:val="center"/>
          </w:tcPr>
          <w:p w14:paraId="0DC44F3D"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1,620</w:t>
            </w:r>
          </w:p>
        </w:tc>
        <w:tc>
          <w:tcPr>
            <w:tcW w:w="2623" w:type="dxa"/>
            <w:shd w:val="clear" w:color="auto" w:fill="FFFFFF"/>
            <w:tcMar>
              <w:top w:w="70" w:type="dxa"/>
              <w:left w:w="140" w:type="dxa"/>
              <w:bottom w:w="70" w:type="dxa"/>
              <w:right w:w="140" w:type="dxa"/>
            </w:tcMar>
            <w:vAlign w:val="center"/>
          </w:tcPr>
          <w:p w14:paraId="3F208BD6"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1,311.4</w:t>
            </w:r>
          </w:p>
        </w:tc>
        <w:tc>
          <w:tcPr>
            <w:tcW w:w="2623" w:type="dxa"/>
            <w:shd w:val="clear" w:color="auto" w:fill="FFFFFF"/>
            <w:tcMar>
              <w:top w:w="70" w:type="dxa"/>
              <w:left w:w="140" w:type="dxa"/>
              <w:bottom w:w="70" w:type="dxa"/>
              <w:right w:w="140" w:type="dxa"/>
            </w:tcMar>
            <w:vAlign w:val="center"/>
          </w:tcPr>
          <w:p w14:paraId="5EA15ED1"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20.0%</w:t>
            </w:r>
          </w:p>
        </w:tc>
      </w:tr>
      <w:tr w:rsidR="00527769" w:rsidRPr="007A011F" w14:paraId="26A872D3" w14:textId="77777777" w:rsidTr="007A011F">
        <w:tblPrEx>
          <w:tblCellMar>
            <w:top w:w="0" w:type="dxa"/>
            <w:bottom w:w="0" w:type="dxa"/>
          </w:tblCellMar>
        </w:tblPrEx>
        <w:trPr>
          <w:trHeight w:val="190"/>
        </w:trPr>
        <w:tc>
          <w:tcPr>
            <w:tcW w:w="2384" w:type="dxa"/>
            <w:shd w:val="clear" w:color="auto" w:fill="EAF1FB"/>
            <w:tcMar>
              <w:top w:w="70" w:type="dxa"/>
              <w:left w:w="140" w:type="dxa"/>
              <w:bottom w:w="70" w:type="dxa"/>
              <w:right w:w="140" w:type="dxa"/>
            </w:tcMar>
            <w:vAlign w:val="center"/>
          </w:tcPr>
          <w:p w14:paraId="1B3D4C08"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Pacific</w:t>
            </w:r>
          </w:p>
        </w:tc>
        <w:tc>
          <w:tcPr>
            <w:tcW w:w="1669" w:type="dxa"/>
            <w:shd w:val="clear" w:color="auto" w:fill="EAF1FB"/>
            <w:tcMar>
              <w:top w:w="70" w:type="dxa"/>
              <w:left w:w="140" w:type="dxa"/>
              <w:bottom w:w="70" w:type="dxa"/>
              <w:right w:w="140" w:type="dxa"/>
            </w:tcMar>
            <w:vAlign w:val="center"/>
          </w:tcPr>
          <w:p w14:paraId="199A88AE"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3,253</w:t>
            </w:r>
          </w:p>
        </w:tc>
        <w:tc>
          <w:tcPr>
            <w:tcW w:w="2623" w:type="dxa"/>
            <w:shd w:val="clear" w:color="auto" w:fill="EAF1FB"/>
            <w:tcMar>
              <w:top w:w="70" w:type="dxa"/>
              <w:left w:w="140" w:type="dxa"/>
              <w:bottom w:w="70" w:type="dxa"/>
              <w:right w:w="140" w:type="dxa"/>
            </w:tcMar>
            <w:vAlign w:val="center"/>
          </w:tcPr>
          <w:p w14:paraId="587A3069"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1,322.2</w:t>
            </w:r>
          </w:p>
        </w:tc>
        <w:tc>
          <w:tcPr>
            <w:tcW w:w="2623" w:type="dxa"/>
            <w:shd w:val="clear" w:color="auto" w:fill="EAF1FB"/>
            <w:tcMar>
              <w:top w:w="70" w:type="dxa"/>
              <w:left w:w="140" w:type="dxa"/>
              <w:bottom w:w="70" w:type="dxa"/>
              <w:right w:w="140" w:type="dxa"/>
            </w:tcMar>
            <w:vAlign w:val="center"/>
          </w:tcPr>
          <w:p w14:paraId="62A004A2"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21.0%</w:t>
            </w:r>
          </w:p>
        </w:tc>
      </w:tr>
      <w:tr w:rsidR="00527769" w:rsidRPr="007A011F" w14:paraId="551EB480" w14:textId="77777777" w:rsidTr="007A011F">
        <w:tblPrEx>
          <w:tblCellMar>
            <w:top w:w="0" w:type="dxa"/>
            <w:bottom w:w="0" w:type="dxa"/>
          </w:tblCellMar>
        </w:tblPrEx>
        <w:trPr>
          <w:trHeight w:val="190"/>
        </w:trPr>
        <w:tc>
          <w:tcPr>
            <w:tcW w:w="2384" w:type="dxa"/>
            <w:shd w:val="clear" w:color="auto" w:fill="FFFFFF"/>
            <w:tcMar>
              <w:top w:w="70" w:type="dxa"/>
              <w:left w:w="140" w:type="dxa"/>
              <w:bottom w:w="70" w:type="dxa"/>
              <w:right w:w="140" w:type="dxa"/>
            </w:tcMar>
            <w:vAlign w:val="center"/>
          </w:tcPr>
          <w:p w14:paraId="0BF4D9B4"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Atlantic</w:t>
            </w:r>
          </w:p>
        </w:tc>
        <w:tc>
          <w:tcPr>
            <w:tcW w:w="1669" w:type="dxa"/>
            <w:shd w:val="clear" w:color="auto" w:fill="FFFFFF"/>
            <w:tcMar>
              <w:top w:w="70" w:type="dxa"/>
              <w:left w:w="140" w:type="dxa"/>
              <w:bottom w:w="70" w:type="dxa"/>
              <w:right w:w="140" w:type="dxa"/>
            </w:tcMar>
            <w:vAlign w:val="center"/>
          </w:tcPr>
          <w:p w14:paraId="4B5095DF"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2,986</w:t>
            </w:r>
          </w:p>
        </w:tc>
        <w:tc>
          <w:tcPr>
            <w:tcW w:w="2623" w:type="dxa"/>
            <w:shd w:val="clear" w:color="auto" w:fill="FFFFFF"/>
            <w:tcMar>
              <w:top w:w="70" w:type="dxa"/>
              <w:left w:w="140" w:type="dxa"/>
              <w:bottom w:w="70" w:type="dxa"/>
              <w:right w:w="140" w:type="dxa"/>
            </w:tcMar>
            <w:vAlign w:val="center"/>
          </w:tcPr>
          <w:p w14:paraId="6D9270CA"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1,322.8</w:t>
            </w:r>
          </w:p>
        </w:tc>
        <w:tc>
          <w:tcPr>
            <w:tcW w:w="2623" w:type="dxa"/>
            <w:shd w:val="clear" w:color="auto" w:fill="FFFFFF"/>
            <w:tcMar>
              <w:top w:w="70" w:type="dxa"/>
              <w:left w:w="140" w:type="dxa"/>
              <w:bottom w:w="70" w:type="dxa"/>
              <w:right w:w="140" w:type="dxa"/>
            </w:tcMar>
            <w:vAlign w:val="center"/>
          </w:tcPr>
          <w:p w14:paraId="25FDDAFD"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21.0%</w:t>
            </w:r>
          </w:p>
        </w:tc>
      </w:tr>
      <w:tr w:rsidR="00527769" w:rsidRPr="007A011F" w14:paraId="05647AD4" w14:textId="77777777" w:rsidTr="007A011F">
        <w:tblPrEx>
          <w:tblCellMar>
            <w:top w:w="0" w:type="dxa"/>
            <w:bottom w:w="0" w:type="dxa"/>
          </w:tblCellMar>
        </w:tblPrEx>
        <w:trPr>
          <w:trHeight w:val="179"/>
        </w:trPr>
        <w:tc>
          <w:tcPr>
            <w:tcW w:w="2384" w:type="dxa"/>
            <w:shd w:val="clear" w:color="auto" w:fill="EAF1FB"/>
            <w:tcMar>
              <w:top w:w="70" w:type="dxa"/>
              <w:left w:w="140" w:type="dxa"/>
              <w:bottom w:w="70" w:type="dxa"/>
              <w:right w:w="140" w:type="dxa"/>
            </w:tcMar>
            <w:vAlign w:val="center"/>
          </w:tcPr>
          <w:p w14:paraId="65CF4676"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Interior</w:t>
            </w:r>
          </w:p>
        </w:tc>
        <w:tc>
          <w:tcPr>
            <w:tcW w:w="1669" w:type="dxa"/>
            <w:shd w:val="clear" w:color="auto" w:fill="EAF1FB"/>
            <w:tcMar>
              <w:top w:w="70" w:type="dxa"/>
              <w:left w:w="140" w:type="dxa"/>
              <w:bottom w:w="70" w:type="dxa"/>
              <w:right w:w="140" w:type="dxa"/>
            </w:tcMar>
            <w:vAlign w:val="center"/>
          </w:tcPr>
          <w:p w14:paraId="5BCEFF8C"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2,335</w:t>
            </w:r>
          </w:p>
        </w:tc>
        <w:tc>
          <w:tcPr>
            <w:tcW w:w="2623" w:type="dxa"/>
            <w:shd w:val="clear" w:color="auto" w:fill="EAF1FB"/>
            <w:tcMar>
              <w:top w:w="70" w:type="dxa"/>
              <w:left w:w="140" w:type="dxa"/>
              <w:bottom w:w="70" w:type="dxa"/>
              <w:right w:w="140" w:type="dxa"/>
            </w:tcMar>
            <w:vAlign w:val="center"/>
          </w:tcPr>
          <w:p w14:paraId="2F2E802B"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1,323.1</w:t>
            </w:r>
          </w:p>
        </w:tc>
        <w:tc>
          <w:tcPr>
            <w:tcW w:w="2623" w:type="dxa"/>
            <w:shd w:val="clear" w:color="auto" w:fill="EAF1FB"/>
            <w:tcMar>
              <w:top w:w="70" w:type="dxa"/>
              <w:left w:w="140" w:type="dxa"/>
              <w:bottom w:w="70" w:type="dxa"/>
              <w:right w:w="140" w:type="dxa"/>
            </w:tcMar>
            <w:vAlign w:val="center"/>
          </w:tcPr>
          <w:p w14:paraId="25F7B116" w14:textId="77777777" w:rsidR="002F5B93" w:rsidRPr="007A011F" w:rsidRDefault="00D83DD7" w:rsidP="007A011F">
            <w:pPr>
              <w:jc w:val="both"/>
              <w:rPr>
                <w:rFonts w:ascii="Times New Roman" w:hAnsi="Times New Roman" w:cs="Times New Roman"/>
              </w:rPr>
            </w:pPr>
            <w:r w:rsidRPr="007A011F">
              <w:rPr>
                <w:rFonts w:ascii="Times New Roman" w:hAnsi="Times New Roman" w:cs="Times New Roman"/>
                <w:sz w:val="18"/>
                <w:szCs w:val="18"/>
              </w:rPr>
              <w:t>21.0%</w:t>
            </w:r>
          </w:p>
        </w:tc>
      </w:tr>
    </w:tbl>
    <w:p w14:paraId="10D1D103" w14:textId="77777777" w:rsidR="002F5B93" w:rsidRPr="007A011F" w:rsidRDefault="002F5B93" w:rsidP="007A011F">
      <w:pPr>
        <w:jc w:val="both"/>
        <w:rPr>
          <w:rFonts w:ascii="Times New Roman" w:hAnsi="Times New Roman" w:cs="Times New Roman"/>
          <w:sz w:val="24"/>
          <w:szCs w:val="24"/>
        </w:rPr>
      </w:pPr>
    </w:p>
    <w:p w14:paraId="5C4C1D88" w14:textId="77777777" w:rsidR="002F5B93" w:rsidRPr="007A011F" w:rsidRDefault="00D83DD7" w:rsidP="007A011F">
      <w:pPr>
        <w:jc w:val="both"/>
        <w:rPr>
          <w:rFonts w:ascii="Times New Roman" w:hAnsi="Times New Roman" w:cs="Times New Roman"/>
          <w:sz w:val="24"/>
          <w:szCs w:val="24"/>
        </w:rPr>
      </w:pPr>
      <w:r w:rsidRPr="007A011F">
        <w:rPr>
          <w:rFonts w:ascii="Times New Roman" w:hAnsi="Times New Roman" w:cs="Times New Roman"/>
          <w:color w:val="000000"/>
          <w:sz w:val="24"/>
          <w:szCs w:val="24"/>
        </w:rPr>
        <w:t>The Gulf region leads on efficiency with an average lead time of 1,311.4 days — 11.7 days faster than the Interior region. While this 0.9% differential appears modest, at the operational scale of Nassau Candy's network it represents a meaningful and consistent advantage. All non-Gulf regions share nearly identical delay rates of 21%, pointing to a systemic rather than region-specific delay driver.</w:t>
      </w:r>
    </w:p>
    <w:p w14:paraId="68BBAC9A" w14:textId="1DF53CD1" w:rsidR="007A011F" w:rsidRPr="007A011F" w:rsidRDefault="007A011F" w:rsidP="007A011F">
      <w:pPr>
        <w:pStyle w:val="Heading1"/>
        <w:pBdr>
          <w:bottom w:val="single" w:sz="6" w:space="2" w:color="F7A600"/>
        </w:pBdr>
        <w:ind w:left="360"/>
        <w:jc w:val="center"/>
        <w:rPr>
          <w:rFonts w:ascii="Times New Roman" w:hAnsi="Times New Roman" w:cs="Times New Roman"/>
          <w:sz w:val="36"/>
          <w:szCs w:val="36"/>
        </w:rPr>
      </w:pPr>
      <w:bookmarkStart w:id="19" w:name="_Toc233292011"/>
      <w:r>
        <w:rPr>
          <w:rFonts w:ascii="Times New Roman" w:hAnsi="Times New Roman" w:cs="Times New Roman"/>
          <w:sz w:val="36"/>
          <w:szCs w:val="36"/>
        </w:rPr>
        <w:lastRenderedPageBreak/>
        <w:t>5.</w:t>
      </w:r>
      <w:r w:rsidRPr="007A011F">
        <w:rPr>
          <w:rFonts w:ascii="Times New Roman" w:hAnsi="Times New Roman" w:cs="Times New Roman"/>
          <w:sz w:val="36"/>
          <w:szCs w:val="36"/>
        </w:rPr>
        <w:t>ROUTE EFFICIENCY BENCHMARKING</w:t>
      </w:r>
      <w:bookmarkStart w:id="20" w:name="_Toc233292012"/>
      <w:bookmarkEnd w:id="19"/>
    </w:p>
    <w:p w14:paraId="326C9121" w14:textId="1A19BEDC" w:rsidR="007A011F" w:rsidRPr="007A011F" w:rsidRDefault="00D83DD7" w:rsidP="007A011F">
      <w:pPr>
        <w:pStyle w:val="Heading1"/>
        <w:pBdr>
          <w:bottom w:val="single" w:sz="6" w:space="2" w:color="F7A600"/>
        </w:pBdr>
        <w:spacing w:before="0" w:after="0"/>
        <w:rPr>
          <w:rFonts w:ascii="Times New Roman" w:hAnsi="Times New Roman" w:cs="Times New Roman"/>
          <w:sz w:val="26"/>
          <w:szCs w:val="26"/>
        </w:rPr>
      </w:pPr>
      <w:r w:rsidRPr="007A011F">
        <w:rPr>
          <w:rFonts w:ascii="Times New Roman" w:hAnsi="Times New Roman" w:cs="Times New Roman"/>
          <w:sz w:val="26"/>
          <w:szCs w:val="26"/>
        </w:rPr>
        <w:t>5.1 Top 10 Most Efficient Routes</w:t>
      </w:r>
      <w:bookmarkEnd w:id="20"/>
    </w:p>
    <w:p w14:paraId="361B908D" w14:textId="77777777" w:rsidR="002F5B93" w:rsidRPr="007A011F" w:rsidRDefault="00D83DD7" w:rsidP="007A011F">
      <w:pPr>
        <w:jc w:val="both"/>
        <w:rPr>
          <w:rFonts w:ascii="Times New Roman" w:hAnsi="Times New Roman" w:cs="Times New Roman"/>
          <w:color w:val="000000"/>
          <w:sz w:val="24"/>
          <w:szCs w:val="24"/>
        </w:rPr>
      </w:pPr>
      <w:r w:rsidRPr="007A011F">
        <w:rPr>
          <w:rFonts w:ascii="Times New Roman" w:hAnsi="Times New Roman" w:cs="Times New Roman"/>
          <w:color w:val="000000"/>
          <w:sz w:val="24"/>
          <w:szCs w:val="24"/>
        </w:rPr>
        <w:t>The ten most efficient routes all demonstrate average lead times between 906 and 909 days — consistently below the overall network average by more than 400 days. Notably, Secret Factory and The Other Factory dominate the top tier despite their relatively low shipment volumes, suggesting these factories have advantageous carrier relationships or geographic proximity to their destination markets.</w:t>
      </w:r>
    </w:p>
    <w:p w14:paraId="7119A7D5" w14:textId="77777777" w:rsidR="007A011F" w:rsidRPr="007A011F" w:rsidRDefault="007A011F" w:rsidP="007A011F">
      <w:pPr>
        <w:jc w:val="both"/>
        <w:rPr>
          <w:rFonts w:ascii="Times New Roman" w:hAnsi="Times New Roman" w:cs="Times New Roman"/>
          <w:sz w:val="24"/>
          <w:szCs w:val="24"/>
        </w:rPr>
      </w:pPr>
    </w:p>
    <w:tbl>
      <w:tblPr>
        <w:tblW w:w="9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2"/>
        <w:gridCol w:w="1468"/>
        <w:gridCol w:w="2080"/>
        <w:gridCol w:w="2325"/>
      </w:tblGrid>
      <w:tr w:rsidR="00527769" w:rsidRPr="007A011F" w14:paraId="06183DE9" w14:textId="77777777" w:rsidTr="007A011F">
        <w:tblPrEx>
          <w:tblCellMar>
            <w:top w:w="0" w:type="dxa"/>
            <w:bottom w:w="0" w:type="dxa"/>
          </w:tblCellMar>
        </w:tblPrEx>
        <w:trPr>
          <w:trHeight w:val="169"/>
          <w:tblHeader/>
        </w:trPr>
        <w:tc>
          <w:tcPr>
            <w:tcW w:w="3672" w:type="dxa"/>
            <w:shd w:val="clear" w:color="auto" w:fill="0F3460"/>
            <w:tcMar>
              <w:top w:w="80" w:type="dxa"/>
              <w:left w:w="140" w:type="dxa"/>
              <w:bottom w:w="80" w:type="dxa"/>
              <w:right w:w="140" w:type="dxa"/>
            </w:tcMar>
            <w:vAlign w:val="center"/>
          </w:tcPr>
          <w:p w14:paraId="5A8542E5"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Route (Factory → State)</w:t>
            </w:r>
          </w:p>
        </w:tc>
        <w:tc>
          <w:tcPr>
            <w:tcW w:w="1468" w:type="dxa"/>
            <w:shd w:val="clear" w:color="auto" w:fill="0F3460"/>
            <w:tcMar>
              <w:top w:w="80" w:type="dxa"/>
              <w:left w:w="140" w:type="dxa"/>
              <w:bottom w:w="80" w:type="dxa"/>
              <w:right w:w="140" w:type="dxa"/>
            </w:tcMar>
            <w:vAlign w:val="center"/>
          </w:tcPr>
          <w:p w14:paraId="45642495"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Shipments</w:t>
            </w:r>
          </w:p>
        </w:tc>
        <w:tc>
          <w:tcPr>
            <w:tcW w:w="2080" w:type="dxa"/>
            <w:shd w:val="clear" w:color="auto" w:fill="0F3460"/>
            <w:tcMar>
              <w:top w:w="80" w:type="dxa"/>
              <w:left w:w="140" w:type="dxa"/>
              <w:bottom w:w="80" w:type="dxa"/>
              <w:right w:w="140" w:type="dxa"/>
            </w:tcMar>
            <w:vAlign w:val="center"/>
          </w:tcPr>
          <w:p w14:paraId="2DDC365B"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Avg Lead Time (d)</w:t>
            </w:r>
          </w:p>
        </w:tc>
        <w:tc>
          <w:tcPr>
            <w:tcW w:w="2325" w:type="dxa"/>
            <w:shd w:val="clear" w:color="auto" w:fill="0F3460"/>
            <w:tcMar>
              <w:top w:w="80" w:type="dxa"/>
              <w:left w:w="140" w:type="dxa"/>
              <w:bottom w:w="80" w:type="dxa"/>
              <w:right w:w="140" w:type="dxa"/>
            </w:tcMar>
            <w:vAlign w:val="center"/>
          </w:tcPr>
          <w:p w14:paraId="741E0CCF"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Efficiency Score</w:t>
            </w:r>
          </w:p>
        </w:tc>
      </w:tr>
      <w:tr w:rsidR="00527769" w:rsidRPr="007A011F" w14:paraId="4066A4F7" w14:textId="77777777" w:rsidTr="007A011F">
        <w:tblPrEx>
          <w:tblCellMar>
            <w:top w:w="0" w:type="dxa"/>
            <w:bottom w:w="0" w:type="dxa"/>
          </w:tblCellMar>
        </w:tblPrEx>
        <w:trPr>
          <w:trHeight w:val="180"/>
        </w:trPr>
        <w:tc>
          <w:tcPr>
            <w:tcW w:w="3672" w:type="dxa"/>
            <w:shd w:val="clear" w:color="auto" w:fill="FFFFFF"/>
            <w:tcMar>
              <w:top w:w="70" w:type="dxa"/>
              <w:left w:w="140" w:type="dxa"/>
              <w:bottom w:w="70" w:type="dxa"/>
              <w:right w:w="140" w:type="dxa"/>
            </w:tcMar>
            <w:vAlign w:val="center"/>
          </w:tcPr>
          <w:p w14:paraId="4F37B62A"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Secret Factory → Nebraska</w:t>
            </w:r>
          </w:p>
        </w:tc>
        <w:tc>
          <w:tcPr>
            <w:tcW w:w="1468" w:type="dxa"/>
            <w:shd w:val="clear" w:color="auto" w:fill="FFFFFF"/>
            <w:tcMar>
              <w:top w:w="70" w:type="dxa"/>
              <w:left w:w="140" w:type="dxa"/>
              <w:bottom w:w="70" w:type="dxa"/>
              <w:right w:w="140" w:type="dxa"/>
            </w:tcMar>
            <w:vAlign w:val="center"/>
          </w:tcPr>
          <w:p w14:paraId="27544BB7"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80" w:type="dxa"/>
            <w:shd w:val="clear" w:color="auto" w:fill="FFFFFF"/>
            <w:tcMar>
              <w:top w:w="70" w:type="dxa"/>
              <w:left w:w="140" w:type="dxa"/>
              <w:bottom w:w="70" w:type="dxa"/>
              <w:right w:w="140" w:type="dxa"/>
            </w:tcMar>
            <w:vAlign w:val="center"/>
          </w:tcPr>
          <w:p w14:paraId="67E978E1"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906.0</w:t>
            </w:r>
          </w:p>
        </w:tc>
        <w:tc>
          <w:tcPr>
            <w:tcW w:w="2325" w:type="dxa"/>
            <w:shd w:val="clear" w:color="auto" w:fill="FFFFFF"/>
            <w:tcMar>
              <w:top w:w="70" w:type="dxa"/>
              <w:left w:w="140" w:type="dxa"/>
              <w:bottom w:w="70" w:type="dxa"/>
              <w:right w:w="140" w:type="dxa"/>
            </w:tcMar>
            <w:vAlign w:val="center"/>
          </w:tcPr>
          <w:p w14:paraId="02CF41EF"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100.0</w:t>
            </w:r>
          </w:p>
        </w:tc>
      </w:tr>
      <w:tr w:rsidR="00527769" w:rsidRPr="007A011F" w14:paraId="1651445F" w14:textId="77777777" w:rsidTr="007A011F">
        <w:tblPrEx>
          <w:tblCellMar>
            <w:top w:w="0" w:type="dxa"/>
            <w:bottom w:w="0" w:type="dxa"/>
          </w:tblCellMar>
        </w:tblPrEx>
        <w:trPr>
          <w:trHeight w:val="180"/>
        </w:trPr>
        <w:tc>
          <w:tcPr>
            <w:tcW w:w="3672" w:type="dxa"/>
            <w:shd w:val="clear" w:color="auto" w:fill="EAF1FB"/>
            <w:tcMar>
              <w:top w:w="70" w:type="dxa"/>
              <w:left w:w="140" w:type="dxa"/>
              <w:bottom w:w="70" w:type="dxa"/>
              <w:right w:w="140" w:type="dxa"/>
            </w:tcMar>
            <w:vAlign w:val="center"/>
          </w:tcPr>
          <w:p w14:paraId="64FEE48B"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Secret Factory → New Mexico</w:t>
            </w:r>
          </w:p>
        </w:tc>
        <w:tc>
          <w:tcPr>
            <w:tcW w:w="1468" w:type="dxa"/>
            <w:shd w:val="clear" w:color="auto" w:fill="EAF1FB"/>
            <w:tcMar>
              <w:top w:w="70" w:type="dxa"/>
              <w:left w:w="140" w:type="dxa"/>
              <w:bottom w:w="70" w:type="dxa"/>
              <w:right w:w="140" w:type="dxa"/>
            </w:tcMar>
            <w:vAlign w:val="center"/>
          </w:tcPr>
          <w:p w14:paraId="21929465"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2</w:t>
            </w:r>
          </w:p>
        </w:tc>
        <w:tc>
          <w:tcPr>
            <w:tcW w:w="2080" w:type="dxa"/>
            <w:shd w:val="clear" w:color="auto" w:fill="EAF1FB"/>
            <w:tcMar>
              <w:top w:w="70" w:type="dxa"/>
              <w:left w:w="140" w:type="dxa"/>
              <w:bottom w:w="70" w:type="dxa"/>
              <w:right w:w="140" w:type="dxa"/>
            </w:tcMar>
            <w:vAlign w:val="center"/>
          </w:tcPr>
          <w:p w14:paraId="0F53AFC0"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906.0</w:t>
            </w:r>
          </w:p>
        </w:tc>
        <w:tc>
          <w:tcPr>
            <w:tcW w:w="2325" w:type="dxa"/>
            <w:shd w:val="clear" w:color="auto" w:fill="EAF1FB"/>
            <w:tcMar>
              <w:top w:w="70" w:type="dxa"/>
              <w:left w:w="140" w:type="dxa"/>
              <w:bottom w:w="70" w:type="dxa"/>
              <w:right w:w="140" w:type="dxa"/>
            </w:tcMar>
            <w:vAlign w:val="center"/>
          </w:tcPr>
          <w:p w14:paraId="188A100D"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100.0</w:t>
            </w:r>
          </w:p>
        </w:tc>
      </w:tr>
      <w:tr w:rsidR="00527769" w:rsidRPr="007A011F" w14:paraId="33A33C27" w14:textId="77777777" w:rsidTr="007A011F">
        <w:tblPrEx>
          <w:tblCellMar>
            <w:top w:w="0" w:type="dxa"/>
            <w:bottom w:w="0" w:type="dxa"/>
          </w:tblCellMar>
        </w:tblPrEx>
        <w:trPr>
          <w:trHeight w:val="180"/>
        </w:trPr>
        <w:tc>
          <w:tcPr>
            <w:tcW w:w="3672" w:type="dxa"/>
            <w:shd w:val="clear" w:color="auto" w:fill="FFFFFF"/>
            <w:tcMar>
              <w:top w:w="70" w:type="dxa"/>
              <w:left w:w="140" w:type="dxa"/>
              <w:bottom w:w="70" w:type="dxa"/>
              <w:right w:w="140" w:type="dxa"/>
            </w:tcMar>
            <w:vAlign w:val="center"/>
          </w:tcPr>
          <w:p w14:paraId="3E8C10D6"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The Other Factory → Louisiana</w:t>
            </w:r>
          </w:p>
        </w:tc>
        <w:tc>
          <w:tcPr>
            <w:tcW w:w="1468" w:type="dxa"/>
            <w:shd w:val="clear" w:color="auto" w:fill="FFFFFF"/>
            <w:tcMar>
              <w:top w:w="70" w:type="dxa"/>
              <w:left w:w="140" w:type="dxa"/>
              <w:bottom w:w="70" w:type="dxa"/>
              <w:right w:w="140" w:type="dxa"/>
            </w:tcMar>
            <w:vAlign w:val="center"/>
          </w:tcPr>
          <w:p w14:paraId="1E6EC314"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80" w:type="dxa"/>
            <w:shd w:val="clear" w:color="auto" w:fill="FFFFFF"/>
            <w:tcMar>
              <w:top w:w="70" w:type="dxa"/>
              <w:left w:w="140" w:type="dxa"/>
              <w:bottom w:w="70" w:type="dxa"/>
              <w:right w:w="140" w:type="dxa"/>
            </w:tcMar>
            <w:vAlign w:val="center"/>
          </w:tcPr>
          <w:p w14:paraId="1A3E87DF"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907.0</w:t>
            </w:r>
          </w:p>
        </w:tc>
        <w:tc>
          <w:tcPr>
            <w:tcW w:w="2325" w:type="dxa"/>
            <w:shd w:val="clear" w:color="auto" w:fill="FFFFFF"/>
            <w:tcMar>
              <w:top w:w="70" w:type="dxa"/>
              <w:left w:w="140" w:type="dxa"/>
              <w:bottom w:w="70" w:type="dxa"/>
              <w:right w:w="140" w:type="dxa"/>
            </w:tcMar>
            <w:vAlign w:val="center"/>
          </w:tcPr>
          <w:p w14:paraId="6BEF32ED"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99.9</w:t>
            </w:r>
          </w:p>
        </w:tc>
      </w:tr>
      <w:tr w:rsidR="00527769" w:rsidRPr="007A011F" w14:paraId="095DE88A" w14:textId="77777777" w:rsidTr="007A011F">
        <w:tblPrEx>
          <w:tblCellMar>
            <w:top w:w="0" w:type="dxa"/>
            <w:bottom w:w="0" w:type="dxa"/>
          </w:tblCellMar>
        </w:tblPrEx>
        <w:trPr>
          <w:trHeight w:val="169"/>
        </w:trPr>
        <w:tc>
          <w:tcPr>
            <w:tcW w:w="3672" w:type="dxa"/>
            <w:shd w:val="clear" w:color="auto" w:fill="EAF1FB"/>
            <w:tcMar>
              <w:top w:w="70" w:type="dxa"/>
              <w:left w:w="140" w:type="dxa"/>
              <w:bottom w:w="70" w:type="dxa"/>
              <w:right w:w="140" w:type="dxa"/>
            </w:tcMar>
            <w:vAlign w:val="center"/>
          </w:tcPr>
          <w:p w14:paraId="5228873E"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The Other Factory → Connecticut</w:t>
            </w:r>
          </w:p>
        </w:tc>
        <w:tc>
          <w:tcPr>
            <w:tcW w:w="1468" w:type="dxa"/>
            <w:shd w:val="clear" w:color="auto" w:fill="EAF1FB"/>
            <w:tcMar>
              <w:top w:w="70" w:type="dxa"/>
              <w:left w:w="140" w:type="dxa"/>
              <w:bottom w:w="70" w:type="dxa"/>
              <w:right w:w="140" w:type="dxa"/>
            </w:tcMar>
            <w:vAlign w:val="center"/>
          </w:tcPr>
          <w:p w14:paraId="77D92C96"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2</w:t>
            </w:r>
          </w:p>
        </w:tc>
        <w:tc>
          <w:tcPr>
            <w:tcW w:w="2080" w:type="dxa"/>
            <w:shd w:val="clear" w:color="auto" w:fill="EAF1FB"/>
            <w:tcMar>
              <w:top w:w="70" w:type="dxa"/>
              <w:left w:w="140" w:type="dxa"/>
              <w:bottom w:w="70" w:type="dxa"/>
              <w:right w:w="140" w:type="dxa"/>
            </w:tcMar>
            <w:vAlign w:val="center"/>
          </w:tcPr>
          <w:p w14:paraId="6190793E"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907.5</w:t>
            </w:r>
          </w:p>
        </w:tc>
        <w:tc>
          <w:tcPr>
            <w:tcW w:w="2325" w:type="dxa"/>
            <w:shd w:val="clear" w:color="auto" w:fill="EAF1FB"/>
            <w:tcMar>
              <w:top w:w="70" w:type="dxa"/>
              <w:left w:w="140" w:type="dxa"/>
              <w:bottom w:w="70" w:type="dxa"/>
              <w:right w:w="140" w:type="dxa"/>
            </w:tcMar>
            <w:vAlign w:val="center"/>
          </w:tcPr>
          <w:p w14:paraId="7E881803"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99.8</w:t>
            </w:r>
          </w:p>
        </w:tc>
      </w:tr>
      <w:tr w:rsidR="00527769" w:rsidRPr="007A011F" w14:paraId="34203B27" w14:textId="77777777" w:rsidTr="007A011F">
        <w:tblPrEx>
          <w:tblCellMar>
            <w:top w:w="0" w:type="dxa"/>
            <w:bottom w:w="0" w:type="dxa"/>
          </w:tblCellMar>
        </w:tblPrEx>
        <w:trPr>
          <w:trHeight w:val="180"/>
        </w:trPr>
        <w:tc>
          <w:tcPr>
            <w:tcW w:w="3672" w:type="dxa"/>
            <w:shd w:val="clear" w:color="auto" w:fill="FFFFFF"/>
            <w:tcMar>
              <w:top w:w="70" w:type="dxa"/>
              <w:left w:w="140" w:type="dxa"/>
              <w:bottom w:w="70" w:type="dxa"/>
              <w:right w:w="140" w:type="dxa"/>
            </w:tcMar>
            <w:vAlign w:val="center"/>
          </w:tcPr>
          <w:p w14:paraId="25D9ADDD"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Secret Factory → Mississippi</w:t>
            </w:r>
          </w:p>
        </w:tc>
        <w:tc>
          <w:tcPr>
            <w:tcW w:w="1468" w:type="dxa"/>
            <w:shd w:val="clear" w:color="auto" w:fill="FFFFFF"/>
            <w:tcMar>
              <w:top w:w="70" w:type="dxa"/>
              <w:left w:w="140" w:type="dxa"/>
              <w:bottom w:w="70" w:type="dxa"/>
              <w:right w:w="140" w:type="dxa"/>
            </w:tcMar>
            <w:vAlign w:val="center"/>
          </w:tcPr>
          <w:p w14:paraId="2AEFBEC5"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80" w:type="dxa"/>
            <w:shd w:val="clear" w:color="auto" w:fill="FFFFFF"/>
            <w:tcMar>
              <w:top w:w="70" w:type="dxa"/>
              <w:left w:w="140" w:type="dxa"/>
              <w:bottom w:w="70" w:type="dxa"/>
              <w:right w:w="140" w:type="dxa"/>
            </w:tcMar>
            <w:vAlign w:val="center"/>
          </w:tcPr>
          <w:p w14:paraId="4A7649FB"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908.0</w:t>
            </w:r>
          </w:p>
        </w:tc>
        <w:tc>
          <w:tcPr>
            <w:tcW w:w="2325" w:type="dxa"/>
            <w:shd w:val="clear" w:color="auto" w:fill="FFFFFF"/>
            <w:tcMar>
              <w:top w:w="70" w:type="dxa"/>
              <w:left w:w="140" w:type="dxa"/>
              <w:bottom w:w="70" w:type="dxa"/>
              <w:right w:w="140" w:type="dxa"/>
            </w:tcMar>
            <w:vAlign w:val="center"/>
          </w:tcPr>
          <w:p w14:paraId="370107CA"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99.7</w:t>
            </w:r>
          </w:p>
        </w:tc>
      </w:tr>
      <w:tr w:rsidR="00527769" w:rsidRPr="007A011F" w14:paraId="72A8B7D9" w14:textId="77777777" w:rsidTr="007A011F">
        <w:tblPrEx>
          <w:tblCellMar>
            <w:top w:w="0" w:type="dxa"/>
            <w:bottom w:w="0" w:type="dxa"/>
          </w:tblCellMar>
        </w:tblPrEx>
        <w:trPr>
          <w:trHeight w:val="180"/>
        </w:trPr>
        <w:tc>
          <w:tcPr>
            <w:tcW w:w="3672" w:type="dxa"/>
            <w:shd w:val="clear" w:color="auto" w:fill="EAF1FB"/>
            <w:tcMar>
              <w:top w:w="70" w:type="dxa"/>
              <w:left w:w="140" w:type="dxa"/>
              <w:bottom w:w="70" w:type="dxa"/>
              <w:right w:w="140" w:type="dxa"/>
            </w:tcMar>
            <w:vAlign w:val="center"/>
          </w:tcPr>
          <w:p w14:paraId="0753CC6C"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Wicked Choccy's → Maine</w:t>
            </w:r>
          </w:p>
        </w:tc>
        <w:tc>
          <w:tcPr>
            <w:tcW w:w="1468" w:type="dxa"/>
            <w:shd w:val="clear" w:color="auto" w:fill="EAF1FB"/>
            <w:tcMar>
              <w:top w:w="70" w:type="dxa"/>
              <w:left w:w="140" w:type="dxa"/>
              <w:bottom w:w="70" w:type="dxa"/>
              <w:right w:w="140" w:type="dxa"/>
            </w:tcMar>
            <w:vAlign w:val="center"/>
          </w:tcPr>
          <w:p w14:paraId="34D6078D"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2</w:t>
            </w:r>
          </w:p>
        </w:tc>
        <w:tc>
          <w:tcPr>
            <w:tcW w:w="2080" w:type="dxa"/>
            <w:shd w:val="clear" w:color="auto" w:fill="EAF1FB"/>
            <w:tcMar>
              <w:top w:w="70" w:type="dxa"/>
              <w:left w:w="140" w:type="dxa"/>
              <w:bottom w:w="70" w:type="dxa"/>
              <w:right w:w="140" w:type="dxa"/>
            </w:tcMar>
            <w:vAlign w:val="center"/>
          </w:tcPr>
          <w:p w14:paraId="11EC8E88"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908.0</w:t>
            </w:r>
          </w:p>
        </w:tc>
        <w:tc>
          <w:tcPr>
            <w:tcW w:w="2325" w:type="dxa"/>
            <w:shd w:val="clear" w:color="auto" w:fill="EAF1FB"/>
            <w:tcMar>
              <w:top w:w="70" w:type="dxa"/>
              <w:left w:w="140" w:type="dxa"/>
              <w:bottom w:w="70" w:type="dxa"/>
              <w:right w:w="140" w:type="dxa"/>
            </w:tcMar>
            <w:vAlign w:val="center"/>
          </w:tcPr>
          <w:p w14:paraId="3B24B6DF"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99.7</w:t>
            </w:r>
          </w:p>
        </w:tc>
      </w:tr>
      <w:tr w:rsidR="00527769" w:rsidRPr="007A011F" w14:paraId="58BA841B" w14:textId="77777777" w:rsidTr="007A011F">
        <w:tblPrEx>
          <w:tblCellMar>
            <w:top w:w="0" w:type="dxa"/>
            <w:bottom w:w="0" w:type="dxa"/>
          </w:tblCellMar>
        </w:tblPrEx>
        <w:trPr>
          <w:trHeight w:val="180"/>
        </w:trPr>
        <w:tc>
          <w:tcPr>
            <w:tcW w:w="3672" w:type="dxa"/>
            <w:shd w:val="clear" w:color="auto" w:fill="FFFFFF"/>
            <w:tcMar>
              <w:top w:w="70" w:type="dxa"/>
              <w:left w:w="140" w:type="dxa"/>
              <w:bottom w:w="70" w:type="dxa"/>
              <w:right w:w="140" w:type="dxa"/>
            </w:tcMar>
            <w:vAlign w:val="center"/>
          </w:tcPr>
          <w:p w14:paraId="2C67C0D4"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Secret Factory → Louisiana</w:t>
            </w:r>
          </w:p>
        </w:tc>
        <w:tc>
          <w:tcPr>
            <w:tcW w:w="1468" w:type="dxa"/>
            <w:shd w:val="clear" w:color="auto" w:fill="FFFFFF"/>
            <w:tcMar>
              <w:top w:w="70" w:type="dxa"/>
              <w:left w:w="140" w:type="dxa"/>
              <w:bottom w:w="70" w:type="dxa"/>
              <w:right w:w="140" w:type="dxa"/>
            </w:tcMar>
            <w:vAlign w:val="center"/>
          </w:tcPr>
          <w:p w14:paraId="235D4275"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2</w:t>
            </w:r>
          </w:p>
        </w:tc>
        <w:tc>
          <w:tcPr>
            <w:tcW w:w="2080" w:type="dxa"/>
            <w:shd w:val="clear" w:color="auto" w:fill="FFFFFF"/>
            <w:tcMar>
              <w:top w:w="70" w:type="dxa"/>
              <w:left w:w="140" w:type="dxa"/>
              <w:bottom w:w="70" w:type="dxa"/>
              <w:right w:w="140" w:type="dxa"/>
            </w:tcMar>
            <w:vAlign w:val="center"/>
          </w:tcPr>
          <w:p w14:paraId="4BCB5A3F"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908.5</w:t>
            </w:r>
          </w:p>
        </w:tc>
        <w:tc>
          <w:tcPr>
            <w:tcW w:w="2325" w:type="dxa"/>
            <w:shd w:val="clear" w:color="auto" w:fill="FFFFFF"/>
            <w:tcMar>
              <w:top w:w="70" w:type="dxa"/>
              <w:left w:w="140" w:type="dxa"/>
              <w:bottom w:w="70" w:type="dxa"/>
              <w:right w:w="140" w:type="dxa"/>
            </w:tcMar>
            <w:vAlign w:val="center"/>
          </w:tcPr>
          <w:p w14:paraId="5351F143"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99.7</w:t>
            </w:r>
          </w:p>
        </w:tc>
      </w:tr>
      <w:tr w:rsidR="00527769" w:rsidRPr="007A011F" w14:paraId="4C3AE654" w14:textId="77777777" w:rsidTr="007A011F">
        <w:tblPrEx>
          <w:tblCellMar>
            <w:top w:w="0" w:type="dxa"/>
            <w:bottom w:w="0" w:type="dxa"/>
          </w:tblCellMar>
        </w:tblPrEx>
        <w:trPr>
          <w:trHeight w:val="169"/>
        </w:trPr>
        <w:tc>
          <w:tcPr>
            <w:tcW w:w="3672" w:type="dxa"/>
            <w:shd w:val="clear" w:color="auto" w:fill="EAF1FB"/>
            <w:tcMar>
              <w:top w:w="70" w:type="dxa"/>
              <w:left w:w="140" w:type="dxa"/>
              <w:bottom w:w="70" w:type="dxa"/>
              <w:right w:w="140" w:type="dxa"/>
            </w:tcMar>
            <w:vAlign w:val="center"/>
          </w:tcPr>
          <w:p w14:paraId="117A03A5"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Secret Factory → Delaware</w:t>
            </w:r>
          </w:p>
        </w:tc>
        <w:tc>
          <w:tcPr>
            <w:tcW w:w="1468" w:type="dxa"/>
            <w:shd w:val="clear" w:color="auto" w:fill="EAF1FB"/>
            <w:tcMar>
              <w:top w:w="70" w:type="dxa"/>
              <w:left w:w="140" w:type="dxa"/>
              <w:bottom w:w="70" w:type="dxa"/>
              <w:right w:w="140" w:type="dxa"/>
            </w:tcMar>
            <w:vAlign w:val="center"/>
          </w:tcPr>
          <w:p w14:paraId="10EA8C36"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80" w:type="dxa"/>
            <w:shd w:val="clear" w:color="auto" w:fill="EAF1FB"/>
            <w:tcMar>
              <w:top w:w="70" w:type="dxa"/>
              <w:left w:w="140" w:type="dxa"/>
              <w:bottom w:w="70" w:type="dxa"/>
              <w:right w:w="140" w:type="dxa"/>
            </w:tcMar>
            <w:vAlign w:val="center"/>
          </w:tcPr>
          <w:p w14:paraId="1111C119"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909.0</w:t>
            </w:r>
          </w:p>
        </w:tc>
        <w:tc>
          <w:tcPr>
            <w:tcW w:w="2325" w:type="dxa"/>
            <w:shd w:val="clear" w:color="auto" w:fill="EAF1FB"/>
            <w:tcMar>
              <w:top w:w="70" w:type="dxa"/>
              <w:left w:w="140" w:type="dxa"/>
              <w:bottom w:w="70" w:type="dxa"/>
              <w:right w:w="140" w:type="dxa"/>
            </w:tcMar>
            <w:vAlign w:val="center"/>
          </w:tcPr>
          <w:p w14:paraId="71298883"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99.6</w:t>
            </w:r>
          </w:p>
        </w:tc>
      </w:tr>
      <w:tr w:rsidR="00527769" w:rsidRPr="007A011F" w14:paraId="2C9CBCDC" w14:textId="77777777" w:rsidTr="007A011F">
        <w:tblPrEx>
          <w:tblCellMar>
            <w:top w:w="0" w:type="dxa"/>
            <w:bottom w:w="0" w:type="dxa"/>
          </w:tblCellMar>
        </w:tblPrEx>
        <w:trPr>
          <w:trHeight w:val="180"/>
        </w:trPr>
        <w:tc>
          <w:tcPr>
            <w:tcW w:w="3672" w:type="dxa"/>
            <w:shd w:val="clear" w:color="auto" w:fill="FFFFFF"/>
            <w:tcMar>
              <w:top w:w="70" w:type="dxa"/>
              <w:left w:w="140" w:type="dxa"/>
              <w:bottom w:w="70" w:type="dxa"/>
              <w:right w:w="140" w:type="dxa"/>
            </w:tcMar>
            <w:vAlign w:val="center"/>
          </w:tcPr>
          <w:p w14:paraId="4748F56E"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Secret Factory → South Carolina</w:t>
            </w:r>
          </w:p>
        </w:tc>
        <w:tc>
          <w:tcPr>
            <w:tcW w:w="1468" w:type="dxa"/>
            <w:shd w:val="clear" w:color="auto" w:fill="FFFFFF"/>
            <w:tcMar>
              <w:top w:w="70" w:type="dxa"/>
              <w:left w:w="140" w:type="dxa"/>
              <w:bottom w:w="70" w:type="dxa"/>
              <w:right w:w="140" w:type="dxa"/>
            </w:tcMar>
            <w:vAlign w:val="center"/>
          </w:tcPr>
          <w:p w14:paraId="54FC4E55"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80" w:type="dxa"/>
            <w:shd w:val="clear" w:color="auto" w:fill="FFFFFF"/>
            <w:tcMar>
              <w:top w:w="70" w:type="dxa"/>
              <w:left w:w="140" w:type="dxa"/>
              <w:bottom w:w="70" w:type="dxa"/>
              <w:right w:w="140" w:type="dxa"/>
            </w:tcMar>
            <w:vAlign w:val="center"/>
          </w:tcPr>
          <w:p w14:paraId="6E55F6C1"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909.0</w:t>
            </w:r>
          </w:p>
        </w:tc>
        <w:tc>
          <w:tcPr>
            <w:tcW w:w="2325" w:type="dxa"/>
            <w:shd w:val="clear" w:color="auto" w:fill="FFFFFF"/>
            <w:tcMar>
              <w:top w:w="70" w:type="dxa"/>
              <w:left w:w="140" w:type="dxa"/>
              <w:bottom w:w="70" w:type="dxa"/>
              <w:right w:w="140" w:type="dxa"/>
            </w:tcMar>
            <w:vAlign w:val="center"/>
          </w:tcPr>
          <w:p w14:paraId="72E84F2F"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99.6</w:t>
            </w:r>
          </w:p>
        </w:tc>
      </w:tr>
      <w:tr w:rsidR="00527769" w:rsidRPr="007A011F" w14:paraId="44F0AA37" w14:textId="77777777" w:rsidTr="007A011F">
        <w:tblPrEx>
          <w:tblCellMar>
            <w:top w:w="0" w:type="dxa"/>
            <w:bottom w:w="0" w:type="dxa"/>
          </w:tblCellMar>
        </w:tblPrEx>
        <w:trPr>
          <w:trHeight w:val="180"/>
        </w:trPr>
        <w:tc>
          <w:tcPr>
            <w:tcW w:w="3672" w:type="dxa"/>
            <w:shd w:val="clear" w:color="auto" w:fill="EAF1FB"/>
            <w:tcMar>
              <w:top w:w="70" w:type="dxa"/>
              <w:left w:w="140" w:type="dxa"/>
              <w:bottom w:w="70" w:type="dxa"/>
              <w:right w:w="140" w:type="dxa"/>
            </w:tcMar>
            <w:vAlign w:val="center"/>
          </w:tcPr>
          <w:p w14:paraId="14649671" w14:textId="77777777" w:rsidR="002F5B93" w:rsidRPr="007A011F" w:rsidRDefault="00D83DD7" w:rsidP="007A011F">
            <w:pPr>
              <w:rPr>
                <w:rFonts w:ascii="Times New Roman" w:hAnsi="Times New Roman" w:cs="Times New Roman"/>
                <w:sz w:val="24"/>
                <w:szCs w:val="24"/>
              </w:rPr>
            </w:pPr>
            <w:r w:rsidRPr="007A011F">
              <w:rPr>
                <w:rFonts w:ascii="Times New Roman" w:hAnsi="Times New Roman" w:cs="Times New Roman"/>
                <w:sz w:val="24"/>
                <w:szCs w:val="24"/>
              </w:rPr>
              <w:t>Secret Factory → Minnesota</w:t>
            </w:r>
          </w:p>
        </w:tc>
        <w:tc>
          <w:tcPr>
            <w:tcW w:w="1468" w:type="dxa"/>
            <w:shd w:val="clear" w:color="auto" w:fill="EAF1FB"/>
            <w:tcMar>
              <w:top w:w="70" w:type="dxa"/>
              <w:left w:w="140" w:type="dxa"/>
              <w:bottom w:w="70" w:type="dxa"/>
              <w:right w:w="140" w:type="dxa"/>
            </w:tcMar>
            <w:vAlign w:val="center"/>
          </w:tcPr>
          <w:p w14:paraId="71EC343B"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80" w:type="dxa"/>
            <w:shd w:val="clear" w:color="auto" w:fill="EAF1FB"/>
            <w:tcMar>
              <w:top w:w="70" w:type="dxa"/>
              <w:left w:w="140" w:type="dxa"/>
              <w:bottom w:w="70" w:type="dxa"/>
              <w:right w:w="140" w:type="dxa"/>
            </w:tcMar>
            <w:vAlign w:val="center"/>
          </w:tcPr>
          <w:p w14:paraId="0D9CAAB5"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909.0</w:t>
            </w:r>
          </w:p>
        </w:tc>
        <w:tc>
          <w:tcPr>
            <w:tcW w:w="2325" w:type="dxa"/>
            <w:shd w:val="clear" w:color="auto" w:fill="EAF1FB"/>
            <w:tcMar>
              <w:top w:w="70" w:type="dxa"/>
              <w:left w:w="140" w:type="dxa"/>
              <w:bottom w:w="70" w:type="dxa"/>
              <w:right w:w="140" w:type="dxa"/>
            </w:tcMar>
            <w:vAlign w:val="center"/>
          </w:tcPr>
          <w:p w14:paraId="4E4D8B30" w14:textId="77777777" w:rsidR="002F5B93" w:rsidRPr="007A011F" w:rsidRDefault="00D83DD7" w:rsidP="007A011F">
            <w:pPr>
              <w:jc w:val="center"/>
              <w:rPr>
                <w:rFonts w:ascii="Times New Roman" w:hAnsi="Times New Roman" w:cs="Times New Roman"/>
                <w:sz w:val="24"/>
                <w:szCs w:val="24"/>
              </w:rPr>
            </w:pPr>
            <w:r w:rsidRPr="007A011F">
              <w:rPr>
                <w:rFonts w:ascii="Times New Roman" w:hAnsi="Times New Roman" w:cs="Times New Roman"/>
                <w:sz w:val="24"/>
                <w:szCs w:val="24"/>
              </w:rPr>
              <w:t>99.6</w:t>
            </w:r>
          </w:p>
        </w:tc>
      </w:tr>
    </w:tbl>
    <w:p w14:paraId="5D14D9D9" w14:textId="77777777" w:rsidR="002F5B93" w:rsidRPr="007A011F" w:rsidRDefault="002F5B93" w:rsidP="007A011F">
      <w:pPr>
        <w:rPr>
          <w:rFonts w:ascii="Times New Roman" w:hAnsi="Times New Roman" w:cs="Times New Roman"/>
          <w:sz w:val="24"/>
          <w:szCs w:val="24"/>
        </w:rPr>
      </w:pPr>
    </w:p>
    <w:p w14:paraId="03F64296" w14:textId="77777777" w:rsidR="002F5B93" w:rsidRDefault="00D83DD7" w:rsidP="007A011F">
      <w:pPr>
        <w:jc w:val="both"/>
        <w:rPr>
          <w:rFonts w:ascii="Times New Roman" w:hAnsi="Times New Roman" w:cs="Times New Roman"/>
          <w:color w:val="000000"/>
          <w:sz w:val="24"/>
          <w:szCs w:val="24"/>
        </w:rPr>
      </w:pPr>
      <w:r w:rsidRPr="007A011F">
        <w:rPr>
          <w:rFonts w:ascii="Times New Roman" w:hAnsi="Times New Roman" w:cs="Times New Roman"/>
          <w:color w:val="000000"/>
          <w:sz w:val="24"/>
          <w:szCs w:val="24"/>
        </w:rPr>
        <w:t>A critical observation: many top-10 routes carry only 1–2 shipments. While their efficiency scores are high, these results should be interpreted cautiously — single-shipment routes have no variance and may not be reproducible at scale. Routes with 10+ shipments should be prioritised when drawing operational conclusions.</w:t>
      </w:r>
    </w:p>
    <w:p w14:paraId="271E769D" w14:textId="77777777" w:rsidR="007A011F" w:rsidRPr="007A011F" w:rsidRDefault="007A011F" w:rsidP="007A011F">
      <w:pPr>
        <w:jc w:val="both"/>
        <w:rPr>
          <w:rFonts w:ascii="Times New Roman" w:hAnsi="Times New Roman" w:cs="Times New Roman"/>
          <w:sz w:val="24"/>
          <w:szCs w:val="24"/>
        </w:rPr>
      </w:pPr>
    </w:p>
    <w:p w14:paraId="1965256C" w14:textId="77777777" w:rsidR="002F5B93" w:rsidRPr="007A011F" w:rsidRDefault="00D83DD7" w:rsidP="007A011F">
      <w:pPr>
        <w:pStyle w:val="Heading2"/>
        <w:spacing w:before="0" w:after="0"/>
        <w:jc w:val="both"/>
        <w:rPr>
          <w:rFonts w:ascii="Times New Roman" w:hAnsi="Times New Roman" w:cs="Times New Roman"/>
        </w:rPr>
      </w:pPr>
      <w:bookmarkStart w:id="21" w:name="_Toc233292013"/>
      <w:r w:rsidRPr="007A011F">
        <w:rPr>
          <w:rFonts w:ascii="Times New Roman" w:hAnsi="Times New Roman" w:cs="Times New Roman"/>
        </w:rPr>
        <w:t>5.2 Bottom 10 Least Efficient Routes</w:t>
      </w:r>
      <w:bookmarkEnd w:id="21"/>
    </w:p>
    <w:p w14:paraId="58596B29" w14:textId="77777777" w:rsidR="002F5B93" w:rsidRPr="007A011F" w:rsidRDefault="00D83DD7" w:rsidP="007A011F">
      <w:pPr>
        <w:jc w:val="both"/>
        <w:rPr>
          <w:rFonts w:ascii="Times New Roman" w:hAnsi="Times New Roman" w:cs="Times New Roman"/>
          <w:color w:val="000000"/>
          <w:sz w:val="24"/>
          <w:szCs w:val="24"/>
        </w:rPr>
      </w:pPr>
      <w:r w:rsidRPr="007A011F">
        <w:rPr>
          <w:rFonts w:ascii="Times New Roman" w:hAnsi="Times New Roman" w:cs="Times New Roman"/>
          <w:color w:val="000000"/>
          <w:sz w:val="24"/>
          <w:szCs w:val="24"/>
        </w:rPr>
        <w:t>The ten least efficient routes average 1,639–1,642 days — nearly 319 days (32%) above the network mean. Several of these routes exhibit 100% delay rates, meaning every single shipment on those routes exceeded the 75th-percentile threshold.</w:t>
      </w:r>
    </w:p>
    <w:tbl>
      <w:tblPr>
        <w:tblpPr w:leftFromText="180" w:rightFromText="180" w:vertAnchor="text" w:horzAnchor="margin" w:tblpY="203"/>
        <w:tblW w:w="10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9"/>
        <w:gridCol w:w="1448"/>
        <w:gridCol w:w="2051"/>
        <w:gridCol w:w="2051"/>
        <w:gridCol w:w="1488"/>
      </w:tblGrid>
      <w:tr w:rsidR="007A011F" w:rsidRPr="007A011F" w14:paraId="43EDB1F8" w14:textId="77777777" w:rsidTr="007A011F">
        <w:tblPrEx>
          <w:tblCellMar>
            <w:top w:w="0" w:type="dxa"/>
            <w:bottom w:w="0" w:type="dxa"/>
          </w:tblCellMar>
        </w:tblPrEx>
        <w:trPr>
          <w:trHeight w:val="214"/>
          <w:tblHeader/>
        </w:trPr>
        <w:tc>
          <w:tcPr>
            <w:tcW w:w="3379" w:type="dxa"/>
            <w:shd w:val="clear" w:color="auto" w:fill="0F3460"/>
            <w:tcMar>
              <w:top w:w="80" w:type="dxa"/>
              <w:left w:w="140" w:type="dxa"/>
              <w:bottom w:w="80" w:type="dxa"/>
              <w:right w:w="140" w:type="dxa"/>
            </w:tcMar>
            <w:vAlign w:val="center"/>
          </w:tcPr>
          <w:p w14:paraId="08A14544"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Route (Factory → State)</w:t>
            </w:r>
          </w:p>
        </w:tc>
        <w:tc>
          <w:tcPr>
            <w:tcW w:w="1448" w:type="dxa"/>
            <w:shd w:val="clear" w:color="auto" w:fill="0F3460"/>
            <w:tcMar>
              <w:top w:w="80" w:type="dxa"/>
              <w:left w:w="140" w:type="dxa"/>
              <w:bottom w:w="80" w:type="dxa"/>
              <w:right w:w="140" w:type="dxa"/>
            </w:tcMar>
            <w:vAlign w:val="center"/>
          </w:tcPr>
          <w:p w14:paraId="2DEAF27C"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Shipments</w:t>
            </w:r>
          </w:p>
        </w:tc>
        <w:tc>
          <w:tcPr>
            <w:tcW w:w="2051" w:type="dxa"/>
            <w:shd w:val="clear" w:color="auto" w:fill="0F3460"/>
            <w:tcMar>
              <w:top w:w="80" w:type="dxa"/>
              <w:left w:w="140" w:type="dxa"/>
              <w:bottom w:w="80" w:type="dxa"/>
              <w:right w:w="140" w:type="dxa"/>
            </w:tcMar>
            <w:vAlign w:val="center"/>
          </w:tcPr>
          <w:p w14:paraId="29653C0A"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Avg Lead Time (d)</w:t>
            </w:r>
          </w:p>
        </w:tc>
        <w:tc>
          <w:tcPr>
            <w:tcW w:w="2051" w:type="dxa"/>
            <w:shd w:val="clear" w:color="auto" w:fill="0F3460"/>
            <w:tcMar>
              <w:top w:w="80" w:type="dxa"/>
              <w:left w:w="140" w:type="dxa"/>
              <w:bottom w:w="80" w:type="dxa"/>
              <w:right w:w="140" w:type="dxa"/>
            </w:tcMar>
            <w:vAlign w:val="center"/>
          </w:tcPr>
          <w:p w14:paraId="2BBD1FEE"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Efficiency Score</w:t>
            </w:r>
          </w:p>
        </w:tc>
        <w:tc>
          <w:tcPr>
            <w:tcW w:w="1488" w:type="dxa"/>
            <w:shd w:val="clear" w:color="auto" w:fill="0F3460"/>
            <w:tcMar>
              <w:top w:w="80" w:type="dxa"/>
              <w:left w:w="140" w:type="dxa"/>
              <w:bottom w:w="80" w:type="dxa"/>
              <w:right w:w="140" w:type="dxa"/>
            </w:tcMar>
            <w:vAlign w:val="center"/>
          </w:tcPr>
          <w:p w14:paraId="117EAE34"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Delay Rate</w:t>
            </w:r>
          </w:p>
        </w:tc>
      </w:tr>
      <w:tr w:rsidR="007A011F" w:rsidRPr="007A011F" w14:paraId="2AD400A2" w14:textId="77777777" w:rsidTr="007A011F">
        <w:tblPrEx>
          <w:tblCellMar>
            <w:top w:w="0" w:type="dxa"/>
            <w:bottom w:w="0" w:type="dxa"/>
          </w:tblCellMar>
        </w:tblPrEx>
        <w:trPr>
          <w:trHeight w:val="227"/>
        </w:trPr>
        <w:tc>
          <w:tcPr>
            <w:tcW w:w="3379" w:type="dxa"/>
            <w:shd w:val="clear" w:color="auto" w:fill="FFFFFF"/>
            <w:tcMar>
              <w:top w:w="70" w:type="dxa"/>
              <w:left w:w="140" w:type="dxa"/>
              <w:bottom w:w="70" w:type="dxa"/>
              <w:right w:w="140" w:type="dxa"/>
            </w:tcMar>
            <w:vAlign w:val="center"/>
          </w:tcPr>
          <w:p w14:paraId="10D14FF6" w14:textId="77777777" w:rsidR="007A011F" w:rsidRPr="007A011F" w:rsidRDefault="007A011F" w:rsidP="007A011F">
            <w:pPr>
              <w:rPr>
                <w:rFonts w:ascii="Times New Roman" w:hAnsi="Times New Roman" w:cs="Times New Roman"/>
                <w:sz w:val="24"/>
                <w:szCs w:val="24"/>
              </w:rPr>
            </w:pPr>
            <w:r w:rsidRPr="007A011F">
              <w:rPr>
                <w:rFonts w:ascii="Times New Roman" w:hAnsi="Times New Roman" w:cs="Times New Roman"/>
                <w:sz w:val="24"/>
                <w:szCs w:val="24"/>
              </w:rPr>
              <w:t>The Other Factory → Nevada</w:t>
            </w:r>
          </w:p>
        </w:tc>
        <w:tc>
          <w:tcPr>
            <w:tcW w:w="1448" w:type="dxa"/>
            <w:shd w:val="clear" w:color="auto" w:fill="FFFFFF"/>
            <w:tcMar>
              <w:top w:w="70" w:type="dxa"/>
              <w:left w:w="140" w:type="dxa"/>
              <w:bottom w:w="70" w:type="dxa"/>
              <w:right w:w="140" w:type="dxa"/>
            </w:tcMar>
            <w:vAlign w:val="center"/>
          </w:tcPr>
          <w:p w14:paraId="48F5542D"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51" w:type="dxa"/>
            <w:shd w:val="clear" w:color="auto" w:fill="FFFFFF"/>
            <w:tcMar>
              <w:top w:w="70" w:type="dxa"/>
              <w:left w:w="140" w:type="dxa"/>
              <w:bottom w:w="70" w:type="dxa"/>
              <w:right w:w="140" w:type="dxa"/>
            </w:tcMar>
            <w:vAlign w:val="center"/>
          </w:tcPr>
          <w:p w14:paraId="06AB2AF4"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1,638.0</w:t>
            </w:r>
          </w:p>
        </w:tc>
        <w:tc>
          <w:tcPr>
            <w:tcW w:w="2051" w:type="dxa"/>
            <w:shd w:val="clear" w:color="auto" w:fill="FFFFFF"/>
            <w:tcMar>
              <w:top w:w="70" w:type="dxa"/>
              <w:left w:w="140" w:type="dxa"/>
              <w:bottom w:w="70" w:type="dxa"/>
              <w:right w:w="140" w:type="dxa"/>
            </w:tcMar>
            <w:vAlign w:val="center"/>
          </w:tcPr>
          <w:p w14:paraId="6F9B75A1"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0.5</w:t>
            </w:r>
          </w:p>
        </w:tc>
        <w:tc>
          <w:tcPr>
            <w:tcW w:w="1488" w:type="dxa"/>
            <w:shd w:val="clear" w:color="auto" w:fill="FFFFFF"/>
            <w:tcMar>
              <w:top w:w="70" w:type="dxa"/>
              <w:left w:w="140" w:type="dxa"/>
              <w:bottom w:w="70" w:type="dxa"/>
              <w:right w:w="140" w:type="dxa"/>
            </w:tcMar>
            <w:vAlign w:val="center"/>
          </w:tcPr>
          <w:p w14:paraId="39FC9B06"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0%</w:t>
            </w:r>
          </w:p>
        </w:tc>
      </w:tr>
      <w:tr w:rsidR="007A011F" w:rsidRPr="007A011F" w14:paraId="20C851F3" w14:textId="77777777" w:rsidTr="007A011F">
        <w:tblPrEx>
          <w:tblCellMar>
            <w:top w:w="0" w:type="dxa"/>
            <w:bottom w:w="0" w:type="dxa"/>
          </w:tblCellMar>
        </w:tblPrEx>
        <w:trPr>
          <w:trHeight w:val="227"/>
        </w:trPr>
        <w:tc>
          <w:tcPr>
            <w:tcW w:w="3379" w:type="dxa"/>
            <w:shd w:val="clear" w:color="auto" w:fill="EAF1FB"/>
            <w:tcMar>
              <w:top w:w="70" w:type="dxa"/>
              <w:left w:w="140" w:type="dxa"/>
              <w:bottom w:w="70" w:type="dxa"/>
              <w:right w:w="140" w:type="dxa"/>
            </w:tcMar>
            <w:vAlign w:val="center"/>
          </w:tcPr>
          <w:p w14:paraId="22291D52" w14:textId="77777777" w:rsidR="007A011F" w:rsidRPr="007A011F" w:rsidRDefault="007A011F" w:rsidP="007A011F">
            <w:pPr>
              <w:rPr>
                <w:rFonts w:ascii="Times New Roman" w:hAnsi="Times New Roman" w:cs="Times New Roman"/>
                <w:sz w:val="24"/>
                <w:szCs w:val="24"/>
              </w:rPr>
            </w:pPr>
            <w:r w:rsidRPr="007A011F">
              <w:rPr>
                <w:rFonts w:ascii="Times New Roman" w:hAnsi="Times New Roman" w:cs="Times New Roman"/>
                <w:sz w:val="24"/>
                <w:szCs w:val="24"/>
              </w:rPr>
              <w:t>Wicked Choccy's → West Virginia</w:t>
            </w:r>
          </w:p>
        </w:tc>
        <w:tc>
          <w:tcPr>
            <w:tcW w:w="1448" w:type="dxa"/>
            <w:shd w:val="clear" w:color="auto" w:fill="EAF1FB"/>
            <w:tcMar>
              <w:top w:w="70" w:type="dxa"/>
              <w:left w:w="140" w:type="dxa"/>
              <w:bottom w:w="70" w:type="dxa"/>
              <w:right w:w="140" w:type="dxa"/>
            </w:tcMar>
            <w:vAlign w:val="center"/>
          </w:tcPr>
          <w:p w14:paraId="1E569DCB"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2</w:t>
            </w:r>
          </w:p>
        </w:tc>
        <w:tc>
          <w:tcPr>
            <w:tcW w:w="2051" w:type="dxa"/>
            <w:shd w:val="clear" w:color="auto" w:fill="EAF1FB"/>
            <w:tcMar>
              <w:top w:w="70" w:type="dxa"/>
              <w:left w:w="140" w:type="dxa"/>
              <w:bottom w:w="70" w:type="dxa"/>
              <w:right w:w="140" w:type="dxa"/>
            </w:tcMar>
            <w:vAlign w:val="center"/>
          </w:tcPr>
          <w:p w14:paraId="7BF047C3"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1,639.0</w:t>
            </w:r>
          </w:p>
        </w:tc>
        <w:tc>
          <w:tcPr>
            <w:tcW w:w="2051" w:type="dxa"/>
            <w:shd w:val="clear" w:color="auto" w:fill="EAF1FB"/>
            <w:tcMar>
              <w:top w:w="70" w:type="dxa"/>
              <w:left w:w="140" w:type="dxa"/>
              <w:bottom w:w="70" w:type="dxa"/>
              <w:right w:w="140" w:type="dxa"/>
            </w:tcMar>
            <w:vAlign w:val="center"/>
          </w:tcPr>
          <w:p w14:paraId="4BFE0DEF"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0.4</w:t>
            </w:r>
          </w:p>
        </w:tc>
        <w:tc>
          <w:tcPr>
            <w:tcW w:w="1488" w:type="dxa"/>
            <w:shd w:val="clear" w:color="auto" w:fill="EAF1FB"/>
            <w:tcMar>
              <w:top w:w="70" w:type="dxa"/>
              <w:left w:w="140" w:type="dxa"/>
              <w:bottom w:w="70" w:type="dxa"/>
              <w:right w:w="140" w:type="dxa"/>
            </w:tcMar>
            <w:vAlign w:val="center"/>
          </w:tcPr>
          <w:p w14:paraId="6C695AAB"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100%</w:t>
            </w:r>
          </w:p>
        </w:tc>
      </w:tr>
      <w:tr w:rsidR="007A011F" w:rsidRPr="007A011F" w14:paraId="34CA4765" w14:textId="77777777" w:rsidTr="007A011F">
        <w:tblPrEx>
          <w:tblCellMar>
            <w:top w:w="0" w:type="dxa"/>
            <w:bottom w:w="0" w:type="dxa"/>
          </w:tblCellMar>
        </w:tblPrEx>
        <w:trPr>
          <w:trHeight w:val="227"/>
        </w:trPr>
        <w:tc>
          <w:tcPr>
            <w:tcW w:w="3379" w:type="dxa"/>
            <w:shd w:val="clear" w:color="auto" w:fill="FFFFFF"/>
            <w:tcMar>
              <w:top w:w="70" w:type="dxa"/>
              <w:left w:w="140" w:type="dxa"/>
              <w:bottom w:w="70" w:type="dxa"/>
              <w:right w:w="140" w:type="dxa"/>
            </w:tcMar>
            <w:vAlign w:val="center"/>
          </w:tcPr>
          <w:p w14:paraId="3FFCAC9F" w14:textId="77777777" w:rsidR="007A011F" w:rsidRPr="007A011F" w:rsidRDefault="007A011F" w:rsidP="007A011F">
            <w:pPr>
              <w:rPr>
                <w:rFonts w:ascii="Times New Roman" w:hAnsi="Times New Roman" w:cs="Times New Roman"/>
                <w:sz w:val="24"/>
                <w:szCs w:val="24"/>
              </w:rPr>
            </w:pPr>
            <w:r w:rsidRPr="007A011F">
              <w:rPr>
                <w:rFonts w:ascii="Times New Roman" w:hAnsi="Times New Roman" w:cs="Times New Roman"/>
                <w:sz w:val="24"/>
                <w:szCs w:val="24"/>
              </w:rPr>
              <w:t>Secret Factory → New Hampshire</w:t>
            </w:r>
          </w:p>
        </w:tc>
        <w:tc>
          <w:tcPr>
            <w:tcW w:w="1448" w:type="dxa"/>
            <w:shd w:val="clear" w:color="auto" w:fill="FFFFFF"/>
            <w:tcMar>
              <w:top w:w="70" w:type="dxa"/>
              <w:left w:w="140" w:type="dxa"/>
              <w:bottom w:w="70" w:type="dxa"/>
              <w:right w:w="140" w:type="dxa"/>
            </w:tcMar>
            <w:vAlign w:val="center"/>
          </w:tcPr>
          <w:p w14:paraId="5B772554"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51" w:type="dxa"/>
            <w:shd w:val="clear" w:color="auto" w:fill="FFFFFF"/>
            <w:tcMar>
              <w:top w:w="70" w:type="dxa"/>
              <w:left w:w="140" w:type="dxa"/>
              <w:bottom w:w="70" w:type="dxa"/>
              <w:right w:w="140" w:type="dxa"/>
            </w:tcMar>
            <w:vAlign w:val="center"/>
          </w:tcPr>
          <w:p w14:paraId="04DFF1FE"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1,641.0</w:t>
            </w:r>
          </w:p>
        </w:tc>
        <w:tc>
          <w:tcPr>
            <w:tcW w:w="2051" w:type="dxa"/>
            <w:shd w:val="clear" w:color="auto" w:fill="FFFFFF"/>
            <w:tcMar>
              <w:top w:w="70" w:type="dxa"/>
              <w:left w:w="140" w:type="dxa"/>
              <w:bottom w:w="70" w:type="dxa"/>
              <w:right w:w="140" w:type="dxa"/>
            </w:tcMar>
            <w:vAlign w:val="center"/>
          </w:tcPr>
          <w:p w14:paraId="1E535506"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0.1</w:t>
            </w:r>
          </w:p>
        </w:tc>
        <w:tc>
          <w:tcPr>
            <w:tcW w:w="1488" w:type="dxa"/>
            <w:shd w:val="clear" w:color="auto" w:fill="FFFFFF"/>
            <w:tcMar>
              <w:top w:w="70" w:type="dxa"/>
              <w:left w:w="140" w:type="dxa"/>
              <w:bottom w:w="70" w:type="dxa"/>
              <w:right w:w="140" w:type="dxa"/>
            </w:tcMar>
            <w:vAlign w:val="center"/>
          </w:tcPr>
          <w:p w14:paraId="7DF1800C"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100%</w:t>
            </w:r>
          </w:p>
        </w:tc>
      </w:tr>
      <w:tr w:rsidR="007A011F" w:rsidRPr="007A011F" w14:paraId="1CCE3D77" w14:textId="77777777" w:rsidTr="007A011F">
        <w:tblPrEx>
          <w:tblCellMar>
            <w:top w:w="0" w:type="dxa"/>
            <w:bottom w:w="0" w:type="dxa"/>
          </w:tblCellMar>
        </w:tblPrEx>
        <w:trPr>
          <w:trHeight w:val="214"/>
        </w:trPr>
        <w:tc>
          <w:tcPr>
            <w:tcW w:w="3379" w:type="dxa"/>
            <w:shd w:val="clear" w:color="auto" w:fill="EAF1FB"/>
            <w:tcMar>
              <w:top w:w="70" w:type="dxa"/>
              <w:left w:w="140" w:type="dxa"/>
              <w:bottom w:w="70" w:type="dxa"/>
              <w:right w:w="140" w:type="dxa"/>
            </w:tcMar>
            <w:vAlign w:val="center"/>
          </w:tcPr>
          <w:p w14:paraId="4F21AB0F" w14:textId="77777777" w:rsidR="007A011F" w:rsidRPr="007A011F" w:rsidRDefault="007A011F" w:rsidP="007A011F">
            <w:pPr>
              <w:rPr>
                <w:rFonts w:ascii="Times New Roman" w:hAnsi="Times New Roman" w:cs="Times New Roman"/>
                <w:sz w:val="24"/>
                <w:szCs w:val="24"/>
              </w:rPr>
            </w:pPr>
            <w:r w:rsidRPr="007A011F">
              <w:rPr>
                <w:rFonts w:ascii="Times New Roman" w:hAnsi="Times New Roman" w:cs="Times New Roman"/>
                <w:sz w:val="24"/>
                <w:szCs w:val="24"/>
              </w:rPr>
              <w:lastRenderedPageBreak/>
              <w:t>Sugar Shack → Connecticut</w:t>
            </w:r>
          </w:p>
        </w:tc>
        <w:tc>
          <w:tcPr>
            <w:tcW w:w="1448" w:type="dxa"/>
            <w:shd w:val="clear" w:color="auto" w:fill="EAF1FB"/>
            <w:tcMar>
              <w:top w:w="70" w:type="dxa"/>
              <w:left w:w="140" w:type="dxa"/>
              <w:bottom w:w="70" w:type="dxa"/>
              <w:right w:w="140" w:type="dxa"/>
            </w:tcMar>
            <w:vAlign w:val="center"/>
          </w:tcPr>
          <w:p w14:paraId="59AC2F38"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51" w:type="dxa"/>
            <w:shd w:val="clear" w:color="auto" w:fill="EAF1FB"/>
            <w:tcMar>
              <w:top w:w="70" w:type="dxa"/>
              <w:left w:w="140" w:type="dxa"/>
              <w:bottom w:w="70" w:type="dxa"/>
              <w:right w:w="140" w:type="dxa"/>
            </w:tcMar>
            <w:vAlign w:val="center"/>
          </w:tcPr>
          <w:p w14:paraId="3D9C7034"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1,641.0</w:t>
            </w:r>
          </w:p>
        </w:tc>
        <w:tc>
          <w:tcPr>
            <w:tcW w:w="2051" w:type="dxa"/>
            <w:shd w:val="clear" w:color="auto" w:fill="EAF1FB"/>
            <w:tcMar>
              <w:top w:w="70" w:type="dxa"/>
              <w:left w:w="140" w:type="dxa"/>
              <w:bottom w:w="70" w:type="dxa"/>
              <w:right w:w="140" w:type="dxa"/>
            </w:tcMar>
            <w:vAlign w:val="center"/>
          </w:tcPr>
          <w:p w14:paraId="35895435"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0.1</w:t>
            </w:r>
          </w:p>
        </w:tc>
        <w:tc>
          <w:tcPr>
            <w:tcW w:w="1488" w:type="dxa"/>
            <w:shd w:val="clear" w:color="auto" w:fill="EAF1FB"/>
            <w:tcMar>
              <w:top w:w="70" w:type="dxa"/>
              <w:left w:w="140" w:type="dxa"/>
              <w:bottom w:w="70" w:type="dxa"/>
              <w:right w:w="140" w:type="dxa"/>
            </w:tcMar>
            <w:vAlign w:val="center"/>
          </w:tcPr>
          <w:p w14:paraId="70703C82"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100%</w:t>
            </w:r>
          </w:p>
        </w:tc>
      </w:tr>
      <w:tr w:rsidR="007A011F" w:rsidRPr="007A011F" w14:paraId="792C1341" w14:textId="77777777" w:rsidTr="007A011F">
        <w:tblPrEx>
          <w:tblCellMar>
            <w:top w:w="0" w:type="dxa"/>
            <w:bottom w:w="0" w:type="dxa"/>
          </w:tblCellMar>
        </w:tblPrEx>
        <w:trPr>
          <w:trHeight w:val="227"/>
        </w:trPr>
        <w:tc>
          <w:tcPr>
            <w:tcW w:w="3379" w:type="dxa"/>
            <w:shd w:val="clear" w:color="auto" w:fill="FFFFFF"/>
            <w:tcMar>
              <w:top w:w="70" w:type="dxa"/>
              <w:left w:w="140" w:type="dxa"/>
              <w:bottom w:w="70" w:type="dxa"/>
              <w:right w:w="140" w:type="dxa"/>
            </w:tcMar>
            <w:vAlign w:val="center"/>
          </w:tcPr>
          <w:p w14:paraId="2F18C9FC" w14:textId="77777777" w:rsidR="007A011F" w:rsidRPr="007A011F" w:rsidRDefault="007A011F" w:rsidP="007A011F">
            <w:pPr>
              <w:rPr>
                <w:rFonts w:ascii="Times New Roman" w:hAnsi="Times New Roman" w:cs="Times New Roman"/>
                <w:sz w:val="24"/>
                <w:szCs w:val="24"/>
              </w:rPr>
            </w:pPr>
            <w:r w:rsidRPr="007A011F">
              <w:rPr>
                <w:rFonts w:ascii="Times New Roman" w:hAnsi="Times New Roman" w:cs="Times New Roman"/>
                <w:sz w:val="24"/>
                <w:szCs w:val="24"/>
              </w:rPr>
              <w:t>Sugar Shack → New Jersey</w:t>
            </w:r>
          </w:p>
        </w:tc>
        <w:tc>
          <w:tcPr>
            <w:tcW w:w="1448" w:type="dxa"/>
            <w:shd w:val="clear" w:color="auto" w:fill="FFFFFF"/>
            <w:tcMar>
              <w:top w:w="70" w:type="dxa"/>
              <w:left w:w="140" w:type="dxa"/>
              <w:bottom w:w="70" w:type="dxa"/>
              <w:right w:w="140" w:type="dxa"/>
            </w:tcMar>
            <w:vAlign w:val="center"/>
          </w:tcPr>
          <w:p w14:paraId="65099486"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w:t>
            </w:r>
          </w:p>
        </w:tc>
        <w:tc>
          <w:tcPr>
            <w:tcW w:w="2051" w:type="dxa"/>
            <w:shd w:val="clear" w:color="auto" w:fill="FFFFFF"/>
            <w:tcMar>
              <w:top w:w="70" w:type="dxa"/>
              <w:left w:w="140" w:type="dxa"/>
              <w:bottom w:w="70" w:type="dxa"/>
              <w:right w:w="140" w:type="dxa"/>
            </w:tcMar>
            <w:vAlign w:val="center"/>
          </w:tcPr>
          <w:p w14:paraId="3B93B990"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1,642.0</w:t>
            </w:r>
          </w:p>
        </w:tc>
        <w:tc>
          <w:tcPr>
            <w:tcW w:w="2051" w:type="dxa"/>
            <w:shd w:val="clear" w:color="auto" w:fill="FFFFFF"/>
            <w:tcMar>
              <w:top w:w="70" w:type="dxa"/>
              <w:left w:w="140" w:type="dxa"/>
              <w:bottom w:w="70" w:type="dxa"/>
              <w:right w:w="140" w:type="dxa"/>
            </w:tcMar>
            <w:vAlign w:val="center"/>
          </w:tcPr>
          <w:p w14:paraId="2D429DD5"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0.0</w:t>
            </w:r>
          </w:p>
        </w:tc>
        <w:tc>
          <w:tcPr>
            <w:tcW w:w="1488" w:type="dxa"/>
            <w:shd w:val="clear" w:color="auto" w:fill="FFFFFF"/>
            <w:tcMar>
              <w:top w:w="70" w:type="dxa"/>
              <w:left w:w="140" w:type="dxa"/>
              <w:bottom w:w="70" w:type="dxa"/>
              <w:right w:w="140" w:type="dxa"/>
            </w:tcMar>
            <w:vAlign w:val="center"/>
          </w:tcPr>
          <w:p w14:paraId="6FADCA05" w14:textId="77777777" w:rsidR="007A011F" w:rsidRPr="007A011F" w:rsidRDefault="007A011F" w:rsidP="007A011F">
            <w:pPr>
              <w:jc w:val="center"/>
              <w:rPr>
                <w:rFonts w:ascii="Times New Roman" w:hAnsi="Times New Roman" w:cs="Times New Roman"/>
                <w:sz w:val="24"/>
                <w:szCs w:val="24"/>
              </w:rPr>
            </w:pPr>
            <w:r w:rsidRPr="007A011F">
              <w:rPr>
                <w:rFonts w:ascii="Times New Roman" w:hAnsi="Times New Roman" w:cs="Times New Roman"/>
                <w:sz w:val="24"/>
                <w:szCs w:val="24"/>
              </w:rPr>
              <w:t>100%</w:t>
            </w:r>
          </w:p>
        </w:tc>
      </w:tr>
    </w:tbl>
    <w:p w14:paraId="7B8666B8" w14:textId="77777777" w:rsidR="007A011F" w:rsidRPr="007A011F" w:rsidRDefault="007A011F" w:rsidP="007A011F">
      <w:pPr>
        <w:jc w:val="both"/>
        <w:rPr>
          <w:rFonts w:ascii="Times New Roman" w:hAnsi="Times New Roman" w:cs="Times New Roman"/>
          <w:sz w:val="24"/>
          <w:szCs w:val="24"/>
        </w:rPr>
      </w:pPr>
    </w:p>
    <w:p w14:paraId="72D930F4" w14:textId="77777777" w:rsidR="002F5B93" w:rsidRPr="007A011F" w:rsidRDefault="002F5B93" w:rsidP="007A011F">
      <w:pPr>
        <w:rPr>
          <w:rFonts w:ascii="Times New Roman" w:hAnsi="Times New Roman" w:cs="Times New Roman"/>
          <w:sz w:val="24"/>
          <w:szCs w:val="24"/>
        </w:rPr>
      </w:pPr>
    </w:p>
    <w:p w14:paraId="1137FBFA" w14:textId="77777777" w:rsidR="002F5B93" w:rsidRDefault="00D83DD7" w:rsidP="007A011F">
      <w:pPr>
        <w:jc w:val="both"/>
        <w:rPr>
          <w:rFonts w:ascii="Times New Roman" w:hAnsi="Times New Roman" w:cs="Times New Roman"/>
          <w:color w:val="000000"/>
          <w:sz w:val="24"/>
          <w:szCs w:val="24"/>
        </w:rPr>
      </w:pPr>
      <w:r w:rsidRPr="007A011F">
        <w:rPr>
          <w:rFonts w:ascii="Times New Roman" w:hAnsi="Times New Roman" w:cs="Times New Roman"/>
          <w:color w:val="000000"/>
          <w:sz w:val="24"/>
          <w:szCs w:val="24"/>
        </w:rPr>
        <w:t>Sugar Shack's presence in the bottom tier on both Connecticut and New Jersey routes is noteworthy. Given Sugar Shack also shows the highest overall factory delay rate (24.0%), these routes compound geographic disadvantage with operational inefficiency.</w:t>
      </w:r>
    </w:p>
    <w:p w14:paraId="2D2A3728" w14:textId="77777777" w:rsidR="007A011F" w:rsidRPr="007A011F" w:rsidRDefault="007A011F" w:rsidP="007A011F">
      <w:pPr>
        <w:jc w:val="both"/>
        <w:rPr>
          <w:rFonts w:ascii="Times New Roman" w:hAnsi="Times New Roman" w:cs="Times New Roman"/>
          <w:sz w:val="24"/>
          <w:szCs w:val="24"/>
        </w:rPr>
      </w:pPr>
    </w:p>
    <w:p w14:paraId="2BCA58B3" w14:textId="77777777" w:rsidR="002F5B93" w:rsidRPr="007A011F" w:rsidRDefault="00D83DD7" w:rsidP="007A011F">
      <w:pPr>
        <w:pStyle w:val="Heading2"/>
        <w:spacing w:before="0" w:after="0"/>
        <w:rPr>
          <w:rFonts w:ascii="Times New Roman" w:hAnsi="Times New Roman" w:cs="Times New Roman"/>
          <w:sz w:val="24"/>
          <w:szCs w:val="24"/>
        </w:rPr>
      </w:pPr>
      <w:bookmarkStart w:id="22" w:name="_Toc233292014"/>
      <w:r w:rsidRPr="007A011F">
        <w:rPr>
          <w:rFonts w:ascii="Times New Roman" w:hAnsi="Times New Roman" w:cs="Times New Roman"/>
          <w:sz w:val="24"/>
          <w:szCs w:val="24"/>
        </w:rPr>
        <w:t>5.3 Efficiency Score Distribution</w:t>
      </w:r>
      <w:bookmarkEnd w:id="22"/>
    </w:p>
    <w:p w14:paraId="0CB98B52" w14:textId="77777777" w:rsidR="002F5B93" w:rsidRPr="007A011F" w:rsidRDefault="00D83DD7" w:rsidP="007A011F">
      <w:pPr>
        <w:jc w:val="both"/>
        <w:rPr>
          <w:rFonts w:ascii="Times New Roman" w:hAnsi="Times New Roman" w:cs="Times New Roman"/>
          <w:sz w:val="24"/>
          <w:szCs w:val="24"/>
        </w:rPr>
      </w:pPr>
      <w:r w:rsidRPr="007A011F">
        <w:rPr>
          <w:rFonts w:ascii="Times New Roman" w:hAnsi="Times New Roman" w:cs="Times New Roman"/>
          <w:color w:val="000000"/>
          <w:sz w:val="24"/>
          <w:szCs w:val="24"/>
        </w:rPr>
        <w:t>Across all 196 Factory-State routes, the Efficiency Score distribution is broadly spread. Approximately 18% of routes score above 80 (highly efficient), 54% fall in the 20–80 mid-range, and 28% score below 20 (structurally underperforming). The gap between top and bottom performers (100.0 vs 0.0) is the widest possible spread, confirming that the network has extreme outliers at both ends.</w:t>
      </w:r>
    </w:p>
    <w:p w14:paraId="5D8D019A" w14:textId="77777777" w:rsidR="007A011F" w:rsidRDefault="007A011F">
      <w:pPr>
        <w:rPr>
          <w:rFonts w:ascii="Times New Roman" w:hAnsi="Times New Roman" w:cs="Times New Roman"/>
          <w:b/>
          <w:bCs/>
          <w:color w:val="0F3460"/>
          <w:sz w:val="36"/>
          <w:szCs w:val="36"/>
        </w:rPr>
      </w:pPr>
      <w:bookmarkStart w:id="23" w:name="_Toc233292015"/>
      <w:r>
        <w:rPr>
          <w:rFonts w:ascii="Times New Roman" w:hAnsi="Times New Roman" w:cs="Times New Roman"/>
          <w:sz w:val="36"/>
          <w:szCs w:val="36"/>
        </w:rPr>
        <w:br w:type="page"/>
      </w:r>
    </w:p>
    <w:p w14:paraId="4522766C" w14:textId="642AEB2D" w:rsidR="002F5B93" w:rsidRPr="007A011F" w:rsidRDefault="007A011F" w:rsidP="007A011F">
      <w:pPr>
        <w:pStyle w:val="Heading1"/>
        <w:pBdr>
          <w:bottom w:val="single" w:sz="6" w:space="2" w:color="F7A600"/>
        </w:pBdr>
        <w:jc w:val="center"/>
        <w:rPr>
          <w:rFonts w:ascii="Times New Roman" w:hAnsi="Times New Roman" w:cs="Times New Roman"/>
          <w:sz w:val="36"/>
          <w:szCs w:val="36"/>
        </w:rPr>
      </w:pPr>
      <w:r w:rsidRPr="007A011F">
        <w:rPr>
          <w:rFonts w:ascii="Times New Roman" w:hAnsi="Times New Roman" w:cs="Times New Roman"/>
          <w:sz w:val="36"/>
          <w:szCs w:val="36"/>
        </w:rPr>
        <w:lastRenderedPageBreak/>
        <w:t>6. GEOGRAPHIC BOTTLENECK ANALYSIS</w:t>
      </w:r>
      <w:bookmarkEnd w:id="23"/>
    </w:p>
    <w:p w14:paraId="5625D876" w14:textId="77777777" w:rsidR="002F5B93" w:rsidRPr="00527769" w:rsidRDefault="00D83DD7">
      <w:pPr>
        <w:pStyle w:val="Heading2"/>
        <w:rPr>
          <w:rFonts w:ascii="Times New Roman" w:hAnsi="Times New Roman" w:cs="Times New Roman"/>
        </w:rPr>
      </w:pPr>
      <w:bookmarkStart w:id="24" w:name="_Toc233292016"/>
      <w:r w:rsidRPr="00527769">
        <w:rPr>
          <w:rFonts w:ascii="Times New Roman" w:hAnsi="Times New Roman" w:cs="Times New Roman"/>
        </w:rPr>
        <w:t>6.1 State-Level Lead Time Patterns</w:t>
      </w:r>
      <w:bookmarkEnd w:id="24"/>
    </w:p>
    <w:p w14:paraId="04EE0ECC" w14:textId="77777777" w:rsidR="002F5B93" w:rsidRPr="007A011F" w:rsidRDefault="00D83DD7" w:rsidP="007A011F">
      <w:pPr>
        <w:spacing w:after="120"/>
        <w:jc w:val="both"/>
        <w:rPr>
          <w:rFonts w:ascii="Times New Roman" w:hAnsi="Times New Roman" w:cs="Times New Roman"/>
          <w:sz w:val="24"/>
          <w:szCs w:val="24"/>
        </w:rPr>
      </w:pPr>
      <w:r w:rsidRPr="007A011F">
        <w:rPr>
          <w:rFonts w:ascii="Times New Roman" w:hAnsi="Times New Roman" w:cs="Times New Roman"/>
          <w:color w:val="000000"/>
          <w:sz w:val="24"/>
          <w:szCs w:val="24"/>
        </w:rPr>
        <w:t>State-level analysis reveals that geographic destination plays a measurable role in lead time variability. The 59 destination states in the dataset span a 736-day range in average lead time, from 906 days (Nebraska, New Mexico) to 1,642 days (New Jersey). This range is nearly equivalent to two full years of delivery time difference based solely on destination state.</w:t>
      </w:r>
    </w:p>
    <w:p w14:paraId="3BBA591D"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States in the Gulf region (Texas, Louisiana, Mississippi, Alabama, Florida) consistently demonstrate below-average lead times across all originating factories, suggesting that proximity to major US logistics corridors — particularly the I-10 and I-20 freight corridors — may confer a structural advantage.</w:t>
      </w:r>
    </w:p>
    <w:p w14:paraId="76F97F6E" w14:textId="77777777" w:rsidR="002F5B93" w:rsidRPr="00527769" w:rsidRDefault="00D83DD7">
      <w:pPr>
        <w:pStyle w:val="Heading2"/>
        <w:rPr>
          <w:rFonts w:ascii="Times New Roman" w:hAnsi="Times New Roman" w:cs="Times New Roman"/>
        </w:rPr>
      </w:pPr>
      <w:bookmarkStart w:id="25" w:name="_Toc233292017"/>
      <w:r w:rsidRPr="00527769">
        <w:rPr>
          <w:rFonts w:ascii="Times New Roman" w:hAnsi="Times New Roman" w:cs="Times New Roman"/>
        </w:rPr>
        <w:t>6.2 Bottleneck Identification Methodology</w:t>
      </w:r>
      <w:bookmarkEnd w:id="25"/>
    </w:p>
    <w:p w14:paraId="5C9A8D41" w14:textId="77777777" w:rsidR="002F5B93" w:rsidRPr="007A011F" w:rsidRDefault="00D83DD7" w:rsidP="007A011F">
      <w:pPr>
        <w:spacing w:after="120"/>
        <w:jc w:val="both"/>
        <w:rPr>
          <w:rFonts w:ascii="Times New Roman" w:hAnsi="Times New Roman" w:cs="Times New Roman"/>
          <w:sz w:val="24"/>
          <w:szCs w:val="24"/>
        </w:rPr>
      </w:pPr>
      <w:r w:rsidRPr="007A011F">
        <w:rPr>
          <w:rFonts w:ascii="Times New Roman" w:hAnsi="Times New Roman" w:cs="Times New Roman"/>
          <w:color w:val="000000"/>
          <w:sz w:val="24"/>
          <w:szCs w:val="24"/>
        </w:rPr>
        <w:t>States were flagged as congestion-prone when they simultaneously exhibited: (1) shipment volume at or above the median state volume threshold, and (2) average lead time above the 60th percentile of the state-level distribution. With current filter settings applied to the full dataset, no states met both criteria simultaneously — indicating that high-volume states generally maintain average lead times consistent with the network mean.</w:t>
      </w:r>
    </w:p>
    <w:p w14:paraId="3029DED7"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This absence of combined high-volume/high-delay states is a positive finding: it suggests that Nassau Candy's logistics partners have successfully managed capacity at high-demand destinations. However, this conclusion should be revisited periodically, as volume growth could tip currently borderline states into bottleneck territory.</w:t>
      </w:r>
    </w:p>
    <w:p w14:paraId="5156AAFB" w14:textId="77777777" w:rsidR="002F5B93" w:rsidRPr="00527769" w:rsidRDefault="00D83DD7">
      <w:pPr>
        <w:pStyle w:val="Heading2"/>
        <w:rPr>
          <w:rFonts w:ascii="Times New Roman" w:hAnsi="Times New Roman" w:cs="Times New Roman"/>
        </w:rPr>
      </w:pPr>
      <w:bookmarkStart w:id="26" w:name="_Toc233292018"/>
      <w:r w:rsidRPr="00527769">
        <w:rPr>
          <w:rFonts w:ascii="Times New Roman" w:hAnsi="Times New Roman" w:cs="Times New Roman"/>
        </w:rPr>
        <w:t>6.3 Factory-Region Heatmap Insights</w:t>
      </w:r>
      <w:bookmarkEnd w:id="26"/>
    </w:p>
    <w:p w14:paraId="04EA46F7" w14:textId="77777777" w:rsidR="002F5B93" w:rsidRPr="007A011F" w:rsidRDefault="00D83DD7" w:rsidP="007A011F">
      <w:pPr>
        <w:spacing w:after="100"/>
        <w:jc w:val="both"/>
        <w:rPr>
          <w:rFonts w:ascii="Times New Roman" w:hAnsi="Times New Roman" w:cs="Times New Roman"/>
          <w:sz w:val="24"/>
          <w:szCs w:val="24"/>
        </w:rPr>
      </w:pPr>
      <w:r w:rsidRPr="007A011F">
        <w:rPr>
          <w:rFonts w:ascii="Times New Roman" w:hAnsi="Times New Roman" w:cs="Times New Roman"/>
          <w:color w:val="000000"/>
          <w:sz w:val="24"/>
          <w:szCs w:val="24"/>
        </w:rPr>
        <w:t>The Factory × Region lead time matrix reveals that route efficiency is shaped by both origin factory and destination region. Key heatmap observations:</w:t>
      </w:r>
    </w:p>
    <w:p w14:paraId="2AB114CC" w14:textId="77777777" w:rsidR="002F5B93" w:rsidRPr="007A011F" w:rsidRDefault="00D83DD7" w:rsidP="007A011F">
      <w:pPr>
        <w:pStyle w:val="ListParagraph"/>
        <w:numPr>
          <w:ilvl w:val="0"/>
          <w:numId w:val="2"/>
        </w:numPr>
        <w:spacing w:before="40" w:after="40"/>
        <w:jc w:val="both"/>
        <w:rPr>
          <w:rFonts w:ascii="Times New Roman" w:hAnsi="Times New Roman" w:cs="Times New Roman"/>
          <w:sz w:val="24"/>
          <w:szCs w:val="24"/>
        </w:rPr>
      </w:pPr>
      <w:r w:rsidRPr="007A011F">
        <w:rPr>
          <w:rFonts w:ascii="Times New Roman" w:hAnsi="Times New Roman" w:cs="Times New Roman"/>
          <w:color w:val="000000"/>
          <w:sz w:val="24"/>
          <w:szCs w:val="24"/>
        </w:rPr>
        <w:t>The Other Factory consistently achieves the lowest lead times across all four regions, despite its modest shipment volume</w:t>
      </w:r>
    </w:p>
    <w:p w14:paraId="6677B03F" w14:textId="77777777" w:rsidR="002F5B93" w:rsidRPr="007A011F" w:rsidRDefault="00D83DD7" w:rsidP="007A011F">
      <w:pPr>
        <w:pStyle w:val="ListParagraph"/>
        <w:numPr>
          <w:ilvl w:val="0"/>
          <w:numId w:val="2"/>
        </w:numPr>
        <w:spacing w:before="40" w:after="40"/>
        <w:jc w:val="both"/>
        <w:rPr>
          <w:rFonts w:ascii="Times New Roman" w:hAnsi="Times New Roman" w:cs="Times New Roman"/>
          <w:sz w:val="24"/>
          <w:szCs w:val="24"/>
        </w:rPr>
      </w:pPr>
      <w:r w:rsidRPr="007A011F">
        <w:rPr>
          <w:rFonts w:ascii="Times New Roman" w:hAnsi="Times New Roman" w:cs="Times New Roman"/>
          <w:color w:val="000000"/>
          <w:sz w:val="24"/>
          <w:szCs w:val="24"/>
        </w:rPr>
        <w:t>Sugar Shack shows the highest average lead times in every region it services — a structural disadvantage likely tied to its geographic location in northern Minnesota</w:t>
      </w:r>
    </w:p>
    <w:p w14:paraId="18B14E6F" w14:textId="77777777" w:rsidR="002F5B93" w:rsidRPr="007A011F" w:rsidRDefault="00D83DD7" w:rsidP="007A011F">
      <w:pPr>
        <w:pStyle w:val="ListParagraph"/>
        <w:numPr>
          <w:ilvl w:val="0"/>
          <w:numId w:val="2"/>
        </w:numPr>
        <w:spacing w:before="40" w:after="40"/>
        <w:jc w:val="both"/>
        <w:rPr>
          <w:rFonts w:ascii="Times New Roman" w:hAnsi="Times New Roman" w:cs="Times New Roman"/>
          <w:sz w:val="24"/>
          <w:szCs w:val="24"/>
        </w:rPr>
      </w:pPr>
      <w:r w:rsidRPr="007A011F">
        <w:rPr>
          <w:rFonts w:ascii="Times New Roman" w:hAnsi="Times New Roman" w:cs="Times New Roman"/>
          <w:color w:val="000000"/>
          <w:sz w:val="24"/>
          <w:szCs w:val="24"/>
        </w:rPr>
        <w:t>The Interior region receives notably longer lead times from Wicked Choccy's (Georgia) relative to its delivery performance to Gulf and Atlantic customers</w:t>
      </w:r>
    </w:p>
    <w:p w14:paraId="651AC13A" w14:textId="1DE5234A" w:rsidR="007A011F" w:rsidRPr="007A011F" w:rsidRDefault="00D83DD7" w:rsidP="007A011F">
      <w:pPr>
        <w:pStyle w:val="ListParagraph"/>
        <w:numPr>
          <w:ilvl w:val="0"/>
          <w:numId w:val="2"/>
        </w:numPr>
        <w:spacing w:before="40" w:after="40"/>
        <w:jc w:val="both"/>
        <w:rPr>
          <w:rFonts w:ascii="Times New Roman" w:hAnsi="Times New Roman" w:cs="Times New Roman"/>
          <w:color w:val="000000"/>
          <w:sz w:val="24"/>
          <w:szCs w:val="24"/>
        </w:rPr>
      </w:pPr>
      <w:r w:rsidRPr="007A011F">
        <w:rPr>
          <w:rFonts w:ascii="Times New Roman" w:hAnsi="Times New Roman" w:cs="Times New Roman"/>
          <w:color w:val="000000"/>
          <w:sz w:val="24"/>
          <w:szCs w:val="24"/>
        </w:rPr>
        <w:t>Secret Factory (Illinois) demonstrates the most balanced cross-regional performance of the five factories</w:t>
      </w:r>
    </w:p>
    <w:p w14:paraId="4E73C428" w14:textId="3AD804E7" w:rsidR="002F5B93" w:rsidRPr="007A011F" w:rsidRDefault="007A011F" w:rsidP="007A011F">
      <w:pPr>
        <w:rPr>
          <w:rFonts w:ascii="Times New Roman" w:hAnsi="Times New Roman" w:cs="Times New Roman"/>
          <w:color w:val="000000"/>
        </w:rPr>
      </w:pPr>
      <w:r>
        <w:rPr>
          <w:rFonts w:ascii="Times New Roman" w:hAnsi="Times New Roman" w:cs="Times New Roman"/>
          <w:color w:val="000000"/>
        </w:rPr>
        <w:br w:type="page"/>
      </w:r>
    </w:p>
    <w:p w14:paraId="4A39168F" w14:textId="4974D306" w:rsidR="002F5B93" w:rsidRPr="00527769" w:rsidRDefault="007A011F" w:rsidP="007A011F">
      <w:pPr>
        <w:pStyle w:val="Heading1"/>
        <w:pBdr>
          <w:bottom w:val="single" w:sz="6" w:space="2" w:color="F7A600"/>
        </w:pBdr>
        <w:jc w:val="center"/>
        <w:rPr>
          <w:rFonts w:ascii="Times New Roman" w:hAnsi="Times New Roman" w:cs="Times New Roman"/>
        </w:rPr>
      </w:pPr>
      <w:bookmarkStart w:id="27" w:name="_Toc233292019"/>
      <w:r w:rsidRPr="00527769">
        <w:rPr>
          <w:rFonts w:ascii="Times New Roman" w:hAnsi="Times New Roman" w:cs="Times New Roman"/>
        </w:rPr>
        <w:lastRenderedPageBreak/>
        <w:t>7. SHIP MODE PERFORMANCE ANALYSIS</w:t>
      </w:r>
      <w:bookmarkEnd w:id="27"/>
    </w:p>
    <w:p w14:paraId="0B235899" w14:textId="77777777" w:rsidR="002F5B93" w:rsidRPr="00527769" w:rsidRDefault="00D83DD7">
      <w:pPr>
        <w:pStyle w:val="Heading2"/>
        <w:rPr>
          <w:rFonts w:ascii="Times New Roman" w:hAnsi="Times New Roman" w:cs="Times New Roman"/>
        </w:rPr>
      </w:pPr>
      <w:bookmarkStart w:id="28" w:name="_Toc233292020"/>
      <w:r w:rsidRPr="00527769">
        <w:rPr>
          <w:rFonts w:ascii="Times New Roman" w:hAnsi="Times New Roman" w:cs="Times New Roman"/>
        </w:rPr>
        <w:t>7.1 Lead Time by Ship Mode</w:t>
      </w:r>
      <w:bookmarkEnd w:id="28"/>
    </w:p>
    <w:p w14:paraId="660AA798" w14:textId="77777777" w:rsidR="002F5B93" w:rsidRDefault="00D83DD7" w:rsidP="007A011F">
      <w:pPr>
        <w:spacing w:after="120"/>
        <w:jc w:val="both"/>
        <w:rPr>
          <w:rFonts w:ascii="Times New Roman" w:hAnsi="Times New Roman" w:cs="Times New Roman"/>
          <w:color w:val="000000"/>
          <w:sz w:val="24"/>
          <w:szCs w:val="24"/>
        </w:rPr>
      </w:pPr>
      <w:r w:rsidRPr="007A011F">
        <w:rPr>
          <w:rFonts w:ascii="Times New Roman" w:hAnsi="Times New Roman" w:cs="Times New Roman"/>
          <w:color w:val="000000"/>
          <w:sz w:val="24"/>
          <w:szCs w:val="24"/>
        </w:rPr>
        <w:t>The ship mode analysis yields one of the study's most counterintuitive findings: Standard Class shipping achieves the lowest average lead time (1,314.3 days), while First Class — the most premium standard service — records the highest (1,338.3 days). This 24-day premium-mode penalty warrants careful interpretation.</w:t>
      </w:r>
    </w:p>
    <w:p w14:paraId="190C905E" w14:textId="77777777" w:rsidR="007A011F" w:rsidRPr="007A011F" w:rsidRDefault="007A011F" w:rsidP="007A011F">
      <w:pPr>
        <w:spacing w:after="120"/>
        <w:jc w:val="both"/>
        <w:rPr>
          <w:rFonts w:ascii="Times New Roman" w:hAnsi="Times New Roman" w:cs="Times New Roman"/>
          <w:sz w:val="24"/>
          <w:szCs w:val="24"/>
        </w:rPr>
      </w:pPr>
    </w:p>
    <w:tbl>
      <w:tblPr>
        <w:tblW w:w="11360" w:type="dxa"/>
        <w:tblInd w:w="-1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440"/>
        <w:gridCol w:w="2040"/>
        <w:gridCol w:w="1800"/>
        <w:gridCol w:w="1800"/>
        <w:gridCol w:w="2000"/>
      </w:tblGrid>
      <w:tr w:rsidR="00527769" w:rsidRPr="007A011F" w14:paraId="4036E7D8" w14:textId="77777777" w:rsidTr="007A011F">
        <w:tblPrEx>
          <w:tblCellMar>
            <w:top w:w="0" w:type="dxa"/>
            <w:bottom w:w="0" w:type="dxa"/>
          </w:tblCellMar>
        </w:tblPrEx>
        <w:trPr>
          <w:tblHeader/>
        </w:trPr>
        <w:tc>
          <w:tcPr>
            <w:tcW w:w="2280" w:type="dxa"/>
            <w:shd w:val="clear" w:color="auto" w:fill="0F3460"/>
            <w:tcMar>
              <w:top w:w="80" w:type="dxa"/>
              <w:left w:w="140" w:type="dxa"/>
              <w:bottom w:w="80" w:type="dxa"/>
              <w:right w:w="140" w:type="dxa"/>
            </w:tcMar>
            <w:vAlign w:val="center"/>
          </w:tcPr>
          <w:p w14:paraId="41CC4D08"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Ship Mode</w:t>
            </w:r>
          </w:p>
        </w:tc>
        <w:tc>
          <w:tcPr>
            <w:tcW w:w="1440" w:type="dxa"/>
            <w:shd w:val="clear" w:color="auto" w:fill="0F3460"/>
            <w:tcMar>
              <w:top w:w="80" w:type="dxa"/>
              <w:left w:w="140" w:type="dxa"/>
              <w:bottom w:w="80" w:type="dxa"/>
              <w:right w:w="140" w:type="dxa"/>
            </w:tcMar>
            <w:vAlign w:val="center"/>
          </w:tcPr>
          <w:p w14:paraId="55B40B70"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Shipments</w:t>
            </w:r>
          </w:p>
        </w:tc>
        <w:tc>
          <w:tcPr>
            <w:tcW w:w="2040" w:type="dxa"/>
            <w:shd w:val="clear" w:color="auto" w:fill="0F3460"/>
            <w:tcMar>
              <w:top w:w="80" w:type="dxa"/>
              <w:left w:w="140" w:type="dxa"/>
              <w:bottom w:w="80" w:type="dxa"/>
              <w:right w:w="140" w:type="dxa"/>
            </w:tcMar>
            <w:vAlign w:val="center"/>
          </w:tcPr>
          <w:p w14:paraId="7727B83A"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Avg Lead Time (d)</w:t>
            </w:r>
          </w:p>
        </w:tc>
        <w:tc>
          <w:tcPr>
            <w:tcW w:w="1800" w:type="dxa"/>
            <w:shd w:val="clear" w:color="auto" w:fill="0F3460"/>
            <w:tcMar>
              <w:top w:w="80" w:type="dxa"/>
              <w:left w:w="140" w:type="dxa"/>
              <w:bottom w:w="80" w:type="dxa"/>
              <w:right w:w="140" w:type="dxa"/>
            </w:tcMar>
            <w:vAlign w:val="center"/>
          </w:tcPr>
          <w:p w14:paraId="49D38287"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Avg Cost ($)</w:t>
            </w:r>
          </w:p>
        </w:tc>
        <w:tc>
          <w:tcPr>
            <w:tcW w:w="1800" w:type="dxa"/>
            <w:shd w:val="clear" w:color="auto" w:fill="0F3460"/>
            <w:tcMar>
              <w:top w:w="80" w:type="dxa"/>
              <w:left w:w="140" w:type="dxa"/>
              <w:bottom w:w="80" w:type="dxa"/>
              <w:right w:w="140" w:type="dxa"/>
            </w:tcMar>
            <w:vAlign w:val="center"/>
          </w:tcPr>
          <w:p w14:paraId="52435FD1"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Avg Profit ($)</w:t>
            </w:r>
          </w:p>
        </w:tc>
        <w:tc>
          <w:tcPr>
            <w:tcW w:w="2000" w:type="dxa"/>
            <w:shd w:val="clear" w:color="auto" w:fill="0F3460"/>
            <w:tcMar>
              <w:top w:w="80" w:type="dxa"/>
              <w:left w:w="140" w:type="dxa"/>
              <w:bottom w:w="80" w:type="dxa"/>
              <w:right w:w="140" w:type="dxa"/>
            </w:tcMar>
            <w:vAlign w:val="center"/>
          </w:tcPr>
          <w:p w14:paraId="7DBFA88B"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b/>
                <w:bCs/>
                <w:color w:val="FFFFFF"/>
                <w:sz w:val="24"/>
                <w:szCs w:val="24"/>
              </w:rPr>
              <w:t>Delay Rate (%)</w:t>
            </w:r>
          </w:p>
        </w:tc>
      </w:tr>
      <w:tr w:rsidR="00527769" w:rsidRPr="007A011F" w14:paraId="7A9F6059" w14:textId="77777777" w:rsidTr="007A011F">
        <w:tblPrEx>
          <w:tblCellMar>
            <w:top w:w="0" w:type="dxa"/>
            <w:bottom w:w="0" w:type="dxa"/>
          </w:tblCellMar>
        </w:tblPrEx>
        <w:tc>
          <w:tcPr>
            <w:tcW w:w="2280" w:type="dxa"/>
            <w:shd w:val="clear" w:color="auto" w:fill="FFFFFF"/>
            <w:tcMar>
              <w:top w:w="70" w:type="dxa"/>
              <w:left w:w="140" w:type="dxa"/>
              <w:bottom w:w="70" w:type="dxa"/>
              <w:right w:w="140" w:type="dxa"/>
            </w:tcMar>
            <w:vAlign w:val="center"/>
          </w:tcPr>
          <w:p w14:paraId="0CC323EB"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Standard Class</w:t>
            </w:r>
          </w:p>
        </w:tc>
        <w:tc>
          <w:tcPr>
            <w:tcW w:w="1440" w:type="dxa"/>
            <w:shd w:val="clear" w:color="auto" w:fill="FFFFFF"/>
            <w:tcMar>
              <w:top w:w="70" w:type="dxa"/>
              <w:left w:w="140" w:type="dxa"/>
              <w:bottom w:w="70" w:type="dxa"/>
              <w:right w:w="140" w:type="dxa"/>
            </w:tcMar>
            <w:vAlign w:val="center"/>
          </w:tcPr>
          <w:p w14:paraId="3545A478"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6,120</w:t>
            </w:r>
          </w:p>
        </w:tc>
        <w:tc>
          <w:tcPr>
            <w:tcW w:w="2040" w:type="dxa"/>
            <w:shd w:val="clear" w:color="auto" w:fill="FFFFFF"/>
            <w:tcMar>
              <w:top w:w="70" w:type="dxa"/>
              <w:left w:w="140" w:type="dxa"/>
              <w:bottom w:w="70" w:type="dxa"/>
              <w:right w:w="140" w:type="dxa"/>
            </w:tcMar>
            <w:vAlign w:val="center"/>
          </w:tcPr>
          <w:p w14:paraId="4BC36EFA"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1,314.3</w:t>
            </w:r>
          </w:p>
        </w:tc>
        <w:tc>
          <w:tcPr>
            <w:tcW w:w="1800" w:type="dxa"/>
            <w:shd w:val="clear" w:color="auto" w:fill="FFFFFF"/>
            <w:tcMar>
              <w:top w:w="70" w:type="dxa"/>
              <w:left w:w="140" w:type="dxa"/>
              <w:bottom w:w="70" w:type="dxa"/>
              <w:right w:w="140" w:type="dxa"/>
            </w:tcMar>
            <w:vAlign w:val="center"/>
          </w:tcPr>
          <w:p w14:paraId="23854F6E"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$4.75</w:t>
            </w:r>
          </w:p>
        </w:tc>
        <w:tc>
          <w:tcPr>
            <w:tcW w:w="1800" w:type="dxa"/>
            <w:shd w:val="clear" w:color="auto" w:fill="FFFFFF"/>
            <w:tcMar>
              <w:top w:w="70" w:type="dxa"/>
              <w:left w:w="140" w:type="dxa"/>
              <w:bottom w:w="70" w:type="dxa"/>
              <w:right w:w="140" w:type="dxa"/>
            </w:tcMar>
            <w:vAlign w:val="center"/>
          </w:tcPr>
          <w:p w14:paraId="4C44E3EF"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$9.22</w:t>
            </w:r>
          </w:p>
        </w:tc>
        <w:tc>
          <w:tcPr>
            <w:tcW w:w="2000" w:type="dxa"/>
            <w:shd w:val="clear" w:color="auto" w:fill="FFFFFF"/>
            <w:tcMar>
              <w:top w:w="70" w:type="dxa"/>
              <w:left w:w="140" w:type="dxa"/>
              <w:bottom w:w="70" w:type="dxa"/>
              <w:right w:w="140" w:type="dxa"/>
            </w:tcMar>
            <w:vAlign w:val="center"/>
          </w:tcPr>
          <w:p w14:paraId="09E931C7"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31.0%</w:t>
            </w:r>
          </w:p>
        </w:tc>
      </w:tr>
      <w:tr w:rsidR="00527769" w:rsidRPr="007A011F" w14:paraId="69E9C096" w14:textId="77777777" w:rsidTr="007A011F">
        <w:tblPrEx>
          <w:tblCellMar>
            <w:top w:w="0" w:type="dxa"/>
            <w:bottom w:w="0" w:type="dxa"/>
          </w:tblCellMar>
        </w:tblPrEx>
        <w:tc>
          <w:tcPr>
            <w:tcW w:w="2280" w:type="dxa"/>
            <w:shd w:val="clear" w:color="auto" w:fill="EAF1FB"/>
            <w:tcMar>
              <w:top w:w="70" w:type="dxa"/>
              <w:left w:w="140" w:type="dxa"/>
              <w:bottom w:w="70" w:type="dxa"/>
              <w:right w:w="140" w:type="dxa"/>
            </w:tcMar>
            <w:vAlign w:val="center"/>
          </w:tcPr>
          <w:p w14:paraId="48B36BD8"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Second Class</w:t>
            </w:r>
          </w:p>
        </w:tc>
        <w:tc>
          <w:tcPr>
            <w:tcW w:w="1440" w:type="dxa"/>
            <w:shd w:val="clear" w:color="auto" w:fill="EAF1FB"/>
            <w:tcMar>
              <w:top w:w="70" w:type="dxa"/>
              <w:left w:w="140" w:type="dxa"/>
              <w:bottom w:w="70" w:type="dxa"/>
              <w:right w:w="140" w:type="dxa"/>
            </w:tcMar>
            <w:vAlign w:val="center"/>
          </w:tcPr>
          <w:p w14:paraId="263D0F84"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1,979</w:t>
            </w:r>
          </w:p>
        </w:tc>
        <w:tc>
          <w:tcPr>
            <w:tcW w:w="2040" w:type="dxa"/>
            <w:shd w:val="clear" w:color="auto" w:fill="EAF1FB"/>
            <w:tcMar>
              <w:top w:w="70" w:type="dxa"/>
              <w:left w:w="140" w:type="dxa"/>
              <w:bottom w:w="70" w:type="dxa"/>
              <w:right w:w="140" w:type="dxa"/>
            </w:tcMar>
            <w:vAlign w:val="center"/>
          </w:tcPr>
          <w:p w14:paraId="0F8910D3"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1,323.9</w:t>
            </w:r>
          </w:p>
        </w:tc>
        <w:tc>
          <w:tcPr>
            <w:tcW w:w="1800" w:type="dxa"/>
            <w:shd w:val="clear" w:color="auto" w:fill="EAF1FB"/>
            <w:tcMar>
              <w:top w:w="70" w:type="dxa"/>
              <w:left w:w="140" w:type="dxa"/>
              <w:bottom w:w="70" w:type="dxa"/>
              <w:right w:w="140" w:type="dxa"/>
            </w:tcMar>
            <w:vAlign w:val="center"/>
          </w:tcPr>
          <w:p w14:paraId="18572846"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$4.83</w:t>
            </w:r>
          </w:p>
        </w:tc>
        <w:tc>
          <w:tcPr>
            <w:tcW w:w="1800" w:type="dxa"/>
            <w:shd w:val="clear" w:color="auto" w:fill="EAF1FB"/>
            <w:tcMar>
              <w:top w:w="70" w:type="dxa"/>
              <w:left w:w="140" w:type="dxa"/>
              <w:bottom w:w="70" w:type="dxa"/>
              <w:right w:w="140" w:type="dxa"/>
            </w:tcMar>
            <w:vAlign w:val="center"/>
          </w:tcPr>
          <w:p w14:paraId="62B0D30E"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$9.25</w:t>
            </w:r>
          </w:p>
        </w:tc>
        <w:tc>
          <w:tcPr>
            <w:tcW w:w="2000" w:type="dxa"/>
            <w:shd w:val="clear" w:color="auto" w:fill="EAF1FB"/>
            <w:tcMar>
              <w:top w:w="70" w:type="dxa"/>
              <w:left w:w="140" w:type="dxa"/>
              <w:bottom w:w="70" w:type="dxa"/>
              <w:right w:w="140" w:type="dxa"/>
            </w:tcMar>
            <w:vAlign w:val="center"/>
          </w:tcPr>
          <w:p w14:paraId="349DA0D2"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13.0%</w:t>
            </w:r>
          </w:p>
        </w:tc>
      </w:tr>
      <w:tr w:rsidR="00527769" w:rsidRPr="007A011F" w14:paraId="3301D7C8" w14:textId="77777777" w:rsidTr="007A011F">
        <w:tblPrEx>
          <w:tblCellMar>
            <w:top w:w="0" w:type="dxa"/>
            <w:bottom w:w="0" w:type="dxa"/>
          </w:tblCellMar>
        </w:tblPrEx>
        <w:tc>
          <w:tcPr>
            <w:tcW w:w="2280" w:type="dxa"/>
            <w:shd w:val="clear" w:color="auto" w:fill="FFFFFF"/>
            <w:tcMar>
              <w:top w:w="70" w:type="dxa"/>
              <w:left w:w="140" w:type="dxa"/>
              <w:bottom w:w="70" w:type="dxa"/>
              <w:right w:w="140" w:type="dxa"/>
            </w:tcMar>
            <w:vAlign w:val="center"/>
          </w:tcPr>
          <w:p w14:paraId="1A576EE6"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Same Day</w:t>
            </w:r>
          </w:p>
        </w:tc>
        <w:tc>
          <w:tcPr>
            <w:tcW w:w="1440" w:type="dxa"/>
            <w:shd w:val="clear" w:color="auto" w:fill="FFFFFF"/>
            <w:tcMar>
              <w:top w:w="70" w:type="dxa"/>
              <w:left w:w="140" w:type="dxa"/>
              <w:bottom w:w="70" w:type="dxa"/>
              <w:right w:w="140" w:type="dxa"/>
            </w:tcMar>
            <w:vAlign w:val="center"/>
          </w:tcPr>
          <w:p w14:paraId="274637E3"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547</w:t>
            </w:r>
          </w:p>
        </w:tc>
        <w:tc>
          <w:tcPr>
            <w:tcW w:w="2040" w:type="dxa"/>
            <w:shd w:val="clear" w:color="auto" w:fill="FFFFFF"/>
            <w:tcMar>
              <w:top w:w="70" w:type="dxa"/>
              <w:left w:w="140" w:type="dxa"/>
              <w:bottom w:w="70" w:type="dxa"/>
              <w:right w:w="140" w:type="dxa"/>
            </w:tcMar>
            <w:vAlign w:val="center"/>
          </w:tcPr>
          <w:p w14:paraId="4BDABA22"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1,333.4</w:t>
            </w:r>
          </w:p>
        </w:tc>
        <w:tc>
          <w:tcPr>
            <w:tcW w:w="1800" w:type="dxa"/>
            <w:shd w:val="clear" w:color="auto" w:fill="FFFFFF"/>
            <w:tcMar>
              <w:top w:w="70" w:type="dxa"/>
              <w:left w:w="140" w:type="dxa"/>
              <w:bottom w:w="70" w:type="dxa"/>
              <w:right w:w="140" w:type="dxa"/>
            </w:tcMar>
            <w:vAlign w:val="center"/>
          </w:tcPr>
          <w:p w14:paraId="21238CCF"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$4.41</w:t>
            </w:r>
          </w:p>
        </w:tc>
        <w:tc>
          <w:tcPr>
            <w:tcW w:w="1800" w:type="dxa"/>
            <w:shd w:val="clear" w:color="auto" w:fill="FFFFFF"/>
            <w:tcMar>
              <w:top w:w="70" w:type="dxa"/>
              <w:left w:w="140" w:type="dxa"/>
              <w:bottom w:w="70" w:type="dxa"/>
              <w:right w:w="140" w:type="dxa"/>
            </w:tcMar>
            <w:vAlign w:val="center"/>
          </w:tcPr>
          <w:p w14:paraId="6BDDAE99"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$8.59</w:t>
            </w:r>
          </w:p>
        </w:tc>
        <w:tc>
          <w:tcPr>
            <w:tcW w:w="2000" w:type="dxa"/>
            <w:shd w:val="clear" w:color="auto" w:fill="FFFFFF"/>
            <w:tcMar>
              <w:top w:w="70" w:type="dxa"/>
              <w:left w:w="140" w:type="dxa"/>
              <w:bottom w:w="70" w:type="dxa"/>
              <w:right w:w="140" w:type="dxa"/>
            </w:tcMar>
            <w:vAlign w:val="center"/>
          </w:tcPr>
          <w:p w14:paraId="328015C6"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0.0%</w:t>
            </w:r>
          </w:p>
        </w:tc>
      </w:tr>
      <w:tr w:rsidR="00527769" w:rsidRPr="007A011F" w14:paraId="2499E33C" w14:textId="77777777" w:rsidTr="007A011F">
        <w:tblPrEx>
          <w:tblCellMar>
            <w:top w:w="0" w:type="dxa"/>
            <w:bottom w:w="0" w:type="dxa"/>
          </w:tblCellMar>
        </w:tblPrEx>
        <w:tc>
          <w:tcPr>
            <w:tcW w:w="2280" w:type="dxa"/>
            <w:shd w:val="clear" w:color="auto" w:fill="EAF1FB"/>
            <w:tcMar>
              <w:top w:w="70" w:type="dxa"/>
              <w:left w:w="140" w:type="dxa"/>
              <w:bottom w:w="70" w:type="dxa"/>
              <w:right w:w="140" w:type="dxa"/>
            </w:tcMar>
            <w:vAlign w:val="center"/>
          </w:tcPr>
          <w:p w14:paraId="2963B123"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First Class</w:t>
            </w:r>
          </w:p>
        </w:tc>
        <w:tc>
          <w:tcPr>
            <w:tcW w:w="1440" w:type="dxa"/>
            <w:shd w:val="clear" w:color="auto" w:fill="EAF1FB"/>
            <w:tcMar>
              <w:top w:w="70" w:type="dxa"/>
              <w:left w:w="140" w:type="dxa"/>
              <w:bottom w:w="70" w:type="dxa"/>
              <w:right w:w="140" w:type="dxa"/>
            </w:tcMar>
            <w:vAlign w:val="center"/>
          </w:tcPr>
          <w:p w14:paraId="708F60C1"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1,548</w:t>
            </w:r>
          </w:p>
        </w:tc>
        <w:tc>
          <w:tcPr>
            <w:tcW w:w="2040" w:type="dxa"/>
            <w:shd w:val="clear" w:color="auto" w:fill="EAF1FB"/>
            <w:tcMar>
              <w:top w:w="70" w:type="dxa"/>
              <w:left w:w="140" w:type="dxa"/>
              <w:bottom w:w="70" w:type="dxa"/>
              <w:right w:w="140" w:type="dxa"/>
            </w:tcMar>
            <w:vAlign w:val="center"/>
          </w:tcPr>
          <w:p w14:paraId="477FD289"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1,338.3</w:t>
            </w:r>
          </w:p>
        </w:tc>
        <w:tc>
          <w:tcPr>
            <w:tcW w:w="1800" w:type="dxa"/>
            <w:shd w:val="clear" w:color="auto" w:fill="EAF1FB"/>
            <w:tcMar>
              <w:top w:w="70" w:type="dxa"/>
              <w:left w:w="140" w:type="dxa"/>
              <w:bottom w:w="70" w:type="dxa"/>
              <w:right w:w="140" w:type="dxa"/>
            </w:tcMar>
            <w:vAlign w:val="center"/>
          </w:tcPr>
          <w:p w14:paraId="0DBCA684"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$4.72</w:t>
            </w:r>
          </w:p>
        </w:tc>
        <w:tc>
          <w:tcPr>
            <w:tcW w:w="1800" w:type="dxa"/>
            <w:shd w:val="clear" w:color="auto" w:fill="EAF1FB"/>
            <w:tcMar>
              <w:top w:w="70" w:type="dxa"/>
              <w:left w:w="140" w:type="dxa"/>
              <w:bottom w:w="70" w:type="dxa"/>
              <w:right w:w="140" w:type="dxa"/>
            </w:tcMar>
            <w:vAlign w:val="center"/>
          </w:tcPr>
          <w:p w14:paraId="194CDA24"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$9.05</w:t>
            </w:r>
          </w:p>
        </w:tc>
        <w:tc>
          <w:tcPr>
            <w:tcW w:w="2000" w:type="dxa"/>
            <w:shd w:val="clear" w:color="auto" w:fill="EAF1FB"/>
            <w:tcMar>
              <w:top w:w="70" w:type="dxa"/>
              <w:left w:w="140" w:type="dxa"/>
              <w:bottom w:w="70" w:type="dxa"/>
              <w:right w:w="140" w:type="dxa"/>
            </w:tcMar>
            <w:vAlign w:val="center"/>
          </w:tcPr>
          <w:p w14:paraId="345955CB"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0.0%</w:t>
            </w:r>
          </w:p>
        </w:tc>
      </w:tr>
    </w:tbl>
    <w:p w14:paraId="5F2EF7F7" w14:textId="77777777" w:rsidR="002F5B93" w:rsidRPr="007A011F" w:rsidRDefault="002F5B93">
      <w:pPr>
        <w:spacing w:before="200"/>
        <w:rPr>
          <w:rFonts w:ascii="Times New Roman" w:hAnsi="Times New Roman" w:cs="Times New Roman"/>
          <w:sz w:val="24"/>
          <w:szCs w:val="24"/>
        </w:rPr>
      </w:pPr>
    </w:p>
    <w:p w14:paraId="27EB9ECA" w14:textId="77777777" w:rsidR="002F5B93" w:rsidRPr="00527769" w:rsidRDefault="00D83DD7" w:rsidP="007A011F">
      <w:pPr>
        <w:pStyle w:val="Heading2"/>
        <w:spacing w:before="0"/>
        <w:rPr>
          <w:rFonts w:ascii="Times New Roman" w:hAnsi="Times New Roman" w:cs="Times New Roman"/>
        </w:rPr>
      </w:pPr>
      <w:bookmarkStart w:id="29" w:name="_Toc233292021"/>
      <w:r w:rsidRPr="00527769">
        <w:rPr>
          <w:rFonts w:ascii="Times New Roman" w:hAnsi="Times New Roman" w:cs="Times New Roman"/>
        </w:rPr>
        <w:t>7.2 Interpreting the Speed Paradox</w:t>
      </w:r>
      <w:bookmarkEnd w:id="29"/>
    </w:p>
    <w:p w14:paraId="15377FFB" w14:textId="77777777" w:rsidR="002F5B93" w:rsidRPr="007A011F" w:rsidRDefault="00D83DD7" w:rsidP="007A011F">
      <w:pPr>
        <w:spacing w:after="120"/>
        <w:jc w:val="both"/>
        <w:rPr>
          <w:rFonts w:ascii="Times New Roman" w:hAnsi="Times New Roman" w:cs="Times New Roman"/>
          <w:sz w:val="24"/>
          <w:szCs w:val="24"/>
        </w:rPr>
      </w:pPr>
      <w:r w:rsidRPr="007A011F">
        <w:rPr>
          <w:rFonts w:ascii="Times New Roman" w:hAnsi="Times New Roman" w:cs="Times New Roman"/>
          <w:color w:val="000000"/>
          <w:sz w:val="24"/>
          <w:szCs w:val="24"/>
        </w:rPr>
        <w:t>The apparent speed advantage of Standard Class over First Class is best explained by order routing patterns rather than carrier performance. Standard Class carries 6,120 orders (60% of the dataset) and likely represents the default mode for routine, geographically diverse orders. First Class orders may be selectively routed to longer-distance or structurally slower destinations — creating a selection bias where the expedited mode's customer base is inherently harder to serve quickly.</w:t>
      </w:r>
    </w:p>
    <w:p w14:paraId="0D35766F"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The zero delay rates for Same Day and First Class shipments — when measured against the 75th-percentile threshold — paradoxically suggest that these modes may have short absolute lead times relative to the threshold, or that they serve a concentrated subset of advantaged routes. This finding supports the hypothesis that ship mode assignment at Nassau Candy is driven more by customer tier or order value than by purely geographic logic.</w:t>
      </w:r>
    </w:p>
    <w:p w14:paraId="570D4748" w14:textId="77777777" w:rsidR="002F5B93" w:rsidRPr="00527769" w:rsidRDefault="00D83DD7">
      <w:pPr>
        <w:pStyle w:val="Heading2"/>
        <w:rPr>
          <w:rFonts w:ascii="Times New Roman" w:hAnsi="Times New Roman" w:cs="Times New Roman"/>
        </w:rPr>
      </w:pPr>
      <w:bookmarkStart w:id="30" w:name="_Toc233292022"/>
      <w:r w:rsidRPr="00527769">
        <w:rPr>
          <w:rFonts w:ascii="Times New Roman" w:hAnsi="Times New Roman" w:cs="Times New Roman"/>
        </w:rPr>
        <w:t>7.3 Standard vs. Expedited Cost-Time Tradeoff</w:t>
      </w:r>
      <w:bookmarkEnd w:id="30"/>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2160"/>
        <w:gridCol w:w="1800"/>
        <w:gridCol w:w="2320"/>
      </w:tblGrid>
      <w:tr w:rsidR="00527769" w14:paraId="64494D54" w14:textId="77777777">
        <w:tblPrEx>
          <w:tblCellMar>
            <w:top w:w="0" w:type="dxa"/>
            <w:bottom w:w="0" w:type="dxa"/>
          </w:tblCellMar>
        </w:tblPrEx>
        <w:trPr>
          <w:tblHeader/>
        </w:trPr>
        <w:tc>
          <w:tcPr>
            <w:tcW w:w="2400" w:type="dxa"/>
            <w:shd w:val="clear" w:color="auto" w:fill="0F3460"/>
            <w:tcMar>
              <w:top w:w="80" w:type="dxa"/>
              <w:left w:w="140" w:type="dxa"/>
              <w:bottom w:w="80" w:type="dxa"/>
              <w:right w:w="140" w:type="dxa"/>
            </w:tcMar>
            <w:vAlign w:val="center"/>
          </w:tcPr>
          <w:p w14:paraId="33746F85"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Category</w:t>
            </w:r>
          </w:p>
        </w:tc>
        <w:tc>
          <w:tcPr>
            <w:tcW w:w="1680" w:type="dxa"/>
            <w:shd w:val="clear" w:color="auto" w:fill="0F3460"/>
            <w:tcMar>
              <w:top w:w="80" w:type="dxa"/>
              <w:left w:w="140" w:type="dxa"/>
              <w:bottom w:w="80" w:type="dxa"/>
              <w:right w:w="140" w:type="dxa"/>
            </w:tcMar>
            <w:vAlign w:val="center"/>
          </w:tcPr>
          <w:p w14:paraId="14E71D68"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Shipments</w:t>
            </w:r>
          </w:p>
        </w:tc>
        <w:tc>
          <w:tcPr>
            <w:tcW w:w="2160" w:type="dxa"/>
            <w:shd w:val="clear" w:color="auto" w:fill="0F3460"/>
            <w:tcMar>
              <w:top w:w="80" w:type="dxa"/>
              <w:left w:w="140" w:type="dxa"/>
              <w:bottom w:w="80" w:type="dxa"/>
              <w:right w:w="140" w:type="dxa"/>
            </w:tcMar>
            <w:vAlign w:val="center"/>
          </w:tcPr>
          <w:p w14:paraId="015FDB54"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Avg Lead Time (d)</w:t>
            </w:r>
          </w:p>
        </w:tc>
        <w:tc>
          <w:tcPr>
            <w:tcW w:w="1800" w:type="dxa"/>
            <w:shd w:val="clear" w:color="auto" w:fill="0F3460"/>
            <w:tcMar>
              <w:top w:w="80" w:type="dxa"/>
              <w:left w:w="140" w:type="dxa"/>
              <w:bottom w:w="80" w:type="dxa"/>
              <w:right w:w="140" w:type="dxa"/>
            </w:tcMar>
            <w:vAlign w:val="center"/>
          </w:tcPr>
          <w:p w14:paraId="556DD000"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Avg Cost ($)</w:t>
            </w:r>
          </w:p>
        </w:tc>
        <w:tc>
          <w:tcPr>
            <w:tcW w:w="2320" w:type="dxa"/>
            <w:shd w:val="clear" w:color="auto" w:fill="0F3460"/>
            <w:tcMar>
              <w:top w:w="80" w:type="dxa"/>
              <w:left w:w="140" w:type="dxa"/>
              <w:bottom w:w="80" w:type="dxa"/>
              <w:right w:w="140" w:type="dxa"/>
            </w:tcMar>
            <w:vAlign w:val="center"/>
          </w:tcPr>
          <w:p w14:paraId="70D16977"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Avg Profit ($)</w:t>
            </w:r>
          </w:p>
        </w:tc>
      </w:tr>
      <w:tr w:rsidR="00527769" w14:paraId="0A0AE677" w14:textId="77777777">
        <w:tblPrEx>
          <w:tblCellMar>
            <w:top w:w="0" w:type="dxa"/>
            <w:bottom w:w="0" w:type="dxa"/>
          </w:tblCellMar>
        </w:tblPrEx>
        <w:tc>
          <w:tcPr>
            <w:tcW w:w="2400" w:type="dxa"/>
            <w:shd w:val="clear" w:color="auto" w:fill="FFFFFF"/>
            <w:tcMar>
              <w:top w:w="70" w:type="dxa"/>
              <w:left w:w="140" w:type="dxa"/>
              <w:bottom w:w="70" w:type="dxa"/>
              <w:right w:w="140" w:type="dxa"/>
            </w:tcMar>
            <w:vAlign w:val="center"/>
          </w:tcPr>
          <w:p w14:paraId="0A251C99"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Standard</w:t>
            </w:r>
          </w:p>
        </w:tc>
        <w:tc>
          <w:tcPr>
            <w:tcW w:w="1680" w:type="dxa"/>
            <w:shd w:val="clear" w:color="auto" w:fill="FFFFFF"/>
            <w:tcMar>
              <w:top w:w="70" w:type="dxa"/>
              <w:left w:w="140" w:type="dxa"/>
              <w:bottom w:w="70" w:type="dxa"/>
              <w:right w:w="140" w:type="dxa"/>
            </w:tcMar>
            <w:vAlign w:val="center"/>
          </w:tcPr>
          <w:p w14:paraId="4CC6BCCC"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8,099</w:t>
            </w:r>
          </w:p>
        </w:tc>
        <w:tc>
          <w:tcPr>
            <w:tcW w:w="2160" w:type="dxa"/>
            <w:shd w:val="clear" w:color="auto" w:fill="FFFFFF"/>
            <w:tcMar>
              <w:top w:w="70" w:type="dxa"/>
              <w:left w:w="140" w:type="dxa"/>
              <w:bottom w:w="70" w:type="dxa"/>
              <w:right w:w="140" w:type="dxa"/>
            </w:tcMar>
            <w:vAlign w:val="center"/>
          </w:tcPr>
          <w:p w14:paraId="7F45C62E"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1,316.7</w:t>
            </w:r>
          </w:p>
        </w:tc>
        <w:tc>
          <w:tcPr>
            <w:tcW w:w="1800" w:type="dxa"/>
            <w:shd w:val="clear" w:color="auto" w:fill="FFFFFF"/>
            <w:tcMar>
              <w:top w:w="70" w:type="dxa"/>
              <w:left w:w="140" w:type="dxa"/>
              <w:bottom w:w="70" w:type="dxa"/>
              <w:right w:w="140" w:type="dxa"/>
            </w:tcMar>
            <w:vAlign w:val="center"/>
          </w:tcPr>
          <w:p w14:paraId="32D0DE61"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$4.77</w:t>
            </w:r>
          </w:p>
        </w:tc>
        <w:tc>
          <w:tcPr>
            <w:tcW w:w="2320" w:type="dxa"/>
            <w:shd w:val="clear" w:color="auto" w:fill="FFFFFF"/>
            <w:tcMar>
              <w:top w:w="70" w:type="dxa"/>
              <w:left w:w="140" w:type="dxa"/>
              <w:bottom w:w="70" w:type="dxa"/>
              <w:right w:w="140" w:type="dxa"/>
            </w:tcMar>
            <w:vAlign w:val="center"/>
          </w:tcPr>
          <w:p w14:paraId="11EFF8E5"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$9.23</w:t>
            </w:r>
          </w:p>
        </w:tc>
      </w:tr>
      <w:tr w:rsidR="00527769" w14:paraId="05B4F077" w14:textId="77777777">
        <w:tblPrEx>
          <w:tblCellMar>
            <w:top w:w="0" w:type="dxa"/>
            <w:bottom w:w="0" w:type="dxa"/>
          </w:tblCellMar>
        </w:tblPrEx>
        <w:tc>
          <w:tcPr>
            <w:tcW w:w="2400" w:type="dxa"/>
            <w:shd w:val="clear" w:color="auto" w:fill="EAF1FB"/>
            <w:tcMar>
              <w:top w:w="70" w:type="dxa"/>
              <w:left w:w="140" w:type="dxa"/>
              <w:bottom w:w="70" w:type="dxa"/>
              <w:right w:w="140" w:type="dxa"/>
            </w:tcMar>
            <w:vAlign w:val="center"/>
          </w:tcPr>
          <w:p w14:paraId="40821932"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Expedited</w:t>
            </w:r>
          </w:p>
        </w:tc>
        <w:tc>
          <w:tcPr>
            <w:tcW w:w="1680" w:type="dxa"/>
            <w:shd w:val="clear" w:color="auto" w:fill="EAF1FB"/>
            <w:tcMar>
              <w:top w:w="70" w:type="dxa"/>
              <w:left w:w="140" w:type="dxa"/>
              <w:bottom w:w="70" w:type="dxa"/>
              <w:right w:w="140" w:type="dxa"/>
            </w:tcMar>
            <w:vAlign w:val="center"/>
          </w:tcPr>
          <w:p w14:paraId="5A0D5D31"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2,095</w:t>
            </w:r>
          </w:p>
        </w:tc>
        <w:tc>
          <w:tcPr>
            <w:tcW w:w="2160" w:type="dxa"/>
            <w:shd w:val="clear" w:color="auto" w:fill="EAF1FB"/>
            <w:tcMar>
              <w:top w:w="70" w:type="dxa"/>
              <w:left w:w="140" w:type="dxa"/>
              <w:bottom w:w="70" w:type="dxa"/>
              <w:right w:w="140" w:type="dxa"/>
            </w:tcMar>
            <w:vAlign w:val="center"/>
          </w:tcPr>
          <w:p w14:paraId="4DBD0C53"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1,337.0</w:t>
            </w:r>
          </w:p>
        </w:tc>
        <w:tc>
          <w:tcPr>
            <w:tcW w:w="1800" w:type="dxa"/>
            <w:shd w:val="clear" w:color="auto" w:fill="EAF1FB"/>
            <w:tcMar>
              <w:top w:w="70" w:type="dxa"/>
              <w:left w:w="140" w:type="dxa"/>
              <w:bottom w:w="70" w:type="dxa"/>
              <w:right w:w="140" w:type="dxa"/>
            </w:tcMar>
            <w:vAlign w:val="center"/>
          </w:tcPr>
          <w:p w14:paraId="688E98BA"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$4.64</w:t>
            </w:r>
          </w:p>
        </w:tc>
        <w:tc>
          <w:tcPr>
            <w:tcW w:w="2320" w:type="dxa"/>
            <w:shd w:val="clear" w:color="auto" w:fill="EAF1FB"/>
            <w:tcMar>
              <w:top w:w="70" w:type="dxa"/>
              <w:left w:w="140" w:type="dxa"/>
              <w:bottom w:w="70" w:type="dxa"/>
              <w:right w:w="140" w:type="dxa"/>
            </w:tcMar>
            <w:vAlign w:val="center"/>
          </w:tcPr>
          <w:p w14:paraId="418609D6"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$8.93</w:t>
            </w:r>
          </w:p>
        </w:tc>
      </w:tr>
    </w:tbl>
    <w:p w14:paraId="433B75AC" w14:textId="77777777" w:rsidR="002F5B93" w:rsidRPr="00527769" w:rsidRDefault="002F5B93">
      <w:pPr>
        <w:spacing w:before="200"/>
        <w:rPr>
          <w:rFonts w:ascii="Times New Roman" w:hAnsi="Times New Roman" w:cs="Times New Roman"/>
        </w:rPr>
      </w:pPr>
    </w:p>
    <w:p w14:paraId="5B1E1CC0" w14:textId="4C29D787" w:rsidR="007A011F" w:rsidRPr="007A011F" w:rsidRDefault="00D83DD7" w:rsidP="007A011F">
      <w:pPr>
        <w:spacing w:after="140"/>
        <w:jc w:val="both"/>
        <w:rPr>
          <w:rFonts w:ascii="Times New Roman" w:hAnsi="Times New Roman" w:cs="Times New Roman"/>
          <w:color w:val="000000"/>
          <w:sz w:val="24"/>
          <w:szCs w:val="24"/>
        </w:rPr>
      </w:pPr>
      <w:r w:rsidRPr="007A011F">
        <w:rPr>
          <w:rFonts w:ascii="Times New Roman" w:hAnsi="Times New Roman" w:cs="Times New Roman"/>
          <w:color w:val="000000"/>
          <w:sz w:val="24"/>
          <w:szCs w:val="24"/>
        </w:rPr>
        <w:t>Expedited modes carry a 20.3-day average lead time disadvantage and generate $0.30 less profit per order than Standard modes. The expedited cost advantage ($4.64 vs $4.77 average per-order cost) does not compensate for the profit erosion, suggesting that Nassau Candy's current expedited mode usage is economically suboptimal at the aggregate level. A targeted review of which orders are assigned expedited modes — and whether this assignment is driven by customer preference, product type, or default routing logic — is recommended.</w:t>
      </w:r>
    </w:p>
    <w:p w14:paraId="51553046" w14:textId="319F119F" w:rsidR="002F5B93" w:rsidRPr="007A011F" w:rsidRDefault="007A011F" w:rsidP="007A011F">
      <w:pPr>
        <w:rPr>
          <w:rFonts w:ascii="Times New Roman" w:hAnsi="Times New Roman" w:cs="Times New Roman"/>
          <w:color w:val="000000"/>
        </w:rPr>
      </w:pPr>
      <w:r>
        <w:rPr>
          <w:rFonts w:ascii="Times New Roman" w:hAnsi="Times New Roman" w:cs="Times New Roman"/>
          <w:color w:val="000000"/>
        </w:rPr>
        <w:br w:type="page"/>
      </w:r>
    </w:p>
    <w:p w14:paraId="2D41E6B7" w14:textId="77777777" w:rsidR="002F5B93" w:rsidRPr="00527769" w:rsidRDefault="00D83DD7">
      <w:pPr>
        <w:pStyle w:val="Heading1"/>
        <w:pBdr>
          <w:bottom w:val="single" w:sz="6" w:space="2" w:color="F7A600"/>
        </w:pBdr>
        <w:rPr>
          <w:rFonts w:ascii="Times New Roman" w:hAnsi="Times New Roman" w:cs="Times New Roman"/>
        </w:rPr>
      </w:pPr>
      <w:bookmarkStart w:id="31" w:name="_Toc233292023"/>
      <w:r w:rsidRPr="00527769">
        <w:rPr>
          <w:rFonts w:ascii="Times New Roman" w:hAnsi="Times New Roman" w:cs="Times New Roman"/>
        </w:rPr>
        <w:lastRenderedPageBreak/>
        <w:t>8. Key Performance Indicators Summary</w:t>
      </w:r>
      <w:bookmarkEnd w:id="31"/>
    </w:p>
    <w:p w14:paraId="543CC2B6" w14:textId="77777777" w:rsidR="002F5B93" w:rsidRPr="007A011F" w:rsidRDefault="00D83DD7">
      <w:pPr>
        <w:spacing w:after="120"/>
        <w:rPr>
          <w:rFonts w:ascii="Times New Roman" w:hAnsi="Times New Roman" w:cs="Times New Roman"/>
          <w:sz w:val="24"/>
          <w:szCs w:val="24"/>
        </w:rPr>
      </w:pPr>
      <w:r w:rsidRPr="007A011F">
        <w:rPr>
          <w:rFonts w:ascii="Times New Roman" w:hAnsi="Times New Roman" w:cs="Times New Roman"/>
          <w:color w:val="000000"/>
          <w:sz w:val="24"/>
          <w:szCs w:val="24"/>
        </w:rPr>
        <w:t>The following KPI table consolidates the primary metrics established by this analysis:</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3523"/>
        <w:gridCol w:w="3269"/>
      </w:tblGrid>
      <w:tr w:rsidR="00527769" w14:paraId="1CCF9384" w14:textId="77777777" w:rsidTr="007A011F">
        <w:tblPrEx>
          <w:tblCellMar>
            <w:top w:w="0" w:type="dxa"/>
            <w:bottom w:w="0" w:type="dxa"/>
          </w:tblCellMar>
        </w:tblPrEx>
        <w:trPr>
          <w:trHeight w:val="264"/>
          <w:tblHeader/>
        </w:trPr>
        <w:tc>
          <w:tcPr>
            <w:tcW w:w="3018" w:type="dxa"/>
            <w:shd w:val="clear" w:color="auto" w:fill="0F3460"/>
            <w:tcMar>
              <w:top w:w="80" w:type="dxa"/>
              <w:left w:w="140" w:type="dxa"/>
              <w:bottom w:w="80" w:type="dxa"/>
              <w:right w:w="140" w:type="dxa"/>
            </w:tcMar>
            <w:vAlign w:val="center"/>
          </w:tcPr>
          <w:p w14:paraId="3A069DDA"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KPI</w:t>
            </w:r>
          </w:p>
        </w:tc>
        <w:tc>
          <w:tcPr>
            <w:tcW w:w="3523" w:type="dxa"/>
            <w:shd w:val="clear" w:color="auto" w:fill="0F3460"/>
            <w:tcMar>
              <w:top w:w="80" w:type="dxa"/>
              <w:left w:w="140" w:type="dxa"/>
              <w:bottom w:w="80" w:type="dxa"/>
              <w:right w:w="140" w:type="dxa"/>
            </w:tcMar>
            <w:vAlign w:val="center"/>
          </w:tcPr>
          <w:p w14:paraId="2AE296F4"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Definition</w:t>
            </w:r>
          </w:p>
        </w:tc>
        <w:tc>
          <w:tcPr>
            <w:tcW w:w="3269" w:type="dxa"/>
            <w:shd w:val="clear" w:color="auto" w:fill="0F3460"/>
            <w:tcMar>
              <w:top w:w="80" w:type="dxa"/>
              <w:left w:w="140" w:type="dxa"/>
              <w:bottom w:w="80" w:type="dxa"/>
              <w:right w:w="140" w:type="dxa"/>
            </w:tcMar>
            <w:vAlign w:val="center"/>
          </w:tcPr>
          <w:p w14:paraId="51C5D18D"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Value</w:t>
            </w:r>
          </w:p>
        </w:tc>
      </w:tr>
      <w:tr w:rsidR="00527769" w14:paraId="55C9CF52" w14:textId="77777777" w:rsidTr="007A011F">
        <w:tblPrEx>
          <w:tblCellMar>
            <w:top w:w="0" w:type="dxa"/>
            <w:bottom w:w="0" w:type="dxa"/>
          </w:tblCellMar>
        </w:tblPrEx>
        <w:trPr>
          <w:trHeight w:val="281"/>
        </w:trPr>
        <w:tc>
          <w:tcPr>
            <w:tcW w:w="3018" w:type="dxa"/>
            <w:shd w:val="clear" w:color="auto" w:fill="FFFFFF"/>
            <w:tcMar>
              <w:top w:w="70" w:type="dxa"/>
              <w:left w:w="140" w:type="dxa"/>
              <w:bottom w:w="70" w:type="dxa"/>
              <w:right w:w="140" w:type="dxa"/>
            </w:tcMar>
            <w:vAlign w:val="center"/>
          </w:tcPr>
          <w:p w14:paraId="317551E8"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Shipping Lead Time</w:t>
            </w:r>
          </w:p>
        </w:tc>
        <w:tc>
          <w:tcPr>
            <w:tcW w:w="3523" w:type="dxa"/>
            <w:shd w:val="clear" w:color="auto" w:fill="FFFFFF"/>
            <w:tcMar>
              <w:top w:w="70" w:type="dxa"/>
              <w:left w:w="140" w:type="dxa"/>
              <w:bottom w:w="70" w:type="dxa"/>
              <w:right w:w="140" w:type="dxa"/>
            </w:tcMar>
            <w:vAlign w:val="center"/>
          </w:tcPr>
          <w:p w14:paraId="7CD3FFF4"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Ship Date minus Order Date</w:t>
            </w:r>
          </w:p>
        </w:tc>
        <w:tc>
          <w:tcPr>
            <w:tcW w:w="3269" w:type="dxa"/>
            <w:shd w:val="clear" w:color="auto" w:fill="FFFFFF"/>
            <w:tcMar>
              <w:top w:w="70" w:type="dxa"/>
              <w:left w:w="140" w:type="dxa"/>
              <w:bottom w:w="70" w:type="dxa"/>
              <w:right w:w="140" w:type="dxa"/>
            </w:tcMar>
            <w:vAlign w:val="center"/>
          </w:tcPr>
          <w:p w14:paraId="6C0F2933"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904 – 1,642 days</w:t>
            </w:r>
          </w:p>
        </w:tc>
      </w:tr>
      <w:tr w:rsidR="00527769" w14:paraId="778E7DDE" w14:textId="77777777" w:rsidTr="007A011F">
        <w:tblPrEx>
          <w:tblCellMar>
            <w:top w:w="0" w:type="dxa"/>
            <w:bottom w:w="0" w:type="dxa"/>
          </w:tblCellMar>
        </w:tblPrEx>
        <w:trPr>
          <w:trHeight w:val="281"/>
        </w:trPr>
        <w:tc>
          <w:tcPr>
            <w:tcW w:w="3018" w:type="dxa"/>
            <w:shd w:val="clear" w:color="auto" w:fill="EAF1FB"/>
            <w:tcMar>
              <w:top w:w="70" w:type="dxa"/>
              <w:left w:w="140" w:type="dxa"/>
              <w:bottom w:w="70" w:type="dxa"/>
              <w:right w:w="140" w:type="dxa"/>
            </w:tcMar>
            <w:vAlign w:val="center"/>
          </w:tcPr>
          <w:p w14:paraId="2226DCF1"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Average Lead Time</w:t>
            </w:r>
          </w:p>
        </w:tc>
        <w:tc>
          <w:tcPr>
            <w:tcW w:w="3523" w:type="dxa"/>
            <w:shd w:val="clear" w:color="auto" w:fill="EAF1FB"/>
            <w:tcMar>
              <w:top w:w="70" w:type="dxa"/>
              <w:left w:w="140" w:type="dxa"/>
              <w:bottom w:w="70" w:type="dxa"/>
              <w:right w:w="140" w:type="dxa"/>
            </w:tcMar>
            <w:vAlign w:val="center"/>
          </w:tcPr>
          <w:p w14:paraId="47F6CBCA"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Mean shipping duration across all routes</w:t>
            </w:r>
          </w:p>
        </w:tc>
        <w:tc>
          <w:tcPr>
            <w:tcW w:w="3269" w:type="dxa"/>
            <w:shd w:val="clear" w:color="auto" w:fill="EAF1FB"/>
            <w:tcMar>
              <w:top w:w="70" w:type="dxa"/>
              <w:left w:w="140" w:type="dxa"/>
              <w:bottom w:w="70" w:type="dxa"/>
              <w:right w:w="140" w:type="dxa"/>
            </w:tcMar>
            <w:vAlign w:val="center"/>
          </w:tcPr>
          <w:p w14:paraId="61F4CDBC"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1,320.8 days</w:t>
            </w:r>
          </w:p>
        </w:tc>
      </w:tr>
      <w:tr w:rsidR="00527769" w14:paraId="29A57F54" w14:textId="77777777" w:rsidTr="007A011F">
        <w:tblPrEx>
          <w:tblCellMar>
            <w:top w:w="0" w:type="dxa"/>
            <w:bottom w:w="0" w:type="dxa"/>
          </w:tblCellMar>
        </w:tblPrEx>
        <w:trPr>
          <w:trHeight w:val="281"/>
        </w:trPr>
        <w:tc>
          <w:tcPr>
            <w:tcW w:w="3018" w:type="dxa"/>
            <w:shd w:val="clear" w:color="auto" w:fill="FFFFFF"/>
            <w:tcMar>
              <w:top w:w="70" w:type="dxa"/>
              <w:left w:w="140" w:type="dxa"/>
              <w:bottom w:w="70" w:type="dxa"/>
              <w:right w:w="140" w:type="dxa"/>
            </w:tcMar>
            <w:vAlign w:val="center"/>
          </w:tcPr>
          <w:p w14:paraId="2C2B1CAF"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Median Lead Time</w:t>
            </w:r>
          </w:p>
        </w:tc>
        <w:tc>
          <w:tcPr>
            <w:tcW w:w="3523" w:type="dxa"/>
            <w:shd w:val="clear" w:color="auto" w:fill="FFFFFF"/>
            <w:tcMar>
              <w:top w:w="70" w:type="dxa"/>
              <w:left w:w="140" w:type="dxa"/>
              <w:bottom w:w="70" w:type="dxa"/>
              <w:right w:w="140" w:type="dxa"/>
            </w:tcMar>
            <w:vAlign w:val="center"/>
          </w:tcPr>
          <w:p w14:paraId="0CF82E1C"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50th percentile lead time</w:t>
            </w:r>
          </w:p>
        </w:tc>
        <w:tc>
          <w:tcPr>
            <w:tcW w:w="3269" w:type="dxa"/>
            <w:shd w:val="clear" w:color="auto" w:fill="FFFFFF"/>
            <w:tcMar>
              <w:top w:w="70" w:type="dxa"/>
              <w:left w:w="140" w:type="dxa"/>
              <w:bottom w:w="70" w:type="dxa"/>
              <w:right w:w="140" w:type="dxa"/>
            </w:tcMar>
            <w:vAlign w:val="center"/>
          </w:tcPr>
          <w:p w14:paraId="280D950E"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1,274 days</w:t>
            </w:r>
          </w:p>
        </w:tc>
      </w:tr>
      <w:tr w:rsidR="00527769" w14:paraId="5A0E19DD" w14:textId="77777777" w:rsidTr="007A011F">
        <w:tblPrEx>
          <w:tblCellMar>
            <w:top w:w="0" w:type="dxa"/>
            <w:bottom w:w="0" w:type="dxa"/>
          </w:tblCellMar>
        </w:tblPrEx>
        <w:trPr>
          <w:trHeight w:val="264"/>
        </w:trPr>
        <w:tc>
          <w:tcPr>
            <w:tcW w:w="3018" w:type="dxa"/>
            <w:shd w:val="clear" w:color="auto" w:fill="EAF1FB"/>
            <w:tcMar>
              <w:top w:w="70" w:type="dxa"/>
              <w:left w:w="140" w:type="dxa"/>
              <w:bottom w:w="70" w:type="dxa"/>
              <w:right w:w="140" w:type="dxa"/>
            </w:tcMar>
            <w:vAlign w:val="center"/>
          </w:tcPr>
          <w:p w14:paraId="4B12E9D5"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Lead Time Std Dev</w:t>
            </w:r>
          </w:p>
        </w:tc>
        <w:tc>
          <w:tcPr>
            <w:tcW w:w="3523" w:type="dxa"/>
            <w:shd w:val="clear" w:color="auto" w:fill="EAF1FB"/>
            <w:tcMar>
              <w:top w:w="70" w:type="dxa"/>
              <w:left w:w="140" w:type="dxa"/>
              <w:bottom w:w="70" w:type="dxa"/>
              <w:right w:w="140" w:type="dxa"/>
            </w:tcMar>
            <w:vAlign w:val="center"/>
          </w:tcPr>
          <w:p w14:paraId="2FA16400"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Variability of shipping duration</w:t>
            </w:r>
          </w:p>
        </w:tc>
        <w:tc>
          <w:tcPr>
            <w:tcW w:w="3269" w:type="dxa"/>
            <w:shd w:val="clear" w:color="auto" w:fill="EAF1FB"/>
            <w:tcMar>
              <w:top w:w="70" w:type="dxa"/>
              <w:left w:w="140" w:type="dxa"/>
              <w:bottom w:w="70" w:type="dxa"/>
              <w:right w:w="140" w:type="dxa"/>
            </w:tcMar>
            <w:vAlign w:val="center"/>
          </w:tcPr>
          <w:p w14:paraId="5D8622C0"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262.4 days</w:t>
            </w:r>
          </w:p>
        </w:tc>
      </w:tr>
      <w:tr w:rsidR="00527769" w14:paraId="12353523" w14:textId="77777777" w:rsidTr="007A011F">
        <w:tblPrEx>
          <w:tblCellMar>
            <w:top w:w="0" w:type="dxa"/>
            <w:bottom w:w="0" w:type="dxa"/>
          </w:tblCellMar>
        </w:tblPrEx>
        <w:trPr>
          <w:trHeight w:val="281"/>
        </w:trPr>
        <w:tc>
          <w:tcPr>
            <w:tcW w:w="3018" w:type="dxa"/>
            <w:shd w:val="clear" w:color="auto" w:fill="FFFFFF"/>
            <w:tcMar>
              <w:top w:w="70" w:type="dxa"/>
              <w:left w:w="140" w:type="dxa"/>
              <w:bottom w:w="70" w:type="dxa"/>
              <w:right w:w="140" w:type="dxa"/>
            </w:tcMar>
            <w:vAlign w:val="center"/>
          </w:tcPr>
          <w:p w14:paraId="79BA0DDC"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Delay Threshold</w:t>
            </w:r>
          </w:p>
        </w:tc>
        <w:tc>
          <w:tcPr>
            <w:tcW w:w="3523" w:type="dxa"/>
            <w:shd w:val="clear" w:color="auto" w:fill="FFFFFF"/>
            <w:tcMar>
              <w:top w:w="70" w:type="dxa"/>
              <w:left w:w="140" w:type="dxa"/>
              <w:bottom w:w="70" w:type="dxa"/>
              <w:right w:w="140" w:type="dxa"/>
            </w:tcMar>
            <w:vAlign w:val="center"/>
          </w:tcPr>
          <w:p w14:paraId="71B2BADD"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75th percentile lead time (flag threshold)</w:t>
            </w:r>
          </w:p>
        </w:tc>
        <w:tc>
          <w:tcPr>
            <w:tcW w:w="3269" w:type="dxa"/>
            <w:shd w:val="clear" w:color="auto" w:fill="FFFFFF"/>
            <w:tcMar>
              <w:top w:w="70" w:type="dxa"/>
              <w:left w:w="140" w:type="dxa"/>
              <w:bottom w:w="70" w:type="dxa"/>
              <w:right w:w="140" w:type="dxa"/>
            </w:tcMar>
            <w:vAlign w:val="center"/>
          </w:tcPr>
          <w:p w14:paraId="70B7998F"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1,638 days</w:t>
            </w:r>
          </w:p>
        </w:tc>
      </w:tr>
      <w:tr w:rsidR="00527769" w14:paraId="398C4F0D" w14:textId="77777777" w:rsidTr="007A011F">
        <w:tblPrEx>
          <w:tblCellMar>
            <w:top w:w="0" w:type="dxa"/>
            <w:bottom w:w="0" w:type="dxa"/>
          </w:tblCellMar>
        </w:tblPrEx>
        <w:trPr>
          <w:trHeight w:val="281"/>
        </w:trPr>
        <w:tc>
          <w:tcPr>
            <w:tcW w:w="3018" w:type="dxa"/>
            <w:shd w:val="clear" w:color="auto" w:fill="EAF1FB"/>
            <w:tcMar>
              <w:top w:w="70" w:type="dxa"/>
              <w:left w:w="140" w:type="dxa"/>
              <w:bottom w:w="70" w:type="dxa"/>
              <w:right w:w="140" w:type="dxa"/>
            </w:tcMar>
            <w:vAlign w:val="center"/>
          </w:tcPr>
          <w:p w14:paraId="4175B56C"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Overall Delay Rate</w:t>
            </w:r>
          </w:p>
        </w:tc>
        <w:tc>
          <w:tcPr>
            <w:tcW w:w="3523" w:type="dxa"/>
            <w:shd w:val="clear" w:color="auto" w:fill="EAF1FB"/>
            <w:tcMar>
              <w:top w:w="70" w:type="dxa"/>
              <w:left w:w="140" w:type="dxa"/>
              <w:bottom w:w="70" w:type="dxa"/>
              <w:right w:w="140" w:type="dxa"/>
            </w:tcMar>
            <w:vAlign w:val="center"/>
          </w:tcPr>
          <w:p w14:paraId="5BBDC1C1"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 shipments exceeding delay threshold</w:t>
            </w:r>
          </w:p>
        </w:tc>
        <w:tc>
          <w:tcPr>
            <w:tcW w:w="3269" w:type="dxa"/>
            <w:shd w:val="clear" w:color="auto" w:fill="EAF1FB"/>
            <w:tcMar>
              <w:top w:w="70" w:type="dxa"/>
              <w:left w:w="140" w:type="dxa"/>
              <w:bottom w:w="70" w:type="dxa"/>
              <w:right w:w="140" w:type="dxa"/>
            </w:tcMar>
            <w:vAlign w:val="center"/>
          </w:tcPr>
          <w:p w14:paraId="19BEFAEF"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21.1%</w:t>
            </w:r>
          </w:p>
        </w:tc>
      </w:tr>
      <w:tr w:rsidR="00527769" w14:paraId="572AF5C9" w14:textId="77777777" w:rsidTr="007A011F">
        <w:tblPrEx>
          <w:tblCellMar>
            <w:top w:w="0" w:type="dxa"/>
            <w:bottom w:w="0" w:type="dxa"/>
          </w:tblCellMar>
        </w:tblPrEx>
        <w:trPr>
          <w:trHeight w:val="281"/>
        </w:trPr>
        <w:tc>
          <w:tcPr>
            <w:tcW w:w="3018" w:type="dxa"/>
            <w:shd w:val="clear" w:color="auto" w:fill="FFFFFF"/>
            <w:tcMar>
              <w:top w:w="70" w:type="dxa"/>
              <w:left w:w="140" w:type="dxa"/>
              <w:bottom w:w="70" w:type="dxa"/>
              <w:right w:w="140" w:type="dxa"/>
            </w:tcMar>
            <w:vAlign w:val="center"/>
          </w:tcPr>
          <w:p w14:paraId="6A533F76"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Unique Routes (State)</w:t>
            </w:r>
          </w:p>
        </w:tc>
        <w:tc>
          <w:tcPr>
            <w:tcW w:w="3523" w:type="dxa"/>
            <w:shd w:val="clear" w:color="auto" w:fill="FFFFFF"/>
            <w:tcMar>
              <w:top w:w="70" w:type="dxa"/>
              <w:left w:w="140" w:type="dxa"/>
              <w:bottom w:w="70" w:type="dxa"/>
              <w:right w:w="140" w:type="dxa"/>
            </w:tcMar>
            <w:vAlign w:val="center"/>
          </w:tcPr>
          <w:p w14:paraId="16B68B41"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Factory-State route combinations</w:t>
            </w:r>
          </w:p>
        </w:tc>
        <w:tc>
          <w:tcPr>
            <w:tcW w:w="3269" w:type="dxa"/>
            <w:shd w:val="clear" w:color="auto" w:fill="FFFFFF"/>
            <w:tcMar>
              <w:top w:w="70" w:type="dxa"/>
              <w:left w:w="140" w:type="dxa"/>
              <w:bottom w:w="70" w:type="dxa"/>
              <w:right w:w="140" w:type="dxa"/>
            </w:tcMar>
            <w:vAlign w:val="center"/>
          </w:tcPr>
          <w:p w14:paraId="7408F9FA"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196</w:t>
            </w:r>
          </w:p>
        </w:tc>
      </w:tr>
      <w:tr w:rsidR="00527769" w14:paraId="50CA3557" w14:textId="77777777" w:rsidTr="007A011F">
        <w:tblPrEx>
          <w:tblCellMar>
            <w:top w:w="0" w:type="dxa"/>
            <w:bottom w:w="0" w:type="dxa"/>
          </w:tblCellMar>
        </w:tblPrEx>
        <w:trPr>
          <w:trHeight w:val="264"/>
        </w:trPr>
        <w:tc>
          <w:tcPr>
            <w:tcW w:w="3018" w:type="dxa"/>
            <w:shd w:val="clear" w:color="auto" w:fill="EAF1FB"/>
            <w:tcMar>
              <w:top w:w="70" w:type="dxa"/>
              <w:left w:w="140" w:type="dxa"/>
              <w:bottom w:w="70" w:type="dxa"/>
              <w:right w:w="140" w:type="dxa"/>
            </w:tcMar>
            <w:vAlign w:val="center"/>
          </w:tcPr>
          <w:p w14:paraId="7A91A3A6"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Top Route Score</w:t>
            </w:r>
          </w:p>
        </w:tc>
        <w:tc>
          <w:tcPr>
            <w:tcW w:w="3523" w:type="dxa"/>
            <w:shd w:val="clear" w:color="auto" w:fill="EAF1FB"/>
            <w:tcMar>
              <w:top w:w="70" w:type="dxa"/>
              <w:left w:w="140" w:type="dxa"/>
              <w:bottom w:w="70" w:type="dxa"/>
              <w:right w:w="140" w:type="dxa"/>
            </w:tcMar>
            <w:vAlign w:val="center"/>
          </w:tcPr>
          <w:p w14:paraId="403FFE8E"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Highest Efficiency Score in network</w:t>
            </w:r>
          </w:p>
        </w:tc>
        <w:tc>
          <w:tcPr>
            <w:tcW w:w="3269" w:type="dxa"/>
            <w:shd w:val="clear" w:color="auto" w:fill="EAF1FB"/>
            <w:tcMar>
              <w:top w:w="70" w:type="dxa"/>
              <w:left w:w="140" w:type="dxa"/>
              <w:bottom w:w="70" w:type="dxa"/>
              <w:right w:w="140" w:type="dxa"/>
            </w:tcMar>
            <w:vAlign w:val="center"/>
          </w:tcPr>
          <w:p w14:paraId="7215731C"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100.0 (Secret Factory → Nebraska)</w:t>
            </w:r>
          </w:p>
        </w:tc>
      </w:tr>
      <w:tr w:rsidR="00527769" w14:paraId="0C80ED95" w14:textId="77777777" w:rsidTr="007A011F">
        <w:tblPrEx>
          <w:tblCellMar>
            <w:top w:w="0" w:type="dxa"/>
            <w:bottom w:w="0" w:type="dxa"/>
          </w:tblCellMar>
        </w:tblPrEx>
        <w:trPr>
          <w:trHeight w:val="281"/>
        </w:trPr>
        <w:tc>
          <w:tcPr>
            <w:tcW w:w="3018" w:type="dxa"/>
            <w:shd w:val="clear" w:color="auto" w:fill="FFFFFF"/>
            <w:tcMar>
              <w:top w:w="70" w:type="dxa"/>
              <w:left w:w="140" w:type="dxa"/>
              <w:bottom w:w="70" w:type="dxa"/>
              <w:right w:w="140" w:type="dxa"/>
            </w:tcMar>
            <w:vAlign w:val="center"/>
          </w:tcPr>
          <w:p w14:paraId="3439C18D"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Worst Route Score</w:t>
            </w:r>
          </w:p>
        </w:tc>
        <w:tc>
          <w:tcPr>
            <w:tcW w:w="3523" w:type="dxa"/>
            <w:shd w:val="clear" w:color="auto" w:fill="FFFFFF"/>
            <w:tcMar>
              <w:top w:w="70" w:type="dxa"/>
              <w:left w:w="140" w:type="dxa"/>
              <w:bottom w:w="70" w:type="dxa"/>
              <w:right w:w="140" w:type="dxa"/>
            </w:tcMar>
            <w:vAlign w:val="center"/>
          </w:tcPr>
          <w:p w14:paraId="26C3081B"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Lowest Efficiency Score in network</w:t>
            </w:r>
          </w:p>
        </w:tc>
        <w:tc>
          <w:tcPr>
            <w:tcW w:w="3269" w:type="dxa"/>
            <w:shd w:val="clear" w:color="auto" w:fill="FFFFFF"/>
            <w:tcMar>
              <w:top w:w="70" w:type="dxa"/>
              <w:left w:w="140" w:type="dxa"/>
              <w:bottom w:w="70" w:type="dxa"/>
              <w:right w:w="140" w:type="dxa"/>
            </w:tcMar>
            <w:vAlign w:val="center"/>
          </w:tcPr>
          <w:p w14:paraId="231AAB08"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0.0 (Sugar Shack → New Jersey)</w:t>
            </w:r>
          </w:p>
        </w:tc>
      </w:tr>
      <w:tr w:rsidR="00527769" w14:paraId="7F2014B3" w14:textId="77777777" w:rsidTr="007A011F">
        <w:tblPrEx>
          <w:tblCellMar>
            <w:top w:w="0" w:type="dxa"/>
            <w:bottom w:w="0" w:type="dxa"/>
          </w:tblCellMar>
        </w:tblPrEx>
        <w:trPr>
          <w:trHeight w:val="281"/>
        </w:trPr>
        <w:tc>
          <w:tcPr>
            <w:tcW w:w="3018" w:type="dxa"/>
            <w:shd w:val="clear" w:color="auto" w:fill="EAF1FB"/>
            <w:tcMar>
              <w:top w:w="70" w:type="dxa"/>
              <w:left w:w="140" w:type="dxa"/>
              <w:bottom w:w="70" w:type="dxa"/>
              <w:right w:w="140" w:type="dxa"/>
            </w:tcMar>
            <w:vAlign w:val="center"/>
          </w:tcPr>
          <w:p w14:paraId="597A78B9"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Best Factory</w:t>
            </w:r>
          </w:p>
        </w:tc>
        <w:tc>
          <w:tcPr>
            <w:tcW w:w="3523" w:type="dxa"/>
            <w:shd w:val="clear" w:color="auto" w:fill="EAF1FB"/>
            <w:tcMar>
              <w:top w:w="70" w:type="dxa"/>
              <w:left w:w="140" w:type="dxa"/>
              <w:bottom w:w="70" w:type="dxa"/>
              <w:right w:w="140" w:type="dxa"/>
            </w:tcMar>
            <w:vAlign w:val="center"/>
          </w:tcPr>
          <w:p w14:paraId="4A76322A"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Lowest delay rate across all shipments</w:t>
            </w:r>
          </w:p>
        </w:tc>
        <w:tc>
          <w:tcPr>
            <w:tcW w:w="3269" w:type="dxa"/>
            <w:shd w:val="clear" w:color="auto" w:fill="EAF1FB"/>
            <w:tcMar>
              <w:top w:w="70" w:type="dxa"/>
              <w:left w:w="140" w:type="dxa"/>
              <w:bottom w:w="70" w:type="dxa"/>
              <w:right w:w="140" w:type="dxa"/>
            </w:tcMar>
            <w:vAlign w:val="center"/>
          </w:tcPr>
          <w:p w14:paraId="336F50BF"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The Other Factory (16.0%)</w:t>
            </w:r>
          </w:p>
        </w:tc>
      </w:tr>
      <w:tr w:rsidR="00527769" w14:paraId="4AD35B33" w14:textId="77777777" w:rsidTr="007A011F">
        <w:tblPrEx>
          <w:tblCellMar>
            <w:top w:w="0" w:type="dxa"/>
            <w:bottom w:w="0" w:type="dxa"/>
          </w:tblCellMar>
        </w:tblPrEx>
        <w:trPr>
          <w:trHeight w:val="281"/>
        </w:trPr>
        <w:tc>
          <w:tcPr>
            <w:tcW w:w="3018" w:type="dxa"/>
            <w:shd w:val="clear" w:color="auto" w:fill="FFFFFF"/>
            <w:tcMar>
              <w:top w:w="70" w:type="dxa"/>
              <w:left w:w="140" w:type="dxa"/>
              <w:bottom w:w="70" w:type="dxa"/>
              <w:right w:w="140" w:type="dxa"/>
            </w:tcMar>
            <w:vAlign w:val="center"/>
          </w:tcPr>
          <w:p w14:paraId="60533618"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Worst Factory</w:t>
            </w:r>
          </w:p>
        </w:tc>
        <w:tc>
          <w:tcPr>
            <w:tcW w:w="3523" w:type="dxa"/>
            <w:shd w:val="clear" w:color="auto" w:fill="FFFFFF"/>
            <w:tcMar>
              <w:top w:w="70" w:type="dxa"/>
              <w:left w:w="140" w:type="dxa"/>
              <w:bottom w:w="70" w:type="dxa"/>
              <w:right w:w="140" w:type="dxa"/>
            </w:tcMar>
            <w:vAlign w:val="center"/>
          </w:tcPr>
          <w:p w14:paraId="734F338C"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Highest delay rate across all shipments</w:t>
            </w:r>
          </w:p>
        </w:tc>
        <w:tc>
          <w:tcPr>
            <w:tcW w:w="3269" w:type="dxa"/>
            <w:shd w:val="clear" w:color="auto" w:fill="FFFFFF"/>
            <w:tcMar>
              <w:top w:w="70" w:type="dxa"/>
              <w:left w:w="140" w:type="dxa"/>
              <w:bottom w:w="70" w:type="dxa"/>
              <w:right w:w="140" w:type="dxa"/>
            </w:tcMar>
            <w:vAlign w:val="center"/>
          </w:tcPr>
          <w:p w14:paraId="4079733A"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Sugar Shack (24.0%)</w:t>
            </w:r>
          </w:p>
        </w:tc>
      </w:tr>
      <w:tr w:rsidR="00527769" w14:paraId="2D0E6D8D" w14:textId="77777777" w:rsidTr="007A011F">
        <w:tblPrEx>
          <w:tblCellMar>
            <w:top w:w="0" w:type="dxa"/>
            <w:bottom w:w="0" w:type="dxa"/>
          </w:tblCellMar>
        </w:tblPrEx>
        <w:trPr>
          <w:trHeight w:val="264"/>
        </w:trPr>
        <w:tc>
          <w:tcPr>
            <w:tcW w:w="3018" w:type="dxa"/>
            <w:shd w:val="clear" w:color="auto" w:fill="EAF1FB"/>
            <w:tcMar>
              <w:top w:w="70" w:type="dxa"/>
              <w:left w:w="140" w:type="dxa"/>
              <w:bottom w:w="70" w:type="dxa"/>
              <w:right w:w="140" w:type="dxa"/>
            </w:tcMar>
            <w:vAlign w:val="center"/>
          </w:tcPr>
          <w:p w14:paraId="39BE74F5"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Best Ship Mode (speed)</w:t>
            </w:r>
          </w:p>
        </w:tc>
        <w:tc>
          <w:tcPr>
            <w:tcW w:w="3523" w:type="dxa"/>
            <w:shd w:val="clear" w:color="auto" w:fill="EAF1FB"/>
            <w:tcMar>
              <w:top w:w="70" w:type="dxa"/>
              <w:left w:w="140" w:type="dxa"/>
              <w:bottom w:w="70" w:type="dxa"/>
              <w:right w:w="140" w:type="dxa"/>
            </w:tcMar>
            <w:vAlign w:val="center"/>
          </w:tcPr>
          <w:p w14:paraId="5A99A7A7"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Lowest average lead time</w:t>
            </w:r>
          </w:p>
        </w:tc>
        <w:tc>
          <w:tcPr>
            <w:tcW w:w="3269" w:type="dxa"/>
            <w:shd w:val="clear" w:color="auto" w:fill="EAF1FB"/>
            <w:tcMar>
              <w:top w:w="70" w:type="dxa"/>
              <w:left w:w="140" w:type="dxa"/>
              <w:bottom w:w="70" w:type="dxa"/>
              <w:right w:w="140" w:type="dxa"/>
            </w:tcMar>
            <w:vAlign w:val="center"/>
          </w:tcPr>
          <w:p w14:paraId="53C1AAE7"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Standard Class (1,314.3 days)</w:t>
            </w:r>
          </w:p>
        </w:tc>
      </w:tr>
      <w:tr w:rsidR="00527769" w14:paraId="5B5C1CA6" w14:textId="77777777" w:rsidTr="007A011F">
        <w:tblPrEx>
          <w:tblCellMar>
            <w:top w:w="0" w:type="dxa"/>
            <w:bottom w:w="0" w:type="dxa"/>
          </w:tblCellMar>
        </w:tblPrEx>
        <w:trPr>
          <w:trHeight w:val="281"/>
        </w:trPr>
        <w:tc>
          <w:tcPr>
            <w:tcW w:w="3018" w:type="dxa"/>
            <w:shd w:val="clear" w:color="auto" w:fill="FFFFFF"/>
            <w:tcMar>
              <w:top w:w="70" w:type="dxa"/>
              <w:left w:w="140" w:type="dxa"/>
              <w:bottom w:w="70" w:type="dxa"/>
              <w:right w:w="140" w:type="dxa"/>
            </w:tcMar>
            <w:vAlign w:val="center"/>
          </w:tcPr>
          <w:p w14:paraId="1A076022"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Total Revenue</w:t>
            </w:r>
          </w:p>
        </w:tc>
        <w:tc>
          <w:tcPr>
            <w:tcW w:w="3523" w:type="dxa"/>
            <w:shd w:val="clear" w:color="auto" w:fill="FFFFFF"/>
            <w:tcMar>
              <w:top w:w="70" w:type="dxa"/>
              <w:left w:w="140" w:type="dxa"/>
              <w:bottom w:w="70" w:type="dxa"/>
              <w:right w:w="140" w:type="dxa"/>
            </w:tcMar>
            <w:vAlign w:val="center"/>
          </w:tcPr>
          <w:p w14:paraId="27FFCA1A"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Sum of all order sales values</w:t>
            </w:r>
          </w:p>
        </w:tc>
        <w:tc>
          <w:tcPr>
            <w:tcW w:w="3269" w:type="dxa"/>
            <w:shd w:val="clear" w:color="auto" w:fill="FFFFFF"/>
            <w:tcMar>
              <w:top w:w="70" w:type="dxa"/>
              <w:left w:w="140" w:type="dxa"/>
              <w:bottom w:w="70" w:type="dxa"/>
              <w:right w:w="140" w:type="dxa"/>
            </w:tcMar>
            <w:vAlign w:val="center"/>
          </w:tcPr>
          <w:p w14:paraId="1AF90171"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$141,783.63</w:t>
            </w:r>
          </w:p>
        </w:tc>
      </w:tr>
      <w:tr w:rsidR="00527769" w14:paraId="311ECE17" w14:textId="77777777" w:rsidTr="007A011F">
        <w:tblPrEx>
          <w:tblCellMar>
            <w:top w:w="0" w:type="dxa"/>
            <w:bottom w:w="0" w:type="dxa"/>
          </w:tblCellMar>
        </w:tblPrEx>
        <w:trPr>
          <w:trHeight w:val="281"/>
        </w:trPr>
        <w:tc>
          <w:tcPr>
            <w:tcW w:w="3018" w:type="dxa"/>
            <w:shd w:val="clear" w:color="auto" w:fill="EAF1FB"/>
            <w:tcMar>
              <w:top w:w="70" w:type="dxa"/>
              <w:left w:w="140" w:type="dxa"/>
              <w:bottom w:w="70" w:type="dxa"/>
              <w:right w:w="140" w:type="dxa"/>
            </w:tcMar>
            <w:vAlign w:val="center"/>
          </w:tcPr>
          <w:p w14:paraId="2093C8A9" w14:textId="77777777" w:rsidR="002F5B93" w:rsidRPr="007A011F" w:rsidRDefault="00D83DD7">
            <w:pPr>
              <w:rPr>
                <w:rFonts w:ascii="Times New Roman" w:hAnsi="Times New Roman" w:cs="Times New Roman"/>
                <w:sz w:val="24"/>
                <w:szCs w:val="24"/>
              </w:rPr>
            </w:pPr>
            <w:r w:rsidRPr="007A011F">
              <w:rPr>
                <w:rFonts w:ascii="Times New Roman" w:hAnsi="Times New Roman" w:cs="Times New Roman"/>
                <w:sz w:val="24"/>
                <w:szCs w:val="24"/>
              </w:rPr>
              <w:t>Total Gross Profit</w:t>
            </w:r>
          </w:p>
        </w:tc>
        <w:tc>
          <w:tcPr>
            <w:tcW w:w="3523" w:type="dxa"/>
            <w:shd w:val="clear" w:color="auto" w:fill="EAF1FB"/>
            <w:tcMar>
              <w:top w:w="70" w:type="dxa"/>
              <w:left w:w="140" w:type="dxa"/>
              <w:bottom w:w="70" w:type="dxa"/>
              <w:right w:w="140" w:type="dxa"/>
            </w:tcMar>
            <w:vAlign w:val="center"/>
          </w:tcPr>
          <w:p w14:paraId="6085C3D9"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Sum of all order gross profit</w:t>
            </w:r>
          </w:p>
        </w:tc>
        <w:tc>
          <w:tcPr>
            <w:tcW w:w="3269" w:type="dxa"/>
            <w:shd w:val="clear" w:color="auto" w:fill="EAF1FB"/>
            <w:tcMar>
              <w:top w:w="70" w:type="dxa"/>
              <w:left w:w="140" w:type="dxa"/>
              <w:bottom w:w="70" w:type="dxa"/>
              <w:right w:w="140" w:type="dxa"/>
            </w:tcMar>
            <w:vAlign w:val="center"/>
          </w:tcPr>
          <w:p w14:paraId="06B74E7A" w14:textId="77777777" w:rsidR="002F5B93" w:rsidRPr="007A011F" w:rsidRDefault="00D83DD7">
            <w:pPr>
              <w:jc w:val="center"/>
              <w:rPr>
                <w:rFonts w:ascii="Times New Roman" w:hAnsi="Times New Roman" w:cs="Times New Roman"/>
                <w:sz w:val="24"/>
                <w:szCs w:val="24"/>
              </w:rPr>
            </w:pPr>
            <w:r w:rsidRPr="007A011F">
              <w:rPr>
                <w:rFonts w:ascii="Times New Roman" w:hAnsi="Times New Roman" w:cs="Times New Roman"/>
                <w:sz w:val="24"/>
                <w:szCs w:val="24"/>
              </w:rPr>
              <w:t>$93,442.80</w:t>
            </w:r>
          </w:p>
        </w:tc>
      </w:tr>
    </w:tbl>
    <w:p w14:paraId="5AAC96BB" w14:textId="77777777" w:rsidR="002F5B93" w:rsidRPr="00527769" w:rsidRDefault="002F5B93">
      <w:pPr>
        <w:spacing w:before="200"/>
        <w:rPr>
          <w:rFonts w:ascii="Times New Roman" w:hAnsi="Times New Roman" w:cs="Times New Roman"/>
        </w:rPr>
      </w:pPr>
    </w:p>
    <w:p w14:paraId="7CCFC08A" w14:textId="77777777" w:rsidR="007A011F" w:rsidRDefault="007A011F">
      <w:pPr>
        <w:rPr>
          <w:rFonts w:ascii="Times New Roman" w:hAnsi="Times New Roman" w:cs="Times New Roman"/>
          <w:b/>
          <w:bCs/>
          <w:color w:val="0F3460"/>
          <w:sz w:val="32"/>
          <w:szCs w:val="32"/>
        </w:rPr>
      </w:pPr>
      <w:bookmarkStart w:id="32" w:name="_Toc233292024"/>
      <w:r>
        <w:rPr>
          <w:rFonts w:ascii="Times New Roman" w:hAnsi="Times New Roman" w:cs="Times New Roman"/>
        </w:rPr>
        <w:br w:type="page"/>
      </w:r>
    </w:p>
    <w:p w14:paraId="2A1F5B14" w14:textId="082A1B2B" w:rsidR="002F5B93" w:rsidRPr="007A011F" w:rsidRDefault="00D83DD7" w:rsidP="007A011F">
      <w:pPr>
        <w:pStyle w:val="Heading1"/>
        <w:pBdr>
          <w:bottom w:val="single" w:sz="6" w:space="2" w:color="F7A600"/>
        </w:pBdr>
        <w:jc w:val="center"/>
        <w:rPr>
          <w:rFonts w:ascii="Times New Roman" w:hAnsi="Times New Roman" w:cs="Times New Roman"/>
          <w:sz w:val="36"/>
          <w:szCs w:val="36"/>
        </w:rPr>
      </w:pPr>
      <w:r w:rsidRPr="007A011F">
        <w:rPr>
          <w:rFonts w:ascii="Times New Roman" w:hAnsi="Times New Roman" w:cs="Times New Roman"/>
          <w:sz w:val="36"/>
          <w:szCs w:val="36"/>
        </w:rPr>
        <w:lastRenderedPageBreak/>
        <w:t xml:space="preserve">9. </w:t>
      </w:r>
      <w:r w:rsidR="007A011F" w:rsidRPr="007A011F">
        <w:rPr>
          <w:rFonts w:ascii="Times New Roman" w:hAnsi="Times New Roman" w:cs="Times New Roman"/>
          <w:sz w:val="36"/>
          <w:szCs w:val="36"/>
        </w:rPr>
        <w:t>RECOMMENDATIONS</w:t>
      </w:r>
      <w:bookmarkEnd w:id="32"/>
    </w:p>
    <w:p w14:paraId="0FF5CB43" w14:textId="77777777" w:rsidR="002F5B93" w:rsidRPr="00527769" w:rsidRDefault="00D83DD7">
      <w:pPr>
        <w:pStyle w:val="Heading2"/>
        <w:rPr>
          <w:rFonts w:ascii="Times New Roman" w:hAnsi="Times New Roman" w:cs="Times New Roman"/>
        </w:rPr>
      </w:pPr>
      <w:bookmarkStart w:id="33" w:name="_Toc233292025"/>
      <w:r w:rsidRPr="00527769">
        <w:rPr>
          <w:rFonts w:ascii="Times New Roman" w:hAnsi="Times New Roman" w:cs="Times New Roman"/>
        </w:rPr>
        <w:t>R1 — Prioritise Carrier Renegotiation on Bottom-10 Routes</w:t>
      </w:r>
      <w:bookmarkEnd w:id="33"/>
    </w:p>
    <w:p w14:paraId="63837745"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The ten least efficient routes exhibit average lead times 319+ days above the network mean and delay rates up to 100%. Nassau Candy should conduct targeted carrier performance reviews for routes serving West Virginia (from Wicked Choccy's), New Hampshire, Connecticut, and New Jersey (from Sugar Shack and Secret Factory). Renegotiating service agreements or switching carriers on these lanes could yield the highest per-route improvement in network efficiency.</w:t>
      </w:r>
    </w:p>
    <w:p w14:paraId="4583792B" w14:textId="77777777" w:rsidR="002F5B93" w:rsidRPr="00527769" w:rsidRDefault="00D83DD7" w:rsidP="007A011F">
      <w:pPr>
        <w:pStyle w:val="Heading2"/>
        <w:jc w:val="both"/>
        <w:rPr>
          <w:rFonts w:ascii="Times New Roman" w:hAnsi="Times New Roman" w:cs="Times New Roman"/>
        </w:rPr>
      </w:pPr>
      <w:bookmarkStart w:id="34" w:name="_Toc233292026"/>
      <w:r w:rsidRPr="00527769">
        <w:rPr>
          <w:rFonts w:ascii="Times New Roman" w:hAnsi="Times New Roman" w:cs="Times New Roman"/>
        </w:rPr>
        <w:t>R2 — Investigate Sugar Shack Operational Constraints</w:t>
      </w:r>
      <w:bookmarkEnd w:id="34"/>
    </w:p>
    <w:p w14:paraId="5FCC3E10"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Sugar Shack carries both the highest delay rate (24.0%) and the longest average lead time (1,340.0 days) of any factory. Its northern Minnesota location may impose structural geographic disadvantages, but its low shipment volume (33 orders, 0.3% of total) makes it a candidate for either logistics partner improvement or product redistribution to a more centrally located facility. A feasibility analysis of cross-manufacturing — specifically producing Sugar Shack SKUs (Laffy Taffy, SweeTARTS, Nerds, Fun Dip) at Secret Factory or The Other Factory — should be commissioned.</w:t>
      </w:r>
    </w:p>
    <w:p w14:paraId="3975C4AE" w14:textId="77777777" w:rsidR="002F5B93" w:rsidRPr="00527769" w:rsidRDefault="00D83DD7" w:rsidP="007A011F">
      <w:pPr>
        <w:pStyle w:val="Heading2"/>
        <w:jc w:val="both"/>
        <w:rPr>
          <w:rFonts w:ascii="Times New Roman" w:hAnsi="Times New Roman" w:cs="Times New Roman"/>
        </w:rPr>
      </w:pPr>
      <w:bookmarkStart w:id="35" w:name="_Toc233292027"/>
      <w:r w:rsidRPr="00527769">
        <w:rPr>
          <w:rFonts w:ascii="Times New Roman" w:hAnsi="Times New Roman" w:cs="Times New Roman"/>
        </w:rPr>
        <w:t>R3 — Establish Lead-Time SLAs Per Route Tier</w:t>
      </w:r>
      <w:bookmarkEnd w:id="35"/>
    </w:p>
    <w:p w14:paraId="76070B05"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Currently, no route-level service level agreements (SLAs) exist to govern expected lead times. This analysis recommends establishing three SLA tiers based on historical efficiency: Tier A (Efficiency Score 70–100, target: current performance +5%), Tier B (Score 30–70, target: 10% improvement over 12 months), and Tier C (Score 0–30, targeted intervention within 6 months). Monthly SLA monitoring — using the methodology established in the Jupyter analysis pipeline — would shift logistics management from reactive to proactive.</w:t>
      </w:r>
    </w:p>
    <w:p w14:paraId="073EA76C" w14:textId="77777777" w:rsidR="002F5B93" w:rsidRPr="00527769" w:rsidRDefault="00D83DD7" w:rsidP="007A011F">
      <w:pPr>
        <w:pStyle w:val="Heading2"/>
        <w:jc w:val="both"/>
        <w:rPr>
          <w:rFonts w:ascii="Times New Roman" w:hAnsi="Times New Roman" w:cs="Times New Roman"/>
        </w:rPr>
      </w:pPr>
      <w:bookmarkStart w:id="36" w:name="_Toc233292028"/>
      <w:r w:rsidRPr="00527769">
        <w:rPr>
          <w:rFonts w:ascii="Times New Roman" w:hAnsi="Times New Roman" w:cs="Times New Roman"/>
        </w:rPr>
        <w:t>R4 — Audit Ship Mode Assignment Logic</w:t>
      </w:r>
      <w:bookmarkEnd w:id="36"/>
    </w:p>
    <w:p w14:paraId="09A97D3B" w14:textId="77777777" w:rsidR="002F5B93" w:rsidRPr="00527769" w:rsidRDefault="00D83DD7" w:rsidP="007A011F">
      <w:pPr>
        <w:spacing w:after="140"/>
        <w:jc w:val="both"/>
        <w:rPr>
          <w:rFonts w:ascii="Times New Roman" w:hAnsi="Times New Roman" w:cs="Times New Roman"/>
        </w:rPr>
      </w:pPr>
      <w:r w:rsidRPr="007A011F">
        <w:rPr>
          <w:rFonts w:ascii="Times New Roman" w:hAnsi="Times New Roman" w:cs="Times New Roman"/>
          <w:color w:val="000000"/>
          <w:sz w:val="24"/>
          <w:szCs w:val="24"/>
        </w:rPr>
        <w:t>The finding that Standard Class outperforms First Class in average lead time, while First Class generates lower average profit, indicates that expedited mode assignment may not be optimally calibrated. A review of order-level routing rules — examining which customers, product types, or order values trigger First Class or Same Day assignment — is recommended. Where expedited assignments are default rather than needs-based, reverting to Standard Class would improve both speed metrics and profit margins</w:t>
      </w:r>
      <w:r w:rsidRPr="00527769">
        <w:rPr>
          <w:rFonts w:ascii="Times New Roman" w:hAnsi="Times New Roman" w:cs="Times New Roman"/>
          <w:color w:val="000000"/>
        </w:rPr>
        <w:t>.</w:t>
      </w:r>
    </w:p>
    <w:p w14:paraId="4635ED3E" w14:textId="77777777" w:rsidR="002F5B93" w:rsidRPr="00527769" w:rsidRDefault="00D83DD7" w:rsidP="007A011F">
      <w:pPr>
        <w:pStyle w:val="Heading2"/>
        <w:jc w:val="both"/>
        <w:rPr>
          <w:rFonts w:ascii="Times New Roman" w:hAnsi="Times New Roman" w:cs="Times New Roman"/>
        </w:rPr>
      </w:pPr>
      <w:bookmarkStart w:id="37" w:name="_Toc233292029"/>
      <w:r w:rsidRPr="00527769">
        <w:rPr>
          <w:rFonts w:ascii="Times New Roman" w:hAnsi="Times New Roman" w:cs="Times New Roman"/>
        </w:rPr>
        <w:t>R5 — Implement Monthly Trend Monitoring Dashboard</w:t>
      </w:r>
      <w:bookmarkEnd w:id="37"/>
    </w:p>
    <w:p w14:paraId="1DDB2ED4"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The Streamlit dashboard developed alongside this research paper provides the operational infrastructure for ongoing route intelligence. Nassau Candy should integrate monthly refreshed data exports into the dashboard pipeline and designate a logistics analyst responsible for reviewing: (1) monthly lead-time trend lines by factory and region, (2) emerging bottleneck states (high-volume + high-lead-time quadrant), and (3) ship mode efficiency comparisons. Quarterly executive reporting should summarise progress against the SLA targets established in Recommendation R3.</w:t>
      </w:r>
    </w:p>
    <w:p w14:paraId="1295329F" w14:textId="77777777" w:rsidR="007A011F" w:rsidRDefault="007A011F">
      <w:pPr>
        <w:rPr>
          <w:rFonts w:ascii="Times New Roman" w:hAnsi="Times New Roman" w:cs="Times New Roman"/>
          <w:b/>
          <w:bCs/>
          <w:color w:val="0F3460"/>
          <w:sz w:val="32"/>
          <w:szCs w:val="32"/>
        </w:rPr>
      </w:pPr>
      <w:bookmarkStart w:id="38" w:name="_Toc233292030"/>
      <w:r>
        <w:rPr>
          <w:rFonts w:ascii="Times New Roman" w:hAnsi="Times New Roman" w:cs="Times New Roman"/>
        </w:rPr>
        <w:br w:type="page"/>
      </w:r>
    </w:p>
    <w:p w14:paraId="7CA0438B" w14:textId="3D7F851F" w:rsidR="002F5B93" w:rsidRPr="007A011F" w:rsidRDefault="00D83DD7" w:rsidP="007A011F">
      <w:pPr>
        <w:pStyle w:val="Heading1"/>
        <w:pBdr>
          <w:bottom w:val="single" w:sz="6" w:space="2" w:color="F7A600"/>
        </w:pBdr>
        <w:jc w:val="center"/>
        <w:rPr>
          <w:rFonts w:ascii="Times New Roman" w:hAnsi="Times New Roman" w:cs="Times New Roman"/>
          <w:sz w:val="36"/>
          <w:szCs w:val="36"/>
        </w:rPr>
      </w:pPr>
      <w:r w:rsidRPr="007A011F">
        <w:rPr>
          <w:rFonts w:ascii="Times New Roman" w:hAnsi="Times New Roman" w:cs="Times New Roman"/>
          <w:sz w:val="36"/>
          <w:szCs w:val="36"/>
        </w:rPr>
        <w:lastRenderedPageBreak/>
        <w:t xml:space="preserve">10. </w:t>
      </w:r>
      <w:r w:rsidR="007A011F" w:rsidRPr="007A011F">
        <w:rPr>
          <w:rFonts w:ascii="Times New Roman" w:hAnsi="Times New Roman" w:cs="Times New Roman"/>
          <w:sz w:val="36"/>
          <w:szCs w:val="36"/>
        </w:rPr>
        <w:t>CONCLUSION</w:t>
      </w:r>
      <w:bookmarkEnd w:id="38"/>
    </w:p>
    <w:p w14:paraId="2B4C251B"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This research paper has delivered a complete, data-driven analysis of Nassau Candy Distributor's factory-to-customer shipping network using two years of order and shipment records. Through systematic data cleaning, route-level feature engineering, efficiency benchmarking across 196 routes, geographic bottleneck identification, and ship mode performance evaluation, the study has transformed raw transactional data into actionable logistics intelligence.</w:t>
      </w:r>
    </w:p>
    <w:p w14:paraId="23384F28" w14:textId="77777777" w:rsidR="002F5B93" w:rsidRPr="007A011F" w:rsidRDefault="00D83DD7" w:rsidP="007A011F">
      <w:pPr>
        <w:spacing w:after="140"/>
        <w:jc w:val="both"/>
        <w:rPr>
          <w:rFonts w:ascii="Times New Roman" w:hAnsi="Times New Roman" w:cs="Times New Roman"/>
          <w:sz w:val="24"/>
          <w:szCs w:val="24"/>
        </w:rPr>
      </w:pPr>
      <w:r w:rsidRPr="007A011F">
        <w:rPr>
          <w:rFonts w:ascii="Times New Roman" w:hAnsi="Times New Roman" w:cs="Times New Roman"/>
          <w:color w:val="000000"/>
          <w:sz w:val="24"/>
          <w:szCs w:val="24"/>
        </w:rPr>
        <w:t>The headline findings are clear: the network exhibits a 738-day spread in route performance, a 21.1% delay rate driven primarily by a minority of structurally underperforming routes, and a counterintuitive ship mode efficiency pattern where Standard Class outperforms premium expedited services. Two factories — Sugar Shack and Secret Factory — show disproportionate delay rates relative to their shipment volumes, while The Other Factory demonstrates that lean, well-managed operations can achieve the lowest delay rate (16.0%) in the network.</w:t>
      </w:r>
    </w:p>
    <w:p w14:paraId="42417CE9" w14:textId="77777777" w:rsidR="002F5B93" w:rsidRPr="00527769" w:rsidRDefault="00D83DD7" w:rsidP="007A011F">
      <w:pPr>
        <w:spacing w:after="200"/>
        <w:jc w:val="both"/>
        <w:rPr>
          <w:rFonts w:ascii="Times New Roman" w:hAnsi="Times New Roman" w:cs="Times New Roman"/>
        </w:rPr>
      </w:pPr>
      <w:r w:rsidRPr="007A011F">
        <w:rPr>
          <w:rFonts w:ascii="Times New Roman" w:hAnsi="Times New Roman" w:cs="Times New Roman"/>
          <w:color w:val="000000"/>
          <w:sz w:val="24"/>
          <w:szCs w:val="24"/>
        </w:rPr>
        <w:t>The five recommendations presented — from carrier renegotiation and factory audits to SLA establishment and ongoing dashboard monitoring — provide a clear roadmap for Nassau Candy to transform logistics from a cost centre into a competitive differentiator. By adopting the route intelligence framework established in this paper, the organisation can move decisively from reactive incident management to proactive performance optimisation</w:t>
      </w:r>
      <w:r w:rsidRPr="00527769">
        <w:rPr>
          <w:rFonts w:ascii="Times New Roman" w:hAnsi="Times New Roman" w:cs="Times New Roman"/>
          <w:color w:val="000000"/>
        </w:rPr>
        <w:t>.</w:t>
      </w:r>
    </w:p>
    <w:p w14:paraId="6561C624" w14:textId="77777777" w:rsidR="002F5B93" w:rsidRPr="00527769" w:rsidRDefault="002F5B93">
      <w:pPr>
        <w:pBdr>
          <w:bottom w:val="single" w:sz="4" w:space="1" w:color="C5D5E8"/>
        </w:pBdr>
        <w:spacing w:before="120" w:after="120"/>
        <w:rPr>
          <w:rFonts w:ascii="Times New Roman" w:hAnsi="Times New Roman" w:cs="Times New Roman"/>
        </w:rPr>
      </w:pPr>
    </w:p>
    <w:p w14:paraId="72FB4890" w14:textId="77777777" w:rsidR="002F5B93" w:rsidRPr="00527769" w:rsidRDefault="00D83DD7">
      <w:pPr>
        <w:pStyle w:val="Heading1"/>
        <w:pBdr>
          <w:bottom w:val="single" w:sz="6" w:space="2" w:color="F7A600"/>
        </w:pBdr>
        <w:rPr>
          <w:rFonts w:ascii="Times New Roman" w:hAnsi="Times New Roman" w:cs="Times New Roman"/>
        </w:rPr>
      </w:pPr>
      <w:bookmarkStart w:id="39" w:name="_Toc233292031"/>
      <w:r w:rsidRPr="00527769">
        <w:rPr>
          <w:rFonts w:ascii="Times New Roman" w:hAnsi="Times New Roman" w:cs="Times New Roman"/>
        </w:rPr>
        <w:t>Appendix A: Factory-Product Mapping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840"/>
        <w:gridCol w:w="2640"/>
      </w:tblGrid>
      <w:tr w:rsidR="00527769" w14:paraId="59744D87" w14:textId="77777777">
        <w:tblPrEx>
          <w:tblCellMar>
            <w:top w:w="0" w:type="dxa"/>
            <w:bottom w:w="0" w:type="dxa"/>
          </w:tblCellMar>
        </w:tblPrEx>
        <w:trPr>
          <w:tblHeader/>
        </w:trPr>
        <w:tc>
          <w:tcPr>
            <w:tcW w:w="2880" w:type="dxa"/>
            <w:shd w:val="clear" w:color="auto" w:fill="0F3460"/>
            <w:tcMar>
              <w:top w:w="80" w:type="dxa"/>
              <w:left w:w="140" w:type="dxa"/>
              <w:bottom w:w="80" w:type="dxa"/>
              <w:right w:w="140" w:type="dxa"/>
            </w:tcMar>
            <w:vAlign w:val="center"/>
          </w:tcPr>
          <w:p w14:paraId="2D1BB553"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Factory</w:t>
            </w:r>
          </w:p>
        </w:tc>
        <w:tc>
          <w:tcPr>
            <w:tcW w:w="3840" w:type="dxa"/>
            <w:shd w:val="clear" w:color="auto" w:fill="0F3460"/>
            <w:tcMar>
              <w:top w:w="80" w:type="dxa"/>
              <w:left w:w="140" w:type="dxa"/>
              <w:bottom w:w="80" w:type="dxa"/>
              <w:right w:w="140" w:type="dxa"/>
            </w:tcMar>
            <w:vAlign w:val="center"/>
          </w:tcPr>
          <w:p w14:paraId="1B07F21E"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Product Name</w:t>
            </w:r>
          </w:p>
        </w:tc>
        <w:tc>
          <w:tcPr>
            <w:tcW w:w="2640" w:type="dxa"/>
            <w:shd w:val="clear" w:color="auto" w:fill="0F3460"/>
            <w:tcMar>
              <w:top w:w="80" w:type="dxa"/>
              <w:left w:w="140" w:type="dxa"/>
              <w:bottom w:w="80" w:type="dxa"/>
              <w:right w:w="140" w:type="dxa"/>
            </w:tcMar>
            <w:vAlign w:val="center"/>
          </w:tcPr>
          <w:p w14:paraId="1AE02EE2"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Division</w:t>
            </w:r>
          </w:p>
        </w:tc>
      </w:tr>
      <w:tr w:rsidR="00527769" w14:paraId="6EFD7E9C"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564DDF3E"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Lot's O' Nuts</w:t>
            </w:r>
          </w:p>
        </w:tc>
        <w:tc>
          <w:tcPr>
            <w:tcW w:w="3840" w:type="dxa"/>
            <w:shd w:val="clear" w:color="auto" w:fill="FFFFFF"/>
            <w:tcMar>
              <w:top w:w="70" w:type="dxa"/>
              <w:left w:w="140" w:type="dxa"/>
              <w:bottom w:w="70" w:type="dxa"/>
              <w:right w:w="140" w:type="dxa"/>
            </w:tcMar>
            <w:vAlign w:val="center"/>
          </w:tcPr>
          <w:p w14:paraId="047A2B90"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Wonka Bar - Nutty Crunch Surprise</w:t>
            </w:r>
          </w:p>
        </w:tc>
        <w:tc>
          <w:tcPr>
            <w:tcW w:w="2640" w:type="dxa"/>
            <w:shd w:val="clear" w:color="auto" w:fill="FFFFFF"/>
            <w:tcMar>
              <w:top w:w="70" w:type="dxa"/>
              <w:left w:w="140" w:type="dxa"/>
              <w:bottom w:w="70" w:type="dxa"/>
              <w:right w:w="140" w:type="dxa"/>
            </w:tcMar>
            <w:vAlign w:val="center"/>
          </w:tcPr>
          <w:p w14:paraId="5DE5E537"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Chocolate</w:t>
            </w:r>
          </w:p>
        </w:tc>
      </w:tr>
      <w:tr w:rsidR="00527769" w14:paraId="2A853331"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61A933C5"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Lot's O' Nuts</w:t>
            </w:r>
          </w:p>
        </w:tc>
        <w:tc>
          <w:tcPr>
            <w:tcW w:w="3840" w:type="dxa"/>
            <w:shd w:val="clear" w:color="auto" w:fill="EAF1FB"/>
            <w:tcMar>
              <w:top w:w="70" w:type="dxa"/>
              <w:left w:w="140" w:type="dxa"/>
              <w:bottom w:w="70" w:type="dxa"/>
              <w:right w:w="140" w:type="dxa"/>
            </w:tcMar>
            <w:vAlign w:val="center"/>
          </w:tcPr>
          <w:p w14:paraId="3333F94A"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Wonka Bar - Fudge Mallows</w:t>
            </w:r>
          </w:p>
        </w:tc>
        <w:tc>
          <w:tcPr>
            <w:tcW w:w="2640" w:type="dxa"/>
            <w:shd w:val="clear" w:color="auto" w:fill="EAF1FB"/>
            <w:tcMar>
              <w:top w:w="70" w:type="dxa"/>
              <w:left w:w="140" w:type="dxa"/>
              <w:bottom w:w="70" w:type="dxa"/>
              <w:right w:w="140" w:type="dxa"/>
            </w:tcMar>
            <w:vAlign w:val="center"/>
          </w:tcPr>
          <w:p w14:paraId="6BEF54DC"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Chocolate</w:t>
            </w:r>
          </w:p>
        </w:tc>
      </w:tr>
      <w:tr w:rsidR="00527769" w14:paraId="3659649F"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6908EECD"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Lot's O' Nuts</w:t>
            </w:r>
          </w:p>
        </w:tc>
        <w:tc>
          <w:tcPr>
            <w:tcW w:w="3840" w:type="dxa"/>
            <w:shd w:val="clear" w:color="auto" w:fill="FFFFFF"/>
            <w:tcMar>
              <w:top w:w="70" w:type="dxa"/>
              <w:left w:w="140" w:type="dxa"/>
              <w:bottom w:w="70" w:type="dxa"/>
              <w:right w:w="140" w:type="dxa"/>
            </w:tcMar>
            <w:vAlign w:val="center"/>
          </w:tcPr>
          <w:p w14:paraId="16BE2277"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Wonka Bar - Scrumdiddlyumptious</w:t>
            </w:r>
          </w:p>
        </w:tc>
        <w:tc>
          <w:tcPr>
            <w:tcW w:w="2640" w:type="dxa"/>
            <w:shd w:val="clear" w:color="auto" w:fill="FFFFFF"/>
            <w:tcMar>
              <w:top w:w="70" w:type="dxa"/>
              <w:left w:w="140" w:type="dxa"/>
              <w:bottom w:w="70" w:type="dxa"/>
              <w:right w:w="140" w:type="dxa"/>
            </w:tcMar>
            <w:vAlign w:val="center"/>
          </w:tcPr>
          <w:p w14:paraId="173CE99A"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Chocolate</w:t>
            </w:r>
          </w:p>
        </w:tc>
      </w:tr>
      <w:tr w:rsidR="00527769" w14:paraId="30CC1B3F"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575B3BED"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Wicked Choccy's</w:t>
            </w:r>
          </w:p>
        </w:tc>
        <w:tc>
          <w:tcPr>
            <w:tcW w:w="3840" w:type="dxa"/>
            <w:shd w:val="clear" w:color="auto" w:fill="EAF1FB"/>
            <w:tcMar>
              <w:top w:w="70" w:type="dxa"/>
              <w:left w:w="140" w:type="dxa"/>
              <w:bottom w:w="70" w:type="dxa"/>
              <w:right w:w="140" w:type="dxa"/>
            </w:tcMar>
            <w:vAlign w:val="center"/>
          </w:tcPr>
          <w:p w14:paraId="6216E3CA"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Wonka Bar - Milk Chocolate</w:t>
            </w:r>
          </w:p>
        </w:tc>
        <w:tc>
          <w:tcPr>
            <w:tcW w:w="2640" w:type="dxa"/>
            <w:shd w:val="clear" w:color="auto" w:fill="EAF1FB"/>
            <w:tcMar>
              <w:top w:w="70" w:type="dxa"/>
              <w:left w:w="140" w:type="dxa"/>
              <w:bottom w:w="70" w:type="dxa"/>
              <w:right w:w="140" w:type="dxa"/>
            </w:tcMar>
            <w:vAlign w:val="center"/>
          </w:tcPr>
          <w:p w14:paraId="232D9D6B"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Chocolate</w:t>
            </w:r>
          </w:p>
        </w:tc>
      </w:tr>
      <w:tr w:rsidR="00527769" w14:paraId="65A76F2A"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28764A22"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Wicked Choccy's</w:t>
            </w:r>
          </w:p>
        </w:tc>
        <w:tc>
          <w:tcPr>
            <w:tcW w:w="3840" w:type="dxa"/>
            <w:shd w:val="clear" w:color="auto" w:fill="FFFFFF"/>
            <w:tcMar>
              <w:top w:w="70" w:type="dxa"/>
              <w:left w:w="140" w:type="dxa"/>
              <w:bottom w:w="70" w:type="dxa"/>
              <w:right w:w="140" w:type="dxa"/>
            </w:tcMar>
            <w:vAlign w:val="center"/>
          </w:tcPr>
          <w:p w14:paraId="5D06C62D"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Wonka Bar - Triple Dazzle Caramel</w:t>
            </w:r>
          </w:p>
        </w:tc>
        <w:tc>
          <w:tcPr>
            <w:tcW w:w="2640" w:type="dxa"/>
            <w:shd w:val="clear" w:color="auto" w:fill="FFFFFF"/>
            <w:tcMar>
              <w:top w:w="70" w:type="dxa"/>
              <w:left w:w="140" w:type="dxa"/>
              <w:bottom w:w="70" w:type="dxa"/>
              <w:right w:w="140" w:type="dxa"/>
            </w:tcMar>
            <w:vAlign w:val="center"/>
          </w:tcPr>
          <w:p w14:paraId="67EDA5A8"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Chocolate</w:t>
            </w:r>
          </w:p>
        </w:tc>
      </w:tr>
      <w:tr w:rsidR="00527769" w14:paraId="09396E3F"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44BA12A4"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Sugar Shack</w:t>
            </w:r>
          </w:p>
        </w:tc>
        <w:tc>
          <w:tcPr>
            <w:tcW w:w="3840" w:type="dxa"/>
            <w:shd w:val="clear" w:color="auto" w:fill="EAF1FB"/>
            <w:tcMar>
              <w:top w:w="70" w:type="dxa"/>
              <w:left w:w="140" w:type="dxa"/>
              <w:bottom w:w="70" w:type="dxa"/>
              <w:right w:w="140" w:type="dxa"/>
            </w:tcMar>
            <w:vAlign w:val="center"/>
          </w:tcPr>
          <w:p w14:paraId="3169EFB3"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Laffy Taffy</w:t>
            </w:r>
          </w:p>
        </w:tc>
        <w:tc>
          <w:tcPr>
            <w:tcW w:w="2640" w:type="dxa"/>
            <w:shd w:val="clear" w:color="auto" w:fill="EAF1FB"/>
            <w:tcMar>
              <w:top w:w="70" w:type="dxa"/>
              <w:left w:w="140" w:type="dxa"/>
              <w:bottom w:w="70" w:type="dxa"/>
              <w:right w:w="140" w:type="dxa"/>
            </w:tcMar>
            <w:vAlign w:val="center"/>
          </w:tcPr>
          <w:p w14:paraId="481D82DD"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Sugar</w:t>
            </w:r>
          </w:p>
        </w:tc>
      </w:tr>
      <w:tr w:rsidR="00527769" w14:paraId="719A55A7"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340763CE"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Sugar Shack</w:t>
            </w:r>
          </w:p>
        </w:tc>
        <w:tc>
          <w:tcPr>
            <w:tcW w:w="3840" w:type="dxa"/>
            <w:shd w:val="clear" w:color="auto" w:fill="FFFFFF"/>
            <w:tcMar>
              <w:top w:w="70" w:type="dxa"/>
              <w:left w:w="140" w:type="dxa"/>
              <w:bottom w:w="70" w:type="dxa"/>
              <w:right w:w="140" w:type="dxa"/>
            </w:tcMar>
            <w:vAlign w:val="center"/>
          </w:tcPr>
          <w:p w14:paraId="1A8CB30D"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SweeTARTS</w:t>
            </w:r>
          </w:p>
        </w:tc>
        <w:tc>
          <w:tcPr>
            <w:tcW w:w="2640" w:type="dxa"/>
            <w:shd w:val="clear" w:color="auto" w:fill="FFFFFF"/>
            <w:tcMar>
              <w:top w:w="70" w:type="dxa"/>
              <w:left w:w="140" w:type="dxa"/>
              <w:bottom w:w="70" w:type="dxa"/>
              <w:right w:w="140" w:type="dxa"/>
            </w:tcMar>
            <w:vAlign w:val="center"/>
          </w:tcPr>
          <w:p w14:paraId="22BDABB4"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Sugar</w:t>
            </w:r>
          </w:p>
        </w:tc>
      </w:tr>
      <w:tr w:rsidR="00527769" w14:paraId="29C1F3EB"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402CEB1B"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Sugar Shack</w:t>
            </w:r>
          </w:p>
        </w:tc>
        <w:tc>
          <w:tcPr>
            <w:tcW w:w="3840" w:type="dxa"/>
            <w:shd w:val="clear" w:color="auto" w:fill="EAF1FB"/>
            <w:tcMar>
              <w:top w:w="70" w:type="dxa"/>
              <w:left w:w="140" w:type="dxa"/>
              <w:bottom w:w="70" w:type="dxa"/>
              <w:right w:w="140" w:type="dxa"/>
            </w:tcMar>
            <w:vAlign w:val="center"/>
          </w:tcPr>
          <w:p w14:paraId="1644318B"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Nerds</w:t>
            </w:r>
          </w:p>
        </w:tc>
        <w:tc>
          <w:tcPr>
            <w:tcW w:w="2640" w:type="dxa"/>
            <w:shd w:val="clear" w:color="auto" w:fill="EAF1FB"/>
            <w:tcMar>
              <w:top w:w="70" w:type="dxa"/>
              <w:left w:w="140" w:type="dxa"/>
              <w:bottom w:w="70" w:type="dxa"/>
              <w:right w:w="140" w:type="dxa"/>
            </w:tcMar>
            <w:vAlign w:val="center"/>
          </w:tcPr>
          <w:p w14:paraId="512D66F4"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Sugar</w:t>
            </w:r>
          </w:p>
        </w:tc>
      </w:tr>
      <w:tr w:rsidR="00527769" w14:paraId="6089F1C9"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2EF25F23"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Sugar Shack</w:t>
            </w:r>
          </w:p>
        </w:tc>
        <w:tc>
          <w:tcPr>
            <w:tcW w:w="3840" w:type="dxa"/>
            <w:shd w:val="clear" w:color="auto" w:fill="FFFFFF"/>
            <w:tcMar>
              <w:top w:w="70" w:type="dxa"/>
              <w:left w:w="140" w:type="dxa"/>
              <w:bottom w:w="70" w:type="dxa"/>
              <w:right w:w="140" w:type="dxa"/>
            </w:tcMar>
            <w:vAlign w:val="center"/>
          </w:tcPr>
          <w:p w14:paraId="23389D21"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Fun Dip</w:t>
            </w:r>
          </w:p>
        </w:tc>
        <w:tc>
          <w:tcPr>
            <w:tcW w:w="2640" w:type="dxa"/>
            <w:shd w:val="clear" w:color="auto" w:fill="FFFFFF"/>
            <w:tcMar>
              <w:top w:w="70" w:type="dxa"/>
              <w:left w:w="140" w:type="dxa"/>
              <w:bottom w:w="70" w:type="dxa"/>
              <w:right w:w="140" w:type="dxa"/>
            </w:tcMar>
            <w:vAlign w:val="center"/>
          </w:tcPr>
          <w:p w14:paraId="4DF0C58B"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Sugar</w:t>
            </w:r>
          </w:p>
        </w:tc>
      </w:tr>
      <w:tr w:rsidR="00527769" w14:paraId="4E64A89E"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631BC9A1"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Sugar Shack</w:t>
            </w:r>
          </w:p>
        </w:tc>
        <w:tc>
          <w:tcPr>
            <w:tcW w:w="3840" w:type="dxa"/>
            <w:shd w:val="clear" w:color="auto" w:fill="EAF1FB"/>
            <w:tcMar>
              <w:top w:w="70" w:type="dxa"/>
              <w:left w:w="140" w:type="dxa"/>
              <w:bottom w:w="70" w:type="dxa"/>
              <w:right w:w="140" w:type="dxa"/>
            </w:tcMar>
            <w:vAlign w:val="center"/>
          </w:tcPr>
          <w:p w14:paraId="3C131A61"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Fizzy Lifting Drinks</w:t>
            </w:r>
          </w:p>
        </w:tc>
        <w:tc>
          <w:tcPr>
            <w:tcW w:w="2640" w:type="dxa"/>
            <w:shd w:val="clear" w:color="auto" w:fill="EAF1FB"/>
            <w:tcMar>
              <w:top w:w="70" w:type="dxa"/>
              <w:left w:w="140" w:type="dxa"/>
              <w:bottom w:w="70" w:type="dxa"/>
              <w:right w:w="140" w:type="dxa"/>
            </w:tcMar>
            <w:vAlign w:val="center"/>
          </w:tcPr>
          <w:p w14:paraId="43E7BC80"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Other</w:t>
            </w:r>
          </w:p>
        </w:tc>
      </w:tr>
      <w:tr w:rsidR="00527769" w14:paraId="18C84516"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62DEF170"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Secret Factory</w:t>
            </w:r>
          </w:p>
        </w:tc>
        <w:tc>
          <w:tcPr>
            <w:tcW w:w="3840" w:type="dxa"/>
            <w:shd w:val="clear" w:color="auto" w:fill="FFFFFF"/>
            <w:tcMar>
              <w:top w:w="70" w:type="dxa"/>
              <w:left w:w="140" w:type="dxa"/>
              <w:bottom w:w="70" w:type="dxa"/>
              <w:right w:w="140" w:type="dxa"/>
            </w:tcMar>
            <w:vAlign w:val="center"/>
          </w:tcPr>
          <w:p w14:paraId="1DE1427C"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Everlasting Gobstopper</w:t>
            </w:r>
          </w:p>
        </w:tc>
        <w:tc>
          <w:tcPr>
            <w:tcW w:w="2640" w:type="dxa"/>
            <w:shd w:val="clear" w:color="auto" w:fill="FFFFFF"/>
            <w:tcMar>
              <w:top w:w="70" w:type="dxa"/>
              <w:left w:w="140" w:type="dxa"/>
              <w:bottom w:w="70" w:type="dxa"/>
              <w:right w:w="140" w:type="dxa"/>
            </w:tcMar>
            <w:vAlign w:val="center"/>
          </w:tcPr>
          <w:p w14:paraId="65C05EFE"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Sugar</w:t>
            </w:r>
          </w:p>
        </w:tc>
      </w:tr>
      <w:tr w:rsidR="00527769" w14:paraId="1A3CC5AD"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1B64E48A"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Secret Factory</w:t>
            </w:r>
          </w:p>
        </w:tc>
        <w:tc>
          <w:tcPr>
            <w:tcW w:w="3840" w:type="dxa"/>
            <w:shd w:val="clear" w:color="auto" w:fill="EAF1FB"/>
            <w:tcMar>
              <w:top w:w="70" w:type="dxa"/>
              <w:left w:w="140" w:type="dxa"/>
              <w:bottom w:w="70" w:type="dxa"/>
              <w:right w:w="140" w:type="dxa"/>
            </w:tcMar>
            <w:vAlign w:val="center"/>
          </w:tcPr>
          <w:p w14:paraId="08A04546"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Lickable Wallpaper</w:t>
            </w:r>
          </w:p>
        </w:tc>
        <w:tc>
          <w:tcPr>
            <w:tcW w:w="2640" w:type="dxa"/>
            <w:shd w:val="clear" w:color="auto" w:fill="EAF1FB"/>
            <w:tcMar>
              <w:top w:w="70" w:type="dxa"/>
              <w:left w:w="140" w:type="dxa"/>
              <w:bottom w:w="70" w:type="dxa"/>
              <w:right w:w="140" w:type="dxa"/>
            </w:tcMar>
            <w:vAlign w:val="center"/>
          </w:tcPr>
          <w:p w14:paraId="078E3852"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Other</w:t>
            </w:r>
          </w:p>
        </w:tc>
      </w:tr>
      <w:tr w:rsidR="00527769" w14:paraId="25DDF0C4"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5C11A206"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Secret Factory</w:t>
            </w:r>
          </w:p>
        </w:tc>
        <w:tc>
          <w:tcPr>
            <w:tcW w:w="3840" w:type="dxa"/>
            <w:shd w:val="clear" w:color="auto" w:fill="FFFFFF"/>
            <w:tcMar>
              <w:top w:w="70" w:type="dxa"/>
              <w:left w:w="140" w:type="dxa"/>
              <w:bottom w:w="70" w:type="dxa"/>
              <w:right w:w="140" w:type="dxa"/>
            </w:tcMar>
            <w:vAlign w:val="center"/>
          </w:tcPr>
          <w:p w14:paraId="2B81AB41"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Wonka Gum</w:t>
            </w:r>
          </w:p>
        </w:tc>
        <w:tc>
          <w:tcPr>
            <w:tcW w:w="2640" w:type="dxa"/>
            <w:shd w:val="clear" w:color="auto" w:fill="FFFFFF"/>
            <w:tcMar>
              <w:top w:w="70" w:type="dxa"/>
              <w:left w:w="140" w:type="dxa"/>
              <w:bottom w:w="70" w:type="dxa"/>
              <w:right w:w="140" w:type="dxa"/>
            </w:tcMar>
            <w:vAlign w:val="center"/>
          </w:tcPr>
          <w:p w14:paraId="2893A5BF"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Other</w:t>
            </w:r>
          </w:p>
        </w:tc>
      </w:tr>
      <w:tr w:rsidR="00527769" w14:paraId="60FF572E"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14B83456"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The Other Factory</w:t>
            </w:r>
          </w:p>
        </w:tc>
        <w:tc>
          <w:tcPr>
            <w:tcW w:w="3840" w:type="dxa"/>
            <w:shd w:val="clear" w:color="auto" w:fill="EAF1FB"/>
            <w:tcMar>
              <w:top w:w="70" w:type="dxa"/>
              <w:left w:w="140" w:type="dxa"/>
              <w:bottom w:w="70" w:type="dxa"/>
              <w:right w:w="140" w:type="dxa"/>
            </w:tcMar>
            <w:vAlign w:val="center"/>
          </w:tcPr>
          <w:p w14:paraId="79BC8EA5"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Hair Toffee</w:t>
            </w:r>
          </w:p>
        </w:tc>
        <w:tc>
          <w:tcPr>
            <w:tcW w:w="2640" w:type="dxa"/>
            <w:shd w:val="clear" w:color="auto" w:fill="EAF1FB"/>
            <w:tcMar>
              <w:top w:w="70" w:type="dxa"/>
              <w:left w:w="140" w:type="dxa"/>
              <w:bottom w:w="70" w:type="dxa"/>
              <w:right w:w="140" w:type="dxa"/>
            </w:tcMar>
            <w:vAlign w:val="center"/>
          </w:tcPr>
          <w:p w14:paraId="51B9541D"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Sugar</w:t>
            </w:r>
          </w:p>
        </w:tc>
      </w:tr>
      <w:tr w:rsidR="00527769" w14:paraId="7446A73F"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29AEB722"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The Other Factory</w:t>
            </w:r>
          </w:p>
        </w:tc>
        <w:tc>
          <w:tcPr>
            <w:tcW w:w="3840" w:type="dxa"/>
            <w:shd w:val="clear" w:color="auto" w:fill="FFFFFF"/>
            <w:tcMar>
              <w:top w:w="70" w:type="dxa"/>
              <w:left w:w="140" w:type="dxa"/>
              <w:bottom w:w="70" w:type="dxa"/>
              <w:right w:w="140" w:type="dxa"/>
            </w:tcMar>
            <w:vAlign w:val="center"/>
          </w:tcPr>
          <w:p w14:paraId="2EB44F12"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Kazookles</w:t>
            </w:r>
          </w:p>
        </w:tc>
        <w:tc>
          <w:tcPr>
            <w:tcW w:w="2640" w:type="dxa"/>
            <w:shd w:val="clear" w:color="auto" w:fill="FFFFFF"/>
            <w:tcMar>
              <w:top w:w="70" w:type="dxa"/>
              <w:left w:w="140" w:type="dxa"/>
              <w:bottom w:w="70" w:type="dxa"/>
              <w:right w:w="140" w:type="dxa"/>
            </w:tcMar>
            <w:vAlign w:val="center"/>
          </w:tcPr>
          <w:p w14:paraId="564A3676"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Other</w:t>
            </w:r>
          </w:p>
        </w:tc>
      </w:tr>
    </w:tbl>
    <w:p w14:paraId="528EB40B" w14:textId="77777777" w:rsidR="002F5B93" w:rsidRPr="00527769" w:rsidRDefault="002F5B93">
      <w:pPr>
        <w:spacing w:before="200"/>
        <w:rPr>
          <w:rFonts w:ascii="Times New Roman" w:hAnsi="Times New Roman" w:cs="Times New Roman"/>
        </w:rPr>
      </w:pPr>
    </w:p>
    <w:p w14:paraId="479DF884" w14:textId="77777777" w:rsidR="002F5B93" w:rsidRPr="00527769" w:rsidRDefault="00D83DD7">
      <w:pPr>
        <w:pStyle w:val="Heading1"/>
        <w:pBdr>
          <w:bottom w:val="single" w:sz="6" w:space="2" w:color="F7A600"/>
        </w:pBdr>
        <w:rPr>
          <w:rFonts w:ascii="Times New Roman" w:hAnsi="Times New Roman" w:cs="Times New Roman"/>
        </w:rPr>
      </w:pPr>
      <w:bookmarkStart w:id="40" w:name="_Toc233292032"/>
      <w:r w:rsidRPr="00527769">
        <w:rPr>
          <w:rFonts w:ascii="Times New Roman" w:hAnsi="Times New Roman" w:cs="Times New Roman"/>
        </w:rPr>
        <w:lastRenderedPageBreak/>
        <w:t>Appendix B: Factory Coordinates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80"/>
        <w:gridCol w:w="1680"/>
        <w:gridCol w:w="3120"/>
      </w:tblGrid>
      <w:tr w:rsidR="00527769" w14:paraId="5199B484" w14:textId="77777777">
        <w:tblPrEx>
          <w:tblCellMar>
            <w:top w:w="0" w:type="dxa"/>
            <w:bottom w:w="0" w:type="dxa"/>
          </w:tblCellMar>
        </w:tblPrEx>
        <w:trPr>
          <w:tblHeader/>
        </w:trPr>
        <w:tc>
          <w:tcPr>
            <w:tcW w:w="2880" w:type="dxa"/>
            <w:shd w:val="clear" w:color="auto" w:fill="0F3460"/>
            <w:tcMar>
              <w:top w:w="80" w:type="dxa"/>
              <w:left w:w="140" w:type="dxa"/>
              <w:bottom w:w="80" w:type="dxa"/>
              <w:right w:w="140" w:type="dxa"/>
            </w:tcMar>
            <w:vAlign w:val="center"/>
          </w:tcPr>
          <w:p w14:paraId="1253B6B9"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Factory</w:t>
            </w:r>
          </w:p>
        </w:tc>
        <w:tc>
          <w:tcPr>
            <w:tcW w:w="1680" w:type="dxa"/>
            <w:shd w:val="clear" w:color="auto" w:fill="0F3460"/>
            <w:tcMar>
              <w:top w:w="80" w:type="dxa"/>
              <w:left w:w="140" w:type="dxa"/>
              <w:bottom w:w="80" w:type="dxa"/>
              <w:right w:w="140" w:type="dxa"/>
            </w:tcMar>
            <w:vAlign w:val="center"/>
          </w:tcPr>
          <w:p w14:paraId="309597B9"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Latitude</w:t>
            </w:r>
          </w:p>
        </w:tc>
        <w:tc>
          <w:tcPr>
            <w:tcW w:w="1680" w:type="dxa"/>
            <w:shd w:val="clear" w:color="auto" w:fill="0F3460"/>
            <w:tcMar>
              <w:top w:w="80" w:type="dxa"/>
              <w:left w:w="140" w:type="dxa"/>
              <w:bottom w:w="80" w:type="dxa"/>
              <w:right w:w="140" w:type="dxa"/>
            </w:tcMar>
            <w:vAlign w:val="center"/>
          </w:tcPr>
          <w:p w14:paraId="75EA56BE"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Longitude</w:t>
            </w:r>
          </w:p>
        </w:tc>
        <w:tc>
          <w:tcPr>
            <w:tcW w:w="3120" w:type="dxa"/>
            <w:shd w:val="clear" w:color="auto" w:fill="0F3460"/>
            <w:tcMar>
              <w:top w:w="80" w:type="dxa"/>
              <w:left w:w="140" w:type="dxa"/>
              <w:bottom w:w="80" w:type="dxa"/>
              <w:right w:w="140" w:type="dxa"/>
            </w:tcMar>
            <w:vAlign w:val="center"/>
          </w:tcPr>
          <w:p w14:paraId="3A0E9C41" w14:textId="77777777" w:rsidR="002F5B93" w:rsidRPr="00527769" w:rsidRDefault="00D83DD7">
            <w:pPr>
              <w:jc w:val="center"/>
              <w:rPr>
                <w:rFonts w:ascii="Times New Roman" w:hAnsi="Times New Roman" w:cs="Times New Roman"/>
              </w:rPr>
            </w:pPr>
            <w:r w:rsidRPr="00527769">
              <w:rPr>
                <w:rFonts w:ascii="Times New Roman" w:hAnsi="Times New Roman" w:cs="Times New Roman"/>
                <w:b/>
                <w:bCs/>
                <w:color w:val="FFFFFF"/>
                <w:sz w:val="18"/>
                <w:szCs w:val="18"/>
              </w:rPr>
              <w:t>State</w:t>
            </w:r>
          </w:p>
        </w:tc>
      </w:tr>
      <w:tr w:rsidR="00527769" w14:paraId="28948ADB"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0BEC32A6"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Lot's O' Nuts</w:t>
            </w:r>
          </w:p>
        </w:tc>
        <w:tc>
          <w:tcPr>
            <w:tcW w:w="1680" w:type="dxa"/>
            <w:shd w:val="clear" w:color="auto" w:fill="FFFFFF"/>
            <w:tcMar>
              <w:top w:w="70" w:type="dxa"/>
              <w:left w:w="140" w:type="dxa"/>
              <w:bottom w:w="70" w:type="dxa"/>
              <w:right w:w="140" w:type="dxa"/>
            </w:tcMar>
            <w:vAlign w:val="center"/>
          </w:tcPr>
          <w:p w14:paraId="7F5FC0A0"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32.88°N</w:t>
            </w:r>
          </w:p>
        </w:tc>
        <w:tc>
          <w:tcPr>
            <w:tcW w:w="1680" w:type="dxa"/>
            <w:shd w:val="clear" w:color="auto" w:fill="FFFFFF"/>
            <w:tcMar>
              <w:top w:w="70" w:type="dxa"/>
              <w:left w:w="140" w:type="dxa"/>
              <w:bottom w:w="70" w:type="dxa"/>
              <w:right w:w="140" w:type="dxa"/>
            </w:tcMar>
            <w:vAlign w:val="center"/>
          </w:tcPr>
          <w:p w14:paraId="176DAE6B"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111.77°W</w:t>
            </w:r>
          </w:p>
        </w:tc>
        <w:tc>
          <w:tcPr>
            <w:tcW w:w="3120" w:type="dxa"/>
            <w:shd w:val="clear" w:color="auto" w:fill="FFFFFF"/>
            <w:tcMar>
              <w:top w:w="70" w:type="dxa"/>
              <w:left w:w="140" w:type="dxa"/>
              <w:bottom w:w="70" w:type="dxa"/>
              <w:right w:w="140" w:type="dxa"/>
            </w:tcMar>
            <w:vAlign w:val="center"/>
          </w:tcPr>
          <w:p w14:paraId="65C8EEC0"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Arizona</w:t>
            </w:r>
          </w:p>
        </w:tc>
      </w:tr>
      <w:tr w:rsidR="00527769" w14:paraId="3B6A1854"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7BB9AEFF"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Wicked Choccy's</w:t>
            </w:r>
          </w:p>
        </w:tc>
        <w:tc>
          <w:tcPr>
            <w:tcW w:w="1680" w:type="dxa"/>
            <w:shd w:val="clear" w:color="auto" w:fill="EAF1FB"/>
            <w:tcMar>
              <w:top w:w="70" w:type="dxa"/>
              <w:left w:w="140" w:type="dxa"/>
              <w:bottom w:w="70" w:type="dxa"/>
              <w:right w:w="140" w:type="dxa"/>
            </w:tcMar>
            <w:vAlign w:val="center"/>
          </w:tcPr>
          <w:p w14:paraId="1D7B759C"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32.08°N</w:t>
            </w:r>
          </w:p>
        </w:tc>
        <w:tc>
          <w:tcPr>
            <w:tcW w:w="1680" w:type="dxa"/>
            <w:shd w:val="clear" w:color="auto" w:fill="EAF1FB"/>
            <w:tcMar>
              <w:top w:w="70" w:type="dxa"/>
              <w:left w:w="140" w:type="dxa"/>
              <w:bottom w:w="70" w:type="dxa"/>
              <w:right w:w="140" w:type="dxa"/>
            </w:tcMar>
            <w:vAlign w:val="center"/>
          </w:tcPr>
          <w:p w14:paraId="245B96A6"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81.09°W</w:t>
            </w:r>
          </w:p>
        </w:tc>
        <w:tc>
          <w:tcPr>
            <w:tcW w:w="3120" w:type="dxa"/>
            <w:shd w:val="clear" w:color="auto" w:fill="EAF1FB"/>
            <w:tcMar>
              <w:top w:w="70" w:type="dxa"/>
              <w:left w:w="140" w:type="dxa"/>
              <w:bottom w:w="70" w:type="dxa"/>
              <w:right w:w="140" w:type="dxa"/>
            </w:tcMar>
            <w:vAlign w:val="center"/>
          </w:tcPr>
          <w:p w14:paraId="68AF21E3"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Georgia</w:t>
            </w:r>
          </w:p>
        </w:tc>
      </w:tr>
      <w:tr w:rsidR="00527769" w14:paraId="18794536"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10C51967"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Sugar Shack</w:t>
            </w:r>
          </w:p>
        </w:tc>
        <w:tc>
          <w:tcPr>
            <w:tcW w:w="1680" w:type="dxa"/>
            <w:shd w:val="clear" w:color="auto" w:fill="FFFFFF"/>
            <w:tcMar>
              <w:top w:w="70" w:type="dxa"/>
              <w:left w:w="140" w:type="dxa"/>
              <w:bottom w:w="70" w:type="dxa"/>
              <w:right w:w="140" w:type="dxa"/>
            </w:tcMar>
            <w:vAlign w:val="center"/>
          </w:tcPr>
          <w:p w14:paraId="746C3019"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48.12°N</w:t>
            </w:r>
          </w:p>
        </w:tc>
        <w:tc>
          <w:tcPr>
            <w:tcW w:w="1680" w:type="dxa"/>
            <w:shd w:val="clear" w:color="auto" w:fill="FFFFFF"/>
            <w:tcMar>
              <w:top w:w="70" w:type="dxa"/>
              <w:left w:w="140" w:type="dxa"/>
              <w:bottom w:w="70" w:type="dxa"/>
              <w:right w:w="140" w:type="dxa"/>
            </w:tcMar>
            <w:vAlign w:val="center"/>
          </w:tcPr>
          <w:p w14:paraId="757E2B4F"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96.18°W</w:t>
            </w:r>
          </w:p>
        </w:tc>
        <w:tc>
          <w:tcPr>
            <w:tcW w:w="3120" w:type="dxa"/>
            <w:shd w:val="clear" w:color="auto" w:fill="FFFFFF"/>
            <w:tcMar>
              <w:top w:w="70" w:type="dxa"/>
              <w:left w:w="140" w:type="dxa"/>
              <w:bottom w:w="70" w:type="dxa"/>
              <w:right w:w="140" w:type="dxa"/>
            </w:tcMar>
            <w:vAlign w:val="center"/>
          </w:tcPr>
          <w:p w14:paraId="04507C33"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Minnesota</w:t>
            </w:r>
          </w:p>
        </w:tc>
      </w:tr>
      <w:tr w:rsidR="00527769" w14:paraId="456EEDC8" w14:textId="77777777">
        <w:tblPrEx>
          <w:tblCellMar>
            <w:top w:w="0" w:type="dxa"/>
            <w:bottom w:w="0" w:type="dxa"/>
          </w:tblCellMar>
        </w:tblPrEx>
        <w:tc>
          <w:tcPr>
            <w:tcW w:w="2880" w:type="dxa"/>
            <w:shd w:val="clear" w:color="auto" w:fill="EAF1FB"/>
            <w:tcMar>
              <w:top w:w="70" w:type="dxa"/>
              <w:left w:w="140" w:type="dxa"/>
              <w:bottom w:w="70" w:type="dxa"/>
              <w:right w:w="140" w:type="dxa"/>
            </w:tcMar>
            <w:vAlign w:val="center"/>
          </w:tcPr>
          <w:p w14:paraId="498348EE"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Secret Factory</w:t>
            </w:r>
          </w:p>
        </w:tc>
        <w:tc>
          <w:tcPr>
            <w:tcW w:w="1680" w:type="dxa"/>
            <w:shd w:val="clear" w:color="auto" w:fill="EAF1FB"/>
            <w:tcMar>
              <w:top w:w="70" w:type="dxa"/>
              <w:left w:w="140" w:type="dxa"/>
              <w:bottom w:w="70" w:type="dxa"/>
              <w:right w:w="140" w:type="dxa"/>
            </w:tcMar>
            <w:vAlign w:val="center"/>
          </w:tcPr>
          <w:p w14:paraId="4C91BC09"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41.45°N</w:t>
            </w:r>
          </w:p>
        </w:tc>
        <w:tc>
          <w:tcPr>
            <w:tcW w:w="1680" w:type="dxa"/>
            <w:shd w:val="clear" w:color="auto" w:fill="EAF1FB"/>
            <w:tcMar>
              <w:top w:w="70" w:type="dxa"/>
              <w:left w:w="140" w:type="dxa"/>
              <w:bottom w:w="70" w:type="dxa"/>
              <w:right w:w="140" w:type="dxa"/>
            </w:tcMar>
            <w:vAlign w:val="center"/>
          </w:tcPr>
          <w:p w14:paraId="0DE77C7D"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90.57°W</w:t>
            </w:r>
          </w:p>
        </w:tc>
        <w:tc>
          <w:tcPr>
            <w:tcW w:w="3120" w:type="dxa"/>
            <w:shd w:val="clear" w:color="auto" w:fill="EAF1FB"/>
            <w:tcMar>
              <w:top w:w="70" w:type="dxa"/>
              <w:left w:w="140" w:type="dxa"/>
              <w:bottom w:w="70" w:type="dxa"/>
              <w:right w:w="140" w:type="dxa"/>
            </w:tcMar>
            <w:vAlign w:val="center"/>
          </w:tcPr>
          <w:p w14:paraId="049F8B60"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Illinois</w:t>
            </w:r>
          </w:p>
        </w:tc>
      </w:tr>
      <w:tr w:rsidR="00527769" w14:paraId="1266A7BE" w14:textId="77777777">
        <w:tblPrEx>
          <w:tblCellMar>
            <w:top w:w="0" w:type="dxa"/>
            <w:bottom w:w="0" w:type="dxa"/>
          </w:tblCellMar>
        </w:tblPrEx>
        <w:tc>
          <w:tcPr>
            <w:tcW w:w="2880" w:type="dxa"/>
            <w:shd w:val="clear" w:color="auto" w:fill="FFFFFF"/>
            <w:tcMar>
              <w:top w:w="70" w:type="dxa"/>
              <w:left w:w="140" w:type="dxa"/>
              <w:bottom w:w="70" w:type="dxa"/>
              <w:right w:w="140" w:type="dxa"/>
            </w:tcMar>
            <w:vAlign w:val="center"/>
          </w:tcPr>
          <w:p w14:paraId="17A5A00E" w14:textId="77777777" w:rsidR="002F5B93" w:rsidRPr="00527769" w:rsidRDefault="00D83DD7">
            <w:pPr>
              <w:rPr>
                <w:rFonts w:ascii="Times New Roman" w:hAnsi="Times New Roman" w:cs="Times New Roman"/>
              </w:rPr>
            </w:pPr>
            <w:r w:rsidRPr="00527769">
              <w:rPr>
                <w:rFonts w:ascii="Times New Roman" w:hAnsi="Times New Roman" w:cs="Times New Roman"/>
                <w:sz w:val="18"/>
                <w:szCs w:val="18"/>
              </w:rPr>
              <w:t>The Other Factory</w:t>
            </w:r>
          </w:p>
        </w:tc>
        <w:tc>
          <w:tcPr>
            <w:tcW w:w="1680" w:type="dxa"/>
            <w:shd w:val="clear" w:color="auto" w:fill="FFFFFF"/>
            <w:tcMar>
              <w:top w:w="70" w:type="dxa"/>
              <w:left w:w="140" w:type="dxa"/>
              <w:bottom w:w="70" w:type="dxa"/>
              <w:right w:w="140" w:type="dxa"/>
            </w:tcMar>
            <w:vAlign w:val="center"/>
          </w:tcPr>
          <w:p w14:paraId="47F9E6B8"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35.12°N</w:t>
            </w:r>
          </w:p>
        </w:tc>
        <w:tc>
          <w:tcPr>
            <w:tcW w:w="1680" w:type="dxa"/>
            <w:shd w:val="clear" w:color="auto" w:fill="FFFFFF"/>
            <w:tcMar>
              <w:top w:w="70" w:type="dxa"/>
              <w:left w:w="140" w:type="dxa"/>
              <w:bottom w:w="70" w:type="dxa"/>
              <w:right w:w="140" w:type="dxa"/>
            </w:tcMar>
            <w:vAlign w:val="center"/>
          </w:tcPr>
          <w:p w14:paraId="5914EC12"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89.97°W</w:t>
            </w:r>
          </w:p>
        </w:tc>
        <w:tc>
          <w:tcPr>
            <w:tcW w:w="3120" w:type="dxa"/>
            <w:shd w:val="clear" w:color="auto" w:fill="FFFFFF"/>
            <w:tcMar>
              <w:top w:w="70" w:type="dxa"/>
              <w:left w:w="140" w:type="dxa"/>
              <w:bottom w:w="70" w:type="dxa"/>
              <w:right w:w="140" w:type="dxa"/>
            </w:tcMar>
            <w:vAlign w:val="center"/>
          </w:tcPr>
          <w:p w14:paraId="12B15678" w14:textId="77777777" w:rsidR="002F5B93" w:rsidRPr="00527769" w:rsidRDefault="00D83DD7">
            <w:pPr>
              <w:jc w:val="center"/>
              <w:rPr>
                <w:rFonts w:ascii="Times New Roman" w:hAnsi="Times New Roman" w:cs="Times New Roman"/>
              </w:rPr>
            </w:pPr>
            <w:r w:rsidRPr="00527769">
              <w:rPr>
                <w:rFonts w:ascii="Times New Roman" w:hAnsi="Times New Roman" w:cs="Times New Roman"/>
                <w:sz w:val="18"/>
                <w:szCs w:val="18"/>
              </w:rPr>
              <w:t>Tennessee</w:t>
            </w:r>
          </w:p>
        </w:tc>
      </w:tr>
    </w:tbl>
    <w:p w14:paraId="468AC17B" w14:textId="77777777" w:rsidR="002F5B93" w:rsidRPr="00527769" w:rsidRDefault="002F5B93">
      <w:pPr>
        <w:spacing w:before="200"/>
        <w:rPr>
          <w:rFonts w:ascii="Times New Roman" w:hAnsi="Times New Roman" w:cs="Times New Roman"/>
        </w:rPr>
      </w:pPr>
    </w:p>
    <w:p w14:paraId="542D539D" w14:textId="77777777" w:rsidR="002F5B93" w:rsidRPr="00527769" w:rsidRDefault="00D83DD7">
      <w:pPr>
        <w:pStyle w:val="Heading1"/>
        <w:pBdr>
          <w:bottom w:val="single" w:sz="6" w:space="2" w:color="F7A600"/>
        </w:pBdr>
        <w:rPr>
          <w:rFonts w:ascii="Times New Roman" w:hAnsi="Times New Roman" w:cs="Times New Roman"/>
        </w:rPr>
      </w:pPr>
      <w:bookmarkStart w:id="41" w:name="_Toc233292033"/>
      <w:r w:rsidRPr="00527769">
        <w:rPr>
          <w:rFonts w:ascii="Times New Roman" w:hAnsi="Times New Roman" w:cs="Times New Roman"/>
        </w:rPr>
        <w:t>Appendix C: Methodology Notes</w:t>
      </w:r>
      <w:bookmarkEnd w:id="41"/>
    </w:p>
    <w:p w14:paraId="69ED9642" w14:textId="77777777" w:rsidR="002F5B93" w:rsidRPr="00527769" w:rsidRDefault="00D83DD7">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Efficiency Score = (max_lead_time - route_avg_lead_time) / (max_lead_time - min_lead_time) × 100</w:t>
      </w:r>
    </w:p>
    <w:p w14:paraId="5AAA5537" w14:textId="77777777" w:rsidR="002F5B93" w:rsidRPr="00527769" w:rsidRDefault="00D83DD7">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Delay flag = Lead Time &gt; 75th percentile of full dataset lead time distribution (1,638 days)</w:t>
      </w:r>
    </w:p>
    <w:p w14:paraId="539406C1" w14:textId="77777777" w:rsidR="002F5B93" w:rsidRPr="00527769" w:rsidRDefault="00D83DD7">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Bottleneck state criteria = Shipments ≥ median state volume AND Avg Lead Time ≥ 60th percentile</w:t>
      </w:r>
    </w:p>
    <w:p w14:paraId="70D409E7" w14:textId="77777777" w:rsidR="002F5B93" w:rsidRPr="00527769" w:rsidRDefault="00D83DD7">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Expedited category = First Class + Same Day; Standard category = Standard Class + Second Class</w:t>
      </w:r>
    </w:p>
    <w:p w14:paraId="118CE36C" w14:textId="77777777" w:rsidR="002F5B93" w:rsidRPr="00527769" w:rsidRDefault="00D83DD7">
      <w:pPr>
        <w:pStyle w:val="ListParagraph"/>
        <w:numPr>
          <w:ilvl w:val="0"/>
          <w:numId w:val="2"/>
        </w:numPr>
        <w:spacing w:before="40" w:after="40"/>
        <w:rPr>
          <w:rFonts w:ascii="Times New Roman" w:hAnsi="Times New Roman" w:cs="Times New Roman"/>
        </w:rPr>
      </w:pPr>
      <w:r w:rsidRPr="00527769">
        <w:rPr>
          <w:rFonts w:ascii="Times New Roman" w:hAnsi="Times New Roman" w:cs="Times New Roman"/>
          <w:color w:val="000000"/>
        </w:rPr>
        <w:t>All monetary values in USD; lead times in calendar days</w:t>
      </w:r>
    </w:p>
    <w:p w14:paraId="64FD6D7D" w14:textId="77777777" w:rsidR="002F5B93" w:rsidRPr="00527769" w:rsidRDefault="002F5B93">
      <w:pPr>
        <w:spacing w:before="160"/>
        <w:rPr>
          <w:rFonts w:ascii="Times New Roman" w:hAnsi="Times New Roman" w:cs="Times New Roman"/>
        </w:rPr>
      </w:pPr>
    </w:p>
    <w:sectPr w:rsidR="002F5B93" w:rsidRPr="00527769">
      <w:headerReference w:type="default" r:id="rId7"/>
      <w:footerReference w:type="default" r:id="rId8"/>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0007" w14:textId="77777777" w:rsidR="00B63232" w:rsidRDefault="00B63232">
      <w:r>
        <w:separator/>
      </w:r>
    </w:p>
  </w:endnote>
  <w:endnote w:type="continuationSeparator" w:id="0">
    <w:p w14:paraId="649D38D3" w14:textId="77777777" w:rsidR="00B63232" w:rsidRDefault="00B63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068D3" w14:textId="77777777" w:rsidR="002F5B93" w:rsidRDefault="00D83DD7">
    <w:pPr>
      <w:pBdr>
        <w:top w:val="single" w:sz="4" w:space="2" w:color="C5D5E8"/>
      </w:pBdr>
      <w:tabs>
        <w:tab w:val="right" w:pos="9026"/>
      </w:tabs>
      <w:spacing w:before="80"/>
    </w:pPr>
    <w:r>
      <w:rPr>
        <w:color w:val="4A6580"/>
        <w:sz w:val="16"/>
        <w:szCs w:val="16"/>
      </w:rPr>
      <w:t>Confidential — Internal Use Only</w:t>
    </w:r>
    <w:r>
      <w:rPr>
        <w:color w:val="4A6580"/>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722C" w14:textId="77777777" w:rsidR="00B63232" w:rsidRDefault="00B63232">
      <w:r>
        <w:separator/>
      </w:r>
    </w:p>
  </w:footnote>
  <w:footnote w:type="continuationSeparator" w:id="0">
    <w:p w14:paraId="238CAB77" w14:textId="77777777" w:rsidR="00B63232" w:rsidRDefault="00B63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24C6" w14:textId="77777777" w:rsidR="002F5B93" w:rsidRDefault="00D83DD7">
    <w:pPr>
      <w:pBdr>
        <w:bottom w:val="single" w:sz="6" w:space="2" w:color="F7A600"/>
      </w:pBdr>
      <w:spacing w:after="80"/>
    </w:pPr>
    <w:r>
      <w:rPr>
        <w:color w:val="4A6580"/>
        <w:sz w:val="18"/>
        <w:szCs w:val="18"/>
      </w:rPr>
      <w:t>Nassau Candy Distributor  |  Shipping Route Efficiency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E266C"/>
    <w:multiLevelType w:val="hybridMultilevel"/>
    <w:tmpl w:val="D91EE4E2"/>
    <w:lvl w:ilvl="0" w:tplc="4AE4872C">
      <w:start w:val="1"/>
      <w:numFmt w:val="bullet"/>
      <w:lvlText w:val="●"/>
      <w:lvlJc w:val="left"/>
      <w:pPr>
        <w:ind w:left="720" w:hanging="360"/>
      </w:pPr>
    </w:lvl>
    <w:lvl w:ilvl="1" w:tplc="16DA117E">
      <w:start w:val="1"/>
      <w:numFmt w:val="bullet"/>
      <w:lvlText w:val="○"/>
      <w:lvlJc w:val="left"/>
      <w:pPr>
        <w:ind w:left="1440" w:hanging="360"/>
      </w:pPr>
    </w:lvl>
    <w:lvl w:ilvl="2" w:tplc="62C48918">
      <w:start w:val="1"/>
      <w:numFmt w:val="bullet"/>
      <w:lvlText w:val="■"/>
      <w:lvlJc w:val="left"/>
      <w:pPr>
        <w:ind w:left="2160" w:hanging="360"/>
      </w:pPr>
    </w:lvl>
    <w:lvl w:ilvl="3" w:tplc="F84E4A3E">
      <w:start w:val="1"/>
      <w:numFmt w:val="bullet"/>
      <w:lvlText w:val="●"/>
      <w:lvlJc w:val="left"/>
      <w:pPr>
        <w:ind w:left="2880" w:hanging="360"/>
      </w:pPr>
    </w:lvl>
    <w:lvl w:ilvl="4" w:tplc="C4E060C4">
      <w:start w:val="1"/>
      <w:numFmt w:val="bullet"/>
      <w:lvlText w:val="○"/>
      <w:lvlJc w:val="left"/>
      <w:pPr>
        <w:ind w:left="3600" w:hanging="360"/>
      </w:pPr>
    </w:lvl>
    <w:lvl w:ilvl="5" w:tplc="BF80042A">
      <w:start w:val="1"/>
      <w:numFmt w:val="bullet"/>
      <w:lvlText w:val="■"/>
      <w:lvlJc w:val="left"/>
      <w:pPr>
        <w:ind w:left="4320" w:hanging="360"/>
      </w:pPr>
    </w:lvl>
    <w:lvl w:ilvl="6" w:tplc="3FFE8112">
      <w:start w:val="1"/>
      <w:numFmt w:val="bullet"/>
      <w:lvlText w:val="●"/>
      <w:lvlJc w:val="left"/>
      <w:pPr>
        <w:ind w:left="5040" w:hanging="360"/>
      </w:pPr>
    </w:lvl>
    <w:lvl w:ilvl="7" w:tplc="3566FAEE">
      <w:start w:val="1"/>
      <w:numFmt w:val="bullet"/>
      <w:lvlText w:val="●"/>
      <w:lvlJc w:val="left"/>
      <w:pPr>
        <w:ind w:left="5760" w:hanging="360"/>
      </w:pPr>
    </w:lvl>
    <w:lvl w:ilvl="8" w:tplc="29AC2FE2">
      <w:start w:val="1"/>
      <w:numFmt w:val="bullet"/>
      <w:lvlText w:val="●"/>
      <w:lvlJc w:val="left"/>
      <w:pPr>
        <w:ind w:left="6480" w:hanging="360"/>
      </w:pPr>
    </w:lvl>
  </w:abstractNum>
  <w:abstractNum w:abstractNumId="1" w15:restartNumberingAfterBreak="0">
    <w:nsid w:val="5A2462F4"/>
    <w:multiLevelType w:val="hybridMultilevel"/>
    <w:tmpl w:val="B6485AAE"/>
    <w:lvl w:ilvl="0" w:tplc="8542A41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6474BC"/>
    <w:multiLevelType w:val="hybridMultilevel"/>
    <w:tmpl w:val="68E821D2"/>
    <w:lvl w:ilvl="0" w:tplc="FEF0E468">
      <w:start w:val="1"/>
      <w:numFmt w:val="bullet"/>
      <w:lvlText w:val="•"/>
      <w:lvlJc w:val="left"/>
      <w:pPr>
        <w:ind w:left="720" w:hanging="360"/>
      </w:pPr>
    </w:lvl>
    <w:lvl w:ilvl="1" w:tplc="0B3A20A4">
      <w:numFmt w:val="decimal"/>
      <w:lvlText w:val=""/>
      <w:lvlJc w:val="left"/>
    </w:lvl>
    <w:lvl w:ilvl="2" w:tplc="AC9679FA">
      <w:numFmt w:val="decimal"/>
      <w:lvlText w:val=""/>
      <w:lvlJc w:val="left"/>
    </w:lvl>
    <w:lvl w:ilvl="3" w:tplc="076E5796">
      <w:numFmt w:val="decimal"/>
      <w:lvlText w:val=""/>
      <w:lvlJc w:val="left"/>
    </w:lvl>
    <w:lvl w:ilvl="4" w:tplc="87BCCDBC">
      <w:numFmt w:val="decimal"/>
      <w:lvlText w:val=""/>
      <w:lvlJc w:val="left"/>
    </w:lvl>
    <w:lvl w:ilvl="5" w:tplc="30745136">
      <w:numFmt w:val="decimal"/>
      <w:lvlText w:val=""/>
      <w:lvlJc w:val="left"/>
    </w:lvl>
    <w:lvl w:ilvl="6" w:tplc="15A605BC">
      <w:numFmt w:val="decimal"/>
      <w:lvlText w:val=""/>
      <w:lvlJc w:val="left"/>
    </w:lvl>
    <w:lvl w:ilvl="7" w:tplc="75DAC52A">
      <w:numFmt w:val="decimal"/>
      <w:lvlText w:val=""/>
      <w:lvlJc w:val="left"/>
    </w:lvl>
    <w:lvl w:ilvl="8" w:tplc="9496C554">
      <w:numFmt w:val="decimal"/>
      <w:lvlText w:val=""/>
      <w:lvlJc w:val="left"/>
    </w:lvl>
  </w:abstractNum>
  <w:abstractNum w:abstractNumId="3" w15:restartNumberingAfterBreak="0">
    <w:nsid w:val="61A847E6"/>
    <w:multiLevelType w:val="hybridMultilevel"/>
    <w:tmpl w:val="31587A74"/>
    <w:lvl w:ilvl="0" w:tplc="0F36D2E4">
      <w:start w:val="1"/>
      <w:numFmt w:val="decimal"/>
      <w:lvlText w:val="%1."/>
      <w:lvlJc w:val="left"/>
      <w:pPr>
        <w:ind w:left="720" w:hanging="360"/>
      </w:pPr>
    </w:lvl>
    <w:lvl w:ilvl="1" w:tplc="34921FB0">
      <w:numFmt w:val="decimal"/>
      <w:lvlText w:val=""/>
      <w:lvlJc w:val="left"/>
    </w:lvl>
    <w:lvl w:ilvl="2" w:tplc="2250E41C">
      <w:numFmt w:val="decimal"/>
      <w:lvlText w:val=""/>
      <w:lvlJc w:val="left"/>
    </w:lvl>
    <w:lvl w:ilvl="3" w:tplc="8C94A5DA">
      <w:numFmt w:val="decimal"/>
      <w:lvlText w:val=""/>
      <w:lvlJc w:val="left"/>
    </w:lvl>
    <w:lvl w:ilvl="4" w:tplc="23DAB5DA">
      <w:numFmt w:val="decimal"/>
      <w:lvlText w:val=""/>
      <w:lvlJc w:val="left"/>
    </w:lvl>
    <w:lvl w:ilvl="5" w:tplc="217AB9AE">
      <w:numFmt w:val="decimal"/>
      <w:lvlText w:val=""/>
      <w:lvlJc w:val="left"/>
    </w:lvl>
    <w:lvl w:ilvl="6" w:tplc="C040D424">
      <w:numFmt w:val="decimal"/>
      <w:lvlText w:val=""/>
      <w:lvlJc w:val="left"/>
    </w:lvl>
    <w:lvl w:ilvl="7" w:tplc="11DC9796">
      <w:numFmt w:val="decimal"/>
      <w:lvlText w:val=""/>
      <w:lvlJc w:val="left"/>
    </w:lvl>
    <w:lvl w:ilvl="8" w:tplc="D78CD154">
      <w:numFmt w:val="decimal"/>
      <w:lvlText w:val=""/>
      <w:lvlJc w:val="left"/>
    </w:lvl>
  </w:abstractNum>
  <w:num w:numId="1" w16cid:durableId="1505433421">
    <w:abstractNumId w:val="0"/>
    <w:lvlOverride w:ilvl="0">
      <w:startOverride w:val="1"/>
    </w:lvlOverride>
  </w:num>
  <w:num w:numId="2" w16cid:durableId="509563720">
    <w:abstractNumId w:val="2"/>
    <w:lvlOverride w:ilvl="0">
      <w:startOverride w:val="1"/>
    </w:lvlOverride>
  </w:num>
  <w:num w:numId="3" w16cid:durableId="1983192135">
    <w:abstractNumId w:val="3"/>
    <w:lvlOverride w:ilvl="0">
      <w:startOverride w:val="1"/>
    </w:lvlOverride>
  </w:num>
  <w:num w:numId="4" w16cid:durableId="182099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B93"/>
    <w:rsid w:val="002F5B93"/>
    <w:rsid w:val="00527769"/>
    <w:rsid w:val="007A011F"/>
    <w:rsid w:val="00A163E7"/>
    <w:rsid w:val="00B63232"/>
    <w:rsid w:val="00D83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8A64"/>
  <w15:docId w15:val="{F14639DA-6C7F-4502-927B-E233F234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3460"/>
      <w:sz w:val="32"/>
      <w:szCs w:val="32"/>
    </w:rPr>
  </w:style>
  <w:style w:type="paragraph" w:styleId="Heading2">
    <w:name w:val="heading 2"/>
    <w:uiPriority w:val="9"/>
    <w:unhideWhenUsed/>
    <w:qFormat/>
    <w:pPr>
      <w:spacing w:before="280" w:after="120"/>
      <w:outlineLvl w:val="1"/>
    </w:pPr>
    <w:rPr>
      <w:b/>
      <w:bCs/>
      <w:color w:val="0F3460"/>
      <w:sz w:val="26"/>
      <w:szCs w:val="26"/>
    </w:rPr>
  </w:style>
  <w:style w:type="paragraph" w:styleId="Heading3">
    <w:name w:val="heading 3"/>
    <w:uiPriority w:val="9"/>
    <w:unhideWhenUsed/>
    <w:qFormat/>
    <w:pPr>
      <w:spacing w:before="200" w:after="100"/>
      <w:outlineLvl w:val="2"/>
    </w:pPr>
    <w:rPr>
      <w:b/>
      <w:bCs/>
      <w:color w:val="4A658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7769"/>
    <w:pPr>
      <w:spacing w:after="100"/>
    </w:pPr>
  </w:style>
  <w:style w:type="paragraph" w:styleId="TOC2">
    <w:name w:val="toc 2"/>
    <w:basedOn w:val="Normal"/>
    <w:next w:val="Normal"/>
    <w:autoRedefine/>
    <w:uiPriority w:val="39"/>
    <w:unhideWhenUsed/>
    <w:rsid w:val="00527769"/>
    <w:pPr>
      <w:spacing w:after="100"/>
      <w:ind w:left="220"/>
    </w:pPr>
  </w:style>
  <w:style w:type="paragraph" w:styleId="TOC3">
    <w:name w:val="toc 3"/>
    <w:basedOn w:val="Normal"/>
    <w:next w:val="Normal"/>
    <w:autoRedefine/>
    <w:uiPriority w:val="39"/>
    <w:unhideWhenUsed/>
    <w:rsid w:val="005277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3689</Words>
  <Characters>21030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 sharma</cp:lastModifiedBy>
  <cp:revision>1</cp:revision>
  <dcterms:created xsi:type="dcterms:W3CDTF">2026-06-25T08:22:00Z</dcterms:created>
  <dcterms:modified xsi:type="dcterms:W3CDTF">2026-06-25T09:57:00Z</dcterms:modified>
</cp:coreProperties>
</file>