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B2B2B"/>
          <w:sz w:val="36"/>
          <w:szCs w:val="36"/>
        </w:rPr>
        <w:t xml:space="preserve">BRIDGE FLEX — TRAINING &amp; ONBOARDING MODULES</w:t>
      </w:r>
    </w:p>
    <w:p>
      <w:pPr>
        <w:spacing w:after="120"/>
      </w:pPr>
      <w:r>
        <w:rPr>
          <w:i/>
          <w:iCs/>
          <w:color w:val="666666"/>
          <w:sz w:val="22"/>
          <w:szCs w:val="22"/>
        </w:rPr>
        <w:t xml:space="preserve">Spec for Chris — App Training Content Build (Phase 3)</w:t>
      </w:r>
    </w:p>
    <w:p>
      <w:pPr>
        <w:spacing w:after="300"/>
      </w:pPr>
      <w:r>
        <w:rPr>
          <w:color w:val="2B2B2B"/>
          <w:sz w:val="21"/>
          <w:szCs w:val="21"/>
        </w:rPr>
        <w:t xml:space="preserve">Modules 1–5 are already built (nursery orientation, daily routine, choking &amp; safety, mealtimes, play &amp; activity time). This is the final batch for the core onboarding pathway — please build Modules 6, 7, 8 and 9 next.</w:t>
      </w:r>
    </w:p>
    <w:p>
      <w:pPr>
        <w:pStyle w:val="Heading1"/>
        <w:pBdr>
          <w:bottom w:val="single" w:color="4A6FA5" w:sz="6" w:space="4"/>
        </w:pBdr>
        <w:spacing w:after="160" w:before="360"/>
      </w:pPr>
      <w:r>
        <w:rPr>
          <w:b/>
          <w:bCs/>
          <w:color w:val="2B2B2B"/>
          <w:sz w:val="26"/>
          <w:szCs w:val="26"/>
        </w:rPr>
        <w:t xml:space="preserve">Module 6: EYFS Overview &amp; Key Stages</w:t>
      </w:r>
    </w:p>
    <w:p>
      <w:pPr>
        <w:spacing w:after="60" w:before="120"/>
      </w:pPr>
      <w:r>
        <w:rPr>
          <w:b/>
          <w:bCs/>
          <w:color w:val="4A6FA5"/>
          <w:sz w:val="21"/>
          <w:szCs w:val="21"/>
        </w:rPr>
        <w:t xml:space="preserve">Purpose</w:t>
      </w:r>
    </w:p>
    <w:p>
      <w:pPr>
        <w:spacing w:after="160"/>
      </w:pPr>
      <w:r>
        <w:rPr>
          <w:color w:val="2B2B2B"/>
          <w:sz w:val="21"/>
          <w:szCs w:val="21"/>
        </w:rPr>
        <w:t xml:space="preserve">Give every practitioner — temp or permanent — the essential statutory knowledge they need to work safely and correctly in an EYFS-regulated setting: the ratios, the safeguarding basics, and a proper working understanding of the 7 areas of learning and how they apply differently across ages.</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What EYFS is — brief statutory framework introduction (birth to age 5), and why every setting is required to work to it</w:t>
      </w:r>
    </w:p>
    <w:p>
      <w:pPr>
        <w:pStyle w:val="ListParagraph"/>
        <w:numPr>
          <w:ilvl w:val="0"/>
          <w:numId w:val="2"/>
        </w:numPr>
        <w:spacing w:after="80"/>
      </w:pPr>
      <w:r>
        <w:rPr>
          <w:color w:val="2B2B2B"/>
          <w:sz w:val="21"/>
          <w:szCs w:val="21"/>
        </w:rPr>
        <w:t xml:space="preserve">Staff-to-child ratios, the numbers every practitioner must know: Under 2s 1:3; 2–3 years 1:4 (or 1:5 with a qualified Level 3 in some settings); 3–5 years 1:8 (or 1:13 with a qualified teacher)</w:t>
      </w:r>
    </w:p>
    <w:p>
      <w:pPr>
        <w:pStyle w:val="ListParagraph"/>
        <w:numPr>
          <w:ilvl w:val="0"/>
          <w:numId w:val="2"/>
        </w:numPr>
        <w:spacing w:after="80"/>
      </w:pPr>
      <w:r>
        <w:rPr>
          <w:color w:val="2B2B2B"/>
          <w:sz w:val="21"/>
          <w:szCs w:val="21"/>
        </w:rPr>
        <w:t xml:space="preserve">Health &amp; safety basics — daily risk checks, the accident/incident log, allergy awareness, fire evacuation procedure</w:t>
      </w:r>
    </w:p>
    <w:p>
      <w:pPr>
        <w:pStyle w:val="ListParagraph"/>
        <w:numPr>
          <w:ilvl w:val="0"/>
          <w:numId w:val="2"/>
        </w:numPr>
        <w:spacing w:after="80"/>
      </w:pPr>
      <w:r>
        <w:rPr>
          <w:color w:val="2B2B2B"/>
          <w:sz w:val="21"/>
          <w:szCs w:val="21"/>
        </w:rPr>
        <w:t xml:space="preserve">Safeguarding touchpoint — who to report a concern to, and what the DSL (Designated Safeguarding Lead) role means</w:t>
      </w:r>
    </w:p>
    <w:p>
      <w:pPr>
        <w:pStyle w:val="ListParagraph"/>
        <w:numPr>
          <w:ilvl w:val="0"/>
          <w:numId w:val="2"/>
        </w:numPr>
        <w:spacing w:after="80"/>
      </w:pPr>
      <w:r>
        <w:rPr>
          <w:color w:val="2B2B2B"/>
          <w:sz w:val="21"/>
          <w:szCs w:val="21"/>
        </w:rPr>
        <w:t xml:space="preserve">The 7 areas of learning, in full — see breakdown below</w:t>
      </w:r>
    </w:p>
    <w:p>
      <w:pPr>
        <w:spacing w:after="60" w:before="120"/>
      </w:pPr>
      <w:r>
        <w:rPr>
          <w:b/>
          <w:bCs/>
          <w:color w:val="4A6FA5"/>
          <w:sz w:val="21"/>
          <w:szCs w:val="21"/>
        </w:rPr>
        <w:t xml:space="preserve">The 7 Areas of Learning — Full Breakdown</w:t>
      </w:r>
    </w:p>
    <w:p>
      <w:pPr>
        <w:spacing w:after="160"/>
      </w:pPr>
      <w:r>
        <w:rPr>
          <w:color w:val="2B2B2B"/>
          <w:sz w:val="21"/>
          <w:szCs w:val="21"/>
        </w:rPr>
        <w:t xml:space="preserve">The EYFS splits learning into 3 Prime areas and 4 Specific areas. Prime areas come first developmentally and are the main focus for babies and toddlers; Specific areas build on top of them and become increasingly important from age 3 onwards. A practitioner should be able to say, for any activity, which area(s) it links to.</w:t>
      </w:r>
    </w:p>
    <w:p>
      <w:pPr>
        <w:spacing w:after="60" w:before="120"/>
      </w:pPr>
      <w:r>
        <w:rPr>
          <w:b/>
          <w:bCs/>
          <w:color w:val="4A6FA5"/>
          <w:sz w:val="21"/>
          <w:szCs w:val="21"/>
        </w:rPr>
        <w:t xml:space="preserve">Prime areas (the foundation — checked constantly, all ages, especially under-3s)</w:t>
      </w:r>
    </w:p>
    <w:p>
      <w:pPr>
        <w:pStyle w:val="ListParagraph"/>
        <w:numPr>
          <w:ilvl w:val="0"/>
          <w:numId w:val="2"/>
        </w:numPr>
        <w:spacing w:after="80"/>
      </w:pPr>
      <w:r>
        <w:rPr>
          <w:color w:val="2B2B2B"/>
          <w:sz w:val="21"/>
          <w:szCs w:val="21"/>
        </w:rPr>
        <w:t xml:space="preserve">1. Communication and Language — listening, attention, understanding, and speaking. This is the single biggest focus for under-2s and under-3s.</w:t>
      </w:r>
    </w:p>
    <w:p>
      <w:pPr>
        <w:pStyle w:val="ListParagraph"/>
        <w:numPr>
          <w:ilvl w:val="0"/>
          <w:numId w:val="2"/>
        </w:numPr>
        <w:spacing w:after="80"/>
      </w:pPr>
      <w:r>
        <w:rPr>
          <w:color w:val="2B2B2B"/>
          <w:sz w:val="21"/>
          <w:szCs w:val="21"/>
        </w:rPr>
        <w:t xml:space="preserve">2. Physical Development — moving and handling (crawling, walking, climbing, using tools like spoons or crayons) and health &amp; self-care (feeding, dressing, toileting).</w:t>
      </w:r>
    </w:p>
    <w:p>
      <w:pPr>
        <w:pStyle w:val="ListParagraph"/>
        <w:numPr>
          <w:ilvl w:val="0"/>
          <w:numId w:val="2"/>
        </w:numPr>
        <w:spacing w:after="80"/>
      </w:pPr>
      <w:r>
        <w:rPr>
          <w:color w:val="2B2B2B"/>
          <w:sz w:val="21"/>
          <w:szCs w:val="21"/>
        </w:rPr>
        <w:t xml:space="preserve">3. Personal, Social and Emotional Development (PSED) — self-confidence, managing feelings and behaviour, making relationships. Central to settling babies and toddlers, and to preschoolers learning to share and take turns.</w:t>
      </w:r>
    </w:p>
    <w:p>
      <w:pPr>
        <w:spacing w:after="60" w:before="120"/>
      </w:pPr>
      <w:r>
        <w:rPr>
          <w:b/>
          <w:bCs/>
          <w:color w:val="4A6FA5"/>
          <w:sz w:val="21"/>
          <w:szCs w:val="21"/>
        </w:rPr>
        <w:t xml:space="preserve">Specific areas (build in from around age 3, all fully active by preschool)</w:t>
      </w:r>
    </w:p>
    <w:p>
      <w:pPr>
        <w:pStyle w:val="ListParagraph"/>
        <w:numPr>
          <w:ilvl w:val="0"/>
          <w:numId w:val="2"/>
        </w:numPr>
        <w:spacing w:after="80"/>
      </w:pPr>
      <w:r>
        <w:rPr>
          <w:color w:val="2B2B2B"/>
          <w:sz w:val="21"/>
          <w:szCs w:val="21"/>
        </w:rPr>
        <w:t xml:space="preserve">4. Literacy — reading (sharing books, recognising print) and writing (mark-making, early letter formation). Mostly emerges from age 3.</w:t>
      </w:r>
    </w:p>
    <w:p>
      <w:pPr>
        <w:pStyle w:val="ListParagraph"/>
        <w:numPr>
          <w:ilvl w:val="0"/>
          <w:numId w:val="2"/>
        </w:numPr>
        <w:spacing w:after="80"/>
      </w:pPr>
      <w:r>
        <w:rPr>
          <w:color w:val="2B2B2B"/>
          <w:sz w:val="21"/>
          <w:szCs w:val="21"/>
        </w:rPr>
        <w:t xml:space="preserve">5. Mathematics — numbers (counting, recognising quantities) and shape, space and measure (sorting, comparing sizes). Mostly emerges from age 3.</w:t>
      </w:r>
    </w:p>
    <w:p>
      <w:pPr>
        <w:pStyle w:val="ListParagraph"/>
        <w:numPr>
          <w:ilvl w:val="0"/>
          <w:numId w:val="2"/>
        </w:numPr>
        <w:spacing w:after="80"/>
      </w:pPr>
      <w:r>
        <w:rPr>
          <w:color w:val="2B2B2B"/>
          <w:sz w:val="21"/>
          <w:szCs w:val="21"/>
        </w:rPr>
        <w:t xml:space="preserve">6. Understanding the World — people and communities, the world (nature, seasons), and technology. Introduced gently with toddlers, developed fully with preschoolers.</w:t>
      </w:r>
    </w:p>
    <w:p>
      <w:pPr>
        <w:pStyle w:val="ListParagraph"/>
        <w:numPr>
          <w:ilvl w:val="0"/>
          <w:numId w:val="2"/>
        </w:numPr>
        <w:spacing w:after="80"/>
      </w:pPr>
      <w:r>
        <w:rPr>
          <w:color w:val="2B2B2B"/>
          <w:sz w:val="21"/>
          <w:szCs w:val="21"/>
        </w:rPr>
        <w:t xml:space="preserve">7. Expressive Arts and Design — creating with materials (art, junk modelling) and being imaginative (role play, music, stories). Present at every age in a simple form, from a baby exploring textures to a preschooler doing structured role play.</w:t>
      </w:r>
    </w:p>
    <w:p>
      <w:pPr>
        <w:spacing w:after="60" w:before="120"/>
      </w:pPr>
      <w:r>
        <w:rPr>
          <w:b/>
          <w:bCs/>
          <w:color w:val="4A6FA5"/>
          <w:sz w:val="21"/>
          <w:szCs w:val="21"/>
        </w:rPr>
        <w:t xml:space="preserve">How this maps to age groups — quick reference for practitioners</w:t>
      </w:r>
    </w:p>
    <w:p>
      <w:pPr>
        <w:pStyle w:val="ListParagraph"/>
        <w:numPr>
          <w:ilvl w:val="0"/>
          <w:numId w:val="2"/>
        </w:numPr>
        <w:spacing w:after="80"/>
      </w:pPr>
      <w:r>
        <w:rPr>
          <w:color w:val="2B2B2B"/>
          <w:sz w:val="21"/>
          <w:szCs w:val="21"/>
        </w:rPr>
        <w:t xml:space="preserve">Under 2s (baby room) — almost entirely Prime areas: Communication and Language, Physical Development, PSED. Everything else is incidental, not planned.</w:t>
      </w:r>
    </w:p>
    <w:p>
      <w:pPr>
        <w:pStyle w:val="ListParagraph"/>
        <w:numPr>
          <w:ilvl w:val="0"/>
          <w:numId w:val="2"/>
        </w:numPr>
        <w:spacing w:after="80"/>
      </w:pPr>
      <w:r>
        <w:rPr>
          <w:color w:val="2B2B2B"/>
          <w:sz w:val="21"/>
          <w:szCs w:val="21"/>
        </w:rPr>
        <w:t xml:space="preserve">2–3 years (toddler room) — still mainly Prime areas, but Specific areas start appearing informally (mark-making, counting during play, exploring textures and materials).</w:t>
      </w:r>
    </w:p>
    <w:p>
      <w:pPr>
        <w:pStyle w:val="ListParagraph"/>
        <w:numPr>
          <w:ilvl w:val="0"/>
          <w:numId w:val="2"/>
        </w:numPr>
        <w:spacing w:after="80"/>
      </w:pPr>
      <w:r>
        <w:rPr>
          <w:color w:val="2B2B2B"/>
          <w:sz w:val="21"/>
          <w:szCs w:val="21"/>
        </w:rPr>
        <w:t xml:space="preserve">3–5 years (preschool room) — all 7 areas are actively planned for and observed. By age 5, children are assessed against the Early Learning Goals (ELGs), which sit across all 7 areas.</w:t>
      </w:r>
    </w:p>
    <w:p>
      <w:pPr>
        <w:spacing w:after="160" w:before="80"/>
      </w:pPr>
      <w:r>
        <w:rPr>
          <w:i/>
          <w:iCs/>
          <w:color w:val="666666"/>
          <w:sz w:val="20"/>
          <w:szCs w:val="20"/>
        </w:rPr>
        <w:t xml:space="preserve">Note for Chris: keep the ratio, safeguarding, and 7-areas sections extremely clear and literal — these are the three things a temp worker is most likely to get asked about or tested on, formally or informally, on their first shift.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clear, fully descriptive 3D animated explainer for a childcare training app, aimed at someone who has never worked under the UK's EYFS framework before and needs to actually retain this, not skim it. Open with a simple, calm introduction to what EYFS is and who it covers (birth to age 5). Walk through the staff-to-child ratios one age band at a time, holding on each ratio (Under 2s 1:3, 2–3 years 1:4/1:5, 3–5 years 1:8/1:13) with clear on-screen numbers and a simple visual of the corresponding group size. Move into a walkthrough of daily health and safety basics — a staff figure carrying out a risk check, logging an incident, checking an allergy list, and following a fire evacuation route. Include a dedicated segment on safeguarding, introducing the Designated Safeguarding Lead (DSL) and showing who to go to with a concern. Then give real time to the 7 areas of learning: first show the 3 Prime areas as the foundation — Communication and Language, Physical Development, and Personal, Social and Emotional Development — with a simple icon and one clear example activity for each, and note on screen that these are the main focus for babies and toddlers. Then show the 4 Specific areas — Literacy, Mathematics, Understanding the World, and Expressive Arts and Design — again with one icon and one example activity each, noting on screen that these build in from around age 3 and are all active by preschool. Close with a simple three-panel age summary: under-2s (Prime areas only), 2–3 years (Prime areas plus emerging Specific areas), 3–5 years (all 7 areas, working towards the Early Learning Goals). Calm, professional, reassuring tone, soft colours, generic character placeholders only, no real children or staff. This is a full explainer that should run as long as it needs to properly cover every point — not a quick highlight reel.</w:t>
            </w:r>
          </w:p>
        </w:tc>
      </w:tr>
    </w:tbl>
    <w:p>
      <w:pPr>
        <w:pStyle w:val="Heading1"/>
        <w:pBdr>
          <w:bottom w:val="single" w:color="4A6FA5" w:sz="6" w:space="4"/>
        </w:pBdr>
        <w:spacing w:after="160" w:before="360"/>
      </w:pPr>
      <w:r>
        <w:rPr>
          <w:b/>
          <w:bCs/>
          <w:color w:val="2B2B2B"/>
          <w:sz w:val="26"/>
          <w:szCs w:val="26"/>
        </w:rPr>
        <w:t xml:space="preserve">Module 7: Early Communication &amp; Language</w:t>
      </w:r>
    </w:p>
    <w:p>
      <w:pPr>
        <w:spacing w:after="60" w:before="120"/>
      </w:pPr>
      <w:r>
        <w:rPr>
          <w:b/>
          <w:bCs/>
          <w:color w:val="4A6FA5"/>
          <w:sz w:val="21"/>
          <w:szCs w:val="21"/>
        </w:rPr>
        <w:t xml:space="preserve">Purpose</w:t>
      </w:r>
    </w:p>
    <w:p>
      <w:pPr>
        <w:spacing w:after="160"/>
      </w:pPr>
      <w:r>
        <w:rPr>
          <w:color w:val="2B2B2B"/>
          <w:sz w:val="21"/>
          <w:szCs w:val="21"/>
        </w:rPr>
        <w:t xml:space="preserve">Help practitioners — especially those new to early years or from a different professional background — understand how to actually talk with and engage very young children, including the everyday words and gestures used constantly across UK nurseries, since this is often the single biggest confidence gap for a new starter.</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Talking to under-2s — short simple sentences, exaggerated facial expressions, using gestures alongside words, narrating what you're doing ("I'm washing your hands now")</w:t>
      </w:r>
    </w:p>
    <w:p>
      <w:pPr>
        <w:pStyle w:val="ListParagraph"/>
        <w:numPr>
          <w:ilvl w:val="0"/>
          <w:numId w:val="2"/>
        </w:numPr>
        <w:spacing w:after="80"/>
      </w:pPr>
      <w:r>
        <w:rPr>
          <w:color w:val="2B2B2B"/>
          <w:sz w:val="21"/>
          <w:szCs w:val="21"/>
        </w:rPr>
        <w:t xml:space="preserve">Talking to under-3s — expanding on what they say, open-ended questions, giving time to respond (pause and wait)</w:t>
      </w:r>
    </w:p>
    <w:p>
      <w:pPr>
        <w:pStyle w:val="ListParagraph"/>
        <w:numPr>
          <w:ilvl w:val="0"/>
          <w:numId w:val="2"/>
        </w:numPr>
        <w:spacing w:after="80"/>
      </w:pPr>
      <w:r>
        <w:rPr>
          <w:color w:val="2B2B2B"/>
          <w:sz w:val="21"/>
          <w:szCs w:val="21"/>
        </w:rPr>
        <w:t xml:space="preserve">Reading a book with a child — sitting at their level, pointing at pictures, using different voices, letting them turn the pages, asking "what do you think happens next?"</w:t>
      </w:r>
    </w:p>
    <w:p>
      <w:pPr>
        <w:pStyle w:val="ListParagraph"/>
        <w:numPr>
          <w:ilvl w:val="0"/>
          <w:numId w:val="2"/>
        </w:numPr>
        <w:spacing w:after="80"/>
      </w:pPr>
      <w:r>
        <w:rPr>
          <w:color w:val="2B2B2B"/>
          <w:sz w:val="21"/>
          <w:szCs w:val="21"/>
        </w:rPr>
        <w:t xml:space="preserve">Everyday communication habits — getting down to the child's eye level before speaking, making eye contact, using their name, following their interest rather than redirecting it immediately</w:t>
      </w:r>
    </w:p>
    <w:p>
      <w:pPr>
        <w:pStyle w:val="ListParagraph"/>
        <w:numPr>
          <w:ilvl w:val="0"/>
          <w:numId w:val="2"/>
        </w:numPr>
        <w:spacing w:after="80"/>
      </w:pPr>
      <w:r>
        <w:rPr>
          <w:color w:val="2B2B2B"/>
          <w:sz w:val="21"/>
          <w:szCs w:val="21"/>
        </w:rPr>
        <w:t xml:space="preserve">What not to do — talking over a child's head to another adult, rushing a response, correcting rather than expanding on what they say</w:t>
      </w:r>
    </w:p>
    <w:p>
      <w:pPr>
        <w:spacing w:after="60" w:before="120"/>
      </w:pPr>
      <w:r>
        <w:rPr>
          <w:b/>
          <w:bCs/>
          <w:color w:val="4A6FA5"/>
          <w:sz w:val="21"/>
          <w:szCs w:val="21"/>
        </w:rPr>
        <w:t xml:space="preserve">Everyday Words &amp; Gestures Used in UK Nurseries</w:t>
      </w:r>
    </w:p>
    <w:p>
      <w:pPr>
        <w:spacing w:after="160"/>
      </w:pPr>
      <w:r>
        <w:rPr>
          <w:color w:val="2B2B2B"/>
          <w:sz w:val="21"/>
          <w:szCs w:val="21"/>
        </w:rPr>
        <w:t xml:space="preserve">New starters — especially those from outside the UK or outside childcare — often don't know the small, constantly-repeated phrases and gestures that UK nursery staff use all day. This section should teach the words themselves, the tone they're said in, and the simple hand movement or facial expression that usually goes with them.</w:t>
      </w:r>
    </w:p>
    <w:p>
      <w:pPr>
        <w:pStyle w:val="ListParagraph"/>
        <w:numPr>
          <w:ilvl w:val="0"/>
          <w:numId w:val="2"/>
        </w:numPr>
        <w:spacing w:after="80"/>
      </w:pPr>
      <w:r>
        <w:rPr>
          <w:color w:val="2B2B2B"/>
          <w:sz w:val="21"/>
          <w:szCs w:val="21"/>
        </w:rPr>
        <w:t xml:space="preserve">"Please" and "thank you" — said warmly and often, usually paired with a small nod or an open hand gesture (offering or receiving with a flat open palm) to reinforce the meaning before a child can fully understand the words</w:t>
      </w:r>
    </w:p>
    <w:p>
      <w:pPr>
        <w:pStyle w:val="ListParagraph"/>
        <w:numPr>
          <w:ilvl w:val="0"/>
          <w:numId w:val="2"/>
        </w:numPr>
        <w:spacing w:after="80"/>
      </w:pPr>
      <w:r>
        <w:rPr>
          <w:color w:val="2B2B2B"/>
          <w:sz w:val="21"/>
          <w:szCs w:val="21"/>
        </w:rPr>
        <w:t xml:space="preserve">"Sorry" — said gently, often with a soft touch to the arm/shoulder and a slightly tilted head, modelling empathy rather than just the word</w:t>
      </w:r>
    </w:p>
    <w:p>
      <w:pPr>
        <w:pStyle w:val="ListParagraph"/>
        <w:numPr>
          <w:ilvl w:val="0"/>
          <w:numId w:val="2"/>
        </w:numPr>
        <w:spacing w:after="80"/>
      </w:pPr>
      <w:r>
        <w:rPr>
          <w:color w:val="2B2B2B"/>
          <w:sz w:val="21"/>
          <w:szCs w:val="21"/>
        </w:rPr>
        <w:t xml:space="preserve">"Well done" / "Good job" — said with a big smile, often paired with a thumbs up, a clap, or two open hands raised (like a small cheer) to make the praise visible as well as audible</w:t>
      </w:r>
    </w:p>
    <w:p>
      <w:pPr>
        <w:pStyle w:val="ListParagraph"/>
        <w:numPr>
          <w:ilvl w:val="0"/>
          <w:numId w:val="2"/>
        </w:numPr>
        <w:spacing w:after="80"/>
      </w:pPr>
      <w:r>
        <w:rPr>
          <w:color w:val="2B2B2B"/>
          <w:sz w:val="21"/>
          <w:szCs w:val="21"/>
        </w:rPr>
        <w:t xml:space="preserve">"All done" / "Finished" — said clearly at the end of a task, usually paired with turning both open palms upward or wiping hands together, which children pick up as a visual 'that's the end' cue</w:t>
      </w:r>
    </w:p>
    <w:p>
      <w:pPr>
        <w:pStyle w:val="ListParagraph"/>
        <w:numPr>
          <w:ilvl w:val="0"/>
          <w:numId w:val="2"/>
        </w:numPr>
        <w:spacing w:after="80"/>
      </w:pPr>
      <w:r>
        <w:rPr>
          <w:color w:val="2B2B2B"/>
          <w:sz w:val="21"/>
          <w:szCs w:val="21"/>
        </w:rPr>
        <w:t xml:space="preserve">"More" — said when offering another turn or portion, often paired with fingertips of both hands tapping together, a widely-used early gesture that toddlers learn to copy before they can say the word</w:t>
      </w:r>
    </w:p>
    <w:p>
      <w:pPr>
        <w:pStyle w:val="ListParagraph"/>
        <w:numPr>
          <w:ilvl w:val="0"/>
          <w:numId w:val="2"/>
        </w:numPr>
        <w:spacing w:after="80"/>
      </w:pPr>
      <w:r>
        <w:rPr>
          <w:color w:val="2B2B2B"/>
          <w:sz w:val="21"/>
          <w:szCs w:val="21"/>
        </w:rPr>
        <w:t xml:space="preserve">"Oh dear" — the classic gentle response to a small mishap (a spill, a fall, a dropped toy), said with a sympathetic tone and a slightly exaggerated concerned face, before calmly moving to fix it — teaches the child the moment isn't a big drama</w:t>
      </w:r>
    </w:p>
    <w:p>
      <w:pPr>
        <w:pStyle w:val="ListParagraph"/>
        <w:numPr>
          <w:ilvl w:val="0"/>
          <w:numId w:val="2"/>
        </w:numPr>
        <w:spacing w:after="80"/>
      </w:pPr>
      <w:r>
        <w:rPr>
          <w:color w:val="2B2B2B"/>
          <w:sz w:val="21"/>
          <w:szCs w:val="21"/>
        </w:rPr>
        <w:t xml:space="preserve">"Lovely" / "Good girl/boy" (or increasingly, "good job" or the child's name instead, in line with current best practice) — general warm praise words used constantly through the day</w:t>
      </w:r>
    </w:p>
    <w:p>
      <w:pPr>
        <w:pStyle w:val="ListParagraph"/>
        <w:numPr>
          <w:ilvl w:val="0"/>
          <w:numId w:val="2"/>
        </w:numPr>
        <w:spacing w:after="80"/>
      </w:pPr>
      <w:r>
        <w:rPr>
          <w:color w:val="2B2B2B"/>
          <w:sz w:val="21"/>
          <w:szCs w:val="21"/>
        </w:rPr>
        <w:t xml:space="preserve">"Uh oh" — used similarly to 'oh dear', a light, non-alarming reaction to something going slightly wrong</w:t>
      </w:r>
    </w:p>
    <w:p>
      <w:pPr>
        <w:pStyle w:val="ListParagraph"/>
        <w:numPr>
          <w:ilvl w:val="0"/>
          <w:numId w:val="2"/>
        </w:numPr>
        <w:spacing w:after="80"/>
      </w:pPr>
      <w:r>
        <w:rPr>
          <w:color w:val="2B2B2B"/>
          <w:sz w:val="21"/>
          <w:szCs w:val="21"/>
        </w:rPr>
        <w:t xml:space="preserve">Where signing would normally go — most nurseries pair a word with some kind of hand movement for pre-verbal children, but without an official Makaton licence, this module shows the word itself clearly (on screen and spoken) alongside natural everyday gesture, rather than a specific formal sign</w:t>
      </w:r>
    </w:p>
    <w:p>
      <w:pPr>
        <w:pStyle w:val="ListParagraph"/>
        <w:numPr>
          <w:ilvl w:val="0"/>
          <w:numId w:val="2"/>
        </w:numPr>
        <w:spacing w:after="80"/>
      </w:pPr>
      <w:r>
        <w:rPr>
          <w:color w:val="2B2B2B"/>
          <w:sz w:val="21"/>
          <w:szCs w:val="21"/>
        </w:rPr>
        <w:t xml:space="preserve">General body language that goes with all of the above — bending or crouching down to the child's eye level before speaking, making and holding gentle eye contact, open and relaxed hands (not crossed arms), and slightly exaggerated, warm facial expressions so meaning comes through even before the child understands every word</w:t>
      </w:r>
    </w:p>
    <w:p>
      <w:pPr>
        <w:spacing w:after="160" w:before="80"/>
      </w:pPr>
      <w:r>
        <w:rPr>
          <w:i/>
          <w:iCs/>
          <w:color w:val="666666"/>
          <w:sz w:val="20"/>
          <w:szCs w:val="20"/>
        </w:rPr>
        <w:t xml:space="preserve">Note for Chris: many UK nurseries use basic signing alongside spoken words for pre-verbal children, but most settings do this informally rather than holding an official Makaton licence, and Bridge Flex's own Makaton licence is still pending. So for this module: keep showing the natural body language in full (bending/crouching to eye level, eye contact, open hands, the everyday gestures listed above like tapping fingertips for 'more' or turning palms up for 'all done') — that's not licensed content and is fine to show. But wherever a nursery would typically pair a word with a specific formal sign, don't depict a named sign — instead show the word itself clearly on screen (e.g. large on-screen text "MORE" or "ALL DONE") alongside the practitioner saying it and using natural gesture. This keeps the module realistic and useful without presenting or implying any licensed signing system.</w:t>
      </w:r>
    </w:p>
    <w:p>
      <w:pPr>
        <w:spacing w:after="160" w:before="80"/>
      </w:pPr>
      <w:r>
        <w:rPr>
          <w:i/>
          <w:iCs/>
          <w:color w:val="666666"/>
          <w:sz w:val="20"/>
          <w:szCs w:val="20"/>
        </w:rPr>
        <w:t xml:space="preserve">Note for Chris: this is Garima's priority module — worth giving it real depth and warmth in the video rather than treating it as a quick tips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warm, fully descriptive 3D animated video that genuinely teaches early communication technique to someone who has never worked with young children before. Walk through each age band separately, holding on each long enough to properly demonstrate it: first, talking to under-2s — show a staff figure at the child's eye level using short simple sentences, exaggerated friendly facial expressions, gestures alongside words, and narrating an everyday action like washing hands. Then, talking to under-3s — show the same staff figure expanding on something a child has said, asking an open-ended question, and visibly pausing and waiting for a response. Then a full sequence on reading a book together — sitting at the child's level, pointing at pictures, using different voices, letting the child turn pages, asking what happens next. Then dedicate a proper, unhurried segment to the everyday words and gestures nursery staff use constantly: show, one at a time with large clear on-screen text of the word itself (e.g. 'PLEASE', 'THANK YOU', 'SORRY', 'WELL DONE', 'ALL DONE', 'MORE', 'OH DEAR'), a staff figure crouched at the child's eye level, making warm eye contact, saying the word, and using the natural everyday gesture that goes with it — an open palm for please/thank you, a gentle touch and tilted head for sorry, a thumbs up or small cheer for well done, palms turning upward for all done, fingertips tapping together for more, a light sympathetic expression for oh dear after a small mishap like a dropped toy, shown calmly resolving rather than alarming. Keep every gesture natural and generic — do not depict any named or trademarked sign-language system; where a nursery would typically use a specific formal sign, rely on the on-screen word plus natural gesture and expression instead. Close with a short 'do this, not that' comparison — one clip of an adult crouched at eye level engaging warmly, contrasted with one adult standing and talking over a child's head, so the difference is unmistakable. Warm, unhurried, encouraging tone throughout, soft natural colours, generic character placeholders only, no real children or staff. This should run as a full, patient explainer, not a quick montage.</w:t>
            </w:r>
          </w:p>
        </w:tc>
      </w:tr>
    </w:tbl>
    <w:p>
      <w:pPr>
        <w:pStyle w:val="Heading1"/>
        <w:pBdr>
          <w:bottom w:val="single" w:color="4A6FA5" w:sz="6" w:space="4"/>
        </w:pBdr>
        <w:spacing w:after="160" w:before="360"/>
      </w:pPr>
      <w:r>
        <w:rPr>
          <w:b/>
          <w:bCs/>
          <w:color w:val="2B2B2B"/>
          <w:sz w:val="26"/>
          <w:szCs w:val="26"/>
        </w:rPr>
        <w:t xml:space="preserve">Module 8: Nursery Rhymes &amp; Songs Library</w:t>
      </w:r>
    </w:p>
    <w:p>
      <w:pPr>
        <w:spacing w:after="60" w:before="120"/>
      </w:pPr>
      <w:r>
        <w:rPr>
          <w:b/>
          <w:bCs/>
          <w:color w:val="4A6FA5"/>
          <w:sz w:val="21"/>
          <w:szCs w:val="21"/>
        </w:rPr>
        <w:t xml:space="preserve">Purpose</w:t>
      </w:r>
    </w:p>
    <w:p>
      <w:pPr>
        <w:spacing w:after="160"/>
      </w:pPr>
      <w:r>
        <w:rPr>
          <w:color w:val="2B2B2B"/>
          <w:sz w:val="21"/>
          <w:szCs w:val="21"/>
        </w:rPr>
        <w:t xml:space="preserve">Give practitioners a practical, ready-to-use library of the songs and rhymes that come up constantly in a UK nursery day, so someone with no UK nursery background isn't caught out not knowing them on the floor.</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Transition songs — used to move children from one activity to the next (e.g. tidy-up time, lining up)</w:t>
      </w:r>
    </w:p>
    <w:p>
      <w:pPr>
        <w:pStyle w:val="ListParagraph"/>
        <w:numPr>
          <w:ilvl w:val="0"/>
          <w:numId w:val="2"/>
        </w:numPr>
        <w:spacing w:after="80"/>
      </w:pPr>
      <w:r>
        <w:rPr>
          <w:color w:val="2B2B2B"/>
          <w:sz w:val="21"/>
          <w:szCs w:val="21"/>
        </w:rPr>
        <w:t xml:space="preserve">Circle time / register songs — the songs used to open the morning session and greet each child by name</w:t>
      </w:r>
    </w:p>
    <w:p>
      <w:pPr>
        <w:pStyle w:val="ListParagraph"/>
        <w:numPr>
          <w:ilvl w:val="0"/>
          <w:numId w:val="2"/>
        </w:numPr>
        <w:spacing w:after="80"/>
      </w:pPr>
      <w:r>
        <w:rPr>
          <w:color w:val="2B2B2B"/>
          <w:sz w:val="21"/>
          <w:szCs w:val="21"/>
        </w:rPr>
        <w:t xml:space="preserve">Hygiene and routine songs — handwashing songs (timed to encourage proper handwashing length), mealtime songs</w:t>
      </w:r>
    </w:p>
    <w:p>
      <w:pPr>
        <w:pStyle w:val="ListParagraph"/>
        <w:numPr>
          <w:ilvl w:val="0"/>
          <w:numId w:val="2"/>
        </w:numPr>
        <w:spacing w:after="80"/>
      </w:pPr>
      <w:r>
        <w:rPr>
          <w:color w:val="2B2B2B"/>
          <w:sz w:val="21"/>
          <w:szCs w:val="21"/>
        </w:rPr>
        <w:t xml:space="preserve">Classic action rhymes and songs used throughout the day — with simple accompanying actions a new staff member can copy along with</w:t>
      </w:r>
    </w:p>
    <w:p>
      <w:pPr>
        <w:pStyle w:val="ListParagraph"/>
        <w:numPr>
          <w:ilvl w:val="0"/>
          <w:numId w:val="2"/>
        </w:numPr>
        <w:spacing w:after="80"/>
      </w:pPr>
      <w:r>
        <w:rPr>
          <w:color w:val="2B2B2B"/>
          <w:sz w:val="21"/>
          <w:szCs w:val="21"/>
        </w:rPr>
        <w:t xml:space="preserve">How and when to use them — matching a song to the moment (calming down vs. energising, signalling a transition) rather than singing at random</w:t>
      </w:r>
    </w:p>
    <w:p>
      <w:pPr>
        <w:spacing w:after="160" w:before="80"/>
      </w:pPr>
      <w:r>
        <w:rPr>
          <w:i/>
          <w:iCs/>
          <w:color w:val="666666"/>
          <w:sz w:val="20"/>
          <w:szCs w:val="20"/>
        </w:rPr>
        <w:t xml:space="preserve">Note for Chris: keep this one practical and repeatable — a practitioner should be able to rewatch a single song segment quickly before using it on shift, so consider chapter markers per song rather than one continuous video.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bright, fully descriptive 3D animated video that teaches someone completely new to UK nurseries a working library of the songs and rhymes used throughout a nursery day, with enough time on each to actually learn it, not just hear it once. Structure it as clear labelled segments: first, transition songs, showing a staff figure singing while children tidy up or line up, with on-screen lyrics; then circle time and register songs, showing a group greeting sequence where each child's name is sung in turn; then hygiene and routine songs, showing a handwashing sequence timed to a short song so the viewer understands the song is used to measure handwashing length, followed by a simple mealtime song; then a short set of classic action rhymes with clear, easy-to-copy actions performed by a generic adult figure so the viewer can learn the actions alongside the words. Close with a brief guide on when to use which type of song — calming versus energising, marking a transition. Bright, warm, energetic but not overwhelming, on-screen lyrics throughout for learnability, generic character placeholders only, no real children or staff. This should be a full, chaptered teaching video, not a quick medley.</w:t>
            </w:r>
          </w:p>
        </w:tc>
      </w:tr>
    </w:tbl>
    <w:p>
      <w:pPr>
        <w:pStyle w:val="Heading1"/>
        <w:pBdr>
          <w:bottom w:val="single" w:color="4A6FA5" w:sz="6" w:space="4"/>
        </w:pBdr>
        <w:spacing w:after="160" w:before="360"/>
      </w:pPr>
      <w:r>
        <w:rPr>
          <w:b/>
          <w:bCs/>
          <w:color w:val="2B2B2B"/>
          <w:sz w:val="26"/>
          <w:szCs w:val="26"/>
        </w:rPr>
        <w:t xml:space="preserve">Module 9: Communicating with Children from Diverse Family Backgrounds</w:t>
      </w:r>
    </w:p>
    <w:p>
      <w:pPr>
        <w:spacing w:after="60" w:before="120"/>
      </w:pPr>
      <w:r>
        <w:rPr>
          <w:b/>
          <w:bCs/>
          <w:color w:val="4A6FA5"/>
          <w:sz w:val="21"/>
          <w:szCs w:val="21"/>
        </w:rPr>
        <w:t xml:space="preserve">Purpose</w:t>
      </w:r>
    </w:p>
    <w:p>
      <w:pPr>
        <w:spacing w:after="160"/>
      </w:pPr>
      <w:r>
        <w:rPr>
          <w:color w:val="2B2B2B"/>
          <w:sz w:val="21"/>
          <w:szCs w:val="21"/>
        </w:rPr>
        <w:t xml:space="preserve">Help practitioners communicate respectfully and effectively with children and families from a wide range of cultural, linguistic, and family backgrounds, in a way that's genuinely inclusive rather than singling out any one group.</w:t>
      </w:r>
    </w:p>
    <w:p>
      <w:pPr>
        <w:spacing w:after="60" w:before="120"/>
      </w:pPr>
      <w:r>
        <w:rPr>
          <w:b/>
          <w:bCs/>
          <w:color w:val="4A6FA5"/>
          <w:sz w:val="21"/>
          <w:szCs w:val="21"/>
        </w:rPr>
        <w:t xml:space="preserve">Content Outline</w:t>
      </w:r>
    </w:p>
    <w:p>
      <w:pPr>
        <w:pStyle w:val="ListParagraph"/>
        <w:numPr>
          <w:ilvl w:val="0"/>
          <w:numId w:val="2"/>
        </w:numPr>
        <w:spacing w:after="80"/>
      </w:pPr>
      <w:r>
        <w:rPr>
          <w:color w:val="2B2B2B"/>
          <w:sz w:val="21"/>
          <w:szCs w:val="21"/>
        </w:rPr>
        <w:t xml:space="preserve">Recognising that 'family' looks different for every child — different family structures, languages spoken at home, cultural and religious practices, dietary needs</w:t>
      </w:r>
    </w:p>
    <w:p>
      <w:pPr>
        <w:pStyle w:val="ListParagraph"/>
        <w:numPr>
          <w:ilvl w:val="0"/>
          <w:numId w:val="2"/>
        </w:numPr>
        <w:spacing w:after="80"/>
      </w:pPr>
      <w:r>
        <w:rPr>
          <w:color w:val="2B2B2B"/>
          <w:sz w:val="21"/>
          <w:szCs w:val="21"/>
        </w:rPr>
        <w:t xml:space="preserve">Simple, respectful ways to ask rather than assume — checking with parents/carers and the room leader about a child's home language, routines, or customs rather than guessing</w:t>
      </w:r>
    </w:p>
    <w:p>
      <w:pPr>
        <w:pStyle w:val="ListParagraph"/>
        <w:numPr>
          <w:ilvl w:val="0"/>
          <w:numId w:val="2"/>
        </w:numPr>
        <w:spacing w:after="80"/>
      </w:pPr>
      <w:r>
        <w:rPr>
          <w:color w:val="2B2B2B"/>
          <w:sz w:val="21"/>
          <w:szCs w:val="21"/>
        </w:rPr>
        <w:t xml:space="preserve">Supporting a child who speaks little or no English at nursery — using visual cues, gestures, key words in the child's home language where known, patience and warmth over correction</w:t>
      </w:r>
    </w:p>
    <w:p>
      <w:pPr>
        <w:pStyle w:val="ListParagraph"/>
        <w:numPr>
          <w:ilvl w:val="0"/>
          <w:numId w:val="2"/>
        </w:numPr>
        <w:spacing w:after="80"/>
      </w:pPr>
      <w:r>
        <w:rPr>
          <w:color w:val="2B2B2B"/>
          <w:sz w:val="21"/>
          <w:szCs w:val="21"/>
        </w:rPr>
        <w:t xml:space="preserve">Working with families — respectful, plain-language communication with parents/carers who may not be confident in English, avoiding jargon, checking understanding</w:t>
      </w:r>
    </w:p>
    <w:p>
      <w:pPr>
        <w:pStyle w:val="ListParagraph"/>
        <w:numPr>
          <w:ilvl w:val="0"/>
          <w:numId w:val="2"/>
        </w:numPr>
        <w:spacing w:after="80"/>
      </w:pPr>
      <w:r>
        <w:rPr>
          <w:color w:val="2B2B2B"/>
          <w:sz w:val="21"/>
          <w:szCs w:val="21"/>
        </w:rPr>
        <w:t xml:space="preserve">Celebrating diversity naturally — books, songs, and everyday conversation that reflect different backgrounds, without making any one child feel singled out or 'different'</w:t>
      </w:r>
    </w:p>
    <w:p>
      <w:pPr>
        <w:pStyle w:val="ListParagraph"/>
        <w:numPr>
          <w:ilvl w:val="0"/>
          <w:numId w:val="2"/>
        </w:numPr>
        <w:spacing w:after="80"/>
      </w:pPr>
      <w:r>
        <w:rPr>
          <w:color w:val="2B2B2B"/>
          <w:sz w:val="21"/>
          <w:szCs w:val="21"/>
        </w:rPr>
        <w:t xml:space="preserve">What to avoid — stereotyping, making assumptions about a family based on appearance or name, treating a child's home culture as unusual rather than normal</w:t>
      </w:r>
    </w:p>
    <w:p>
      <w:pPr>
        <w:spacing w:after="160" w:before="80"/>
      </w:pPr>
      <w:r>
        <w:rPr>
          <w:i/>
          <w:iCs/>
          <w:color w:val="666666"/>
          <w:sz w:val="20"/>
          <w:szCs w:val="20"/>
        </w:rPr>
        <w:t xml:space="preserve">Note for Chris: framing here matters — keep this generic and inclusive rather than referencing any specific ethnicity or community by name, so it reads as universally professional rather than singling anyone 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5FA" w:val="clear"/>
            <w:tcMar>
              <w:top w:type="dxa" w:w="160"/>
              <w:left w:type="dxa" w:w="200"/>
              <w:bottom w:type="dxa" w:w="160"/>
              <w:right w:type="dxa" w:w="200"/>
            </w:tcMar>
          </w:tcPr>
          <w:p>
            <w:pPr>
              <w:spacing w:after="60"/>
            </w:pPr>
            <w:r>
              <w:rPr>
                <w:b/>
                <w:bCs/>
                <w:color w:val="4A6FA5"/>
                <w:sz w:val="20"/>
                <w:szCs w:val="20"/>
              </w:rPr>
              <w:t xml:space="preserve">3D VIDEO GENERATION PROMPT</w:t>
            </w:r>
          </w:p>
          <w:p>
            <w:r>
              <w:rPr>
                <w:i/>
                <w:iCs/>
                <w:color w:val="2B2B2B"/>
                <w:sz w:val="20"/>
                <w:szCs w:val="20"/>
              </w:rPr>
              <w:t xml:space="preserve">Create a warm, respectful, fully descriptive 3D animated video that teaches a practitioner how to communicate well with children and families from a wide range of backgrounds, with enough depth that the viewer actually comes away with practical habits, not just a general impression. Open with a simple sequence showing a diverse group of generic silhouette children and families, establishing that every family looks different — different languages, routines, and traditions — without highlighting any single culture as the example. Show a staff figure gently checking with a parent at drop-off about a child's home language and routine, rather than assuming. Include a patient, unhurried sequence showing how to support a child who speaks little English — using visual picture cards, gentle gestures, and a few home-language words alongside warmth and eye contact. Show a short scene of a staff member speaking plainly and checking understanding with a parent who is less confident in English, avoiding jargon. Include a positive classroom moment where a book or song reflecting a different background is shared naturally with the whole group, without singling any one child out. Close with a short, calm 'what to avoid' sequence — a brief contrast showing an assumption being gently corrected. Warm, inclusive, unhurried tone throughout, soft colours, generic character placeholders only, no real children, staff, or specific cultural or religious symbols tied to one identifiable group. This should be a full, thoughtful explainer, not a quick montage.</w:t>
            </w:r>
          </w:p>
        </w:tc>
      </w:tr>
    </w:tbl>
    <w:p>
      <w:pPr>
        <w:pStyle w:val="Heading1"/>
        <w:pBdr>
          <w:bottom w:val="single" w:color="4A6FA5" w:sz="6" w:space="4"/>
        </w:pBdr>
        <w:spacing w:after="160" w:before="360"/>
      </w:pPr>
      <w:r>
        <w:rPr>
          <w:b/>
          <w:bCs/>
          <w:color w:val="2B2B2B"/>
          <w:sz w:val="26"/>
          <w:szCs w:val="26"/>
        </w:rPr>
        <w:t xml:space="preserve">Notes for Chris</w:t>
      </w:r>
    </w:p>
    <w:p>
      <w:pPr>
        <w:pStyle w:val="ListParagraph"/>
        <w:numPr>
          <w:ilvl w:val="0"/>
          <w:numId w:val="2"/>
        </w:numPr>
        <w:spacing w:after="80"/>
      </w:pPr>
      <w:r>
        <w:rPr>
          <w:color w:val="2B2B2B"/>
          <w:sz w:val="21"/>
          <w:szCs w:val="21"/>
        </w:rPr>
        <w:t xml:space="preserve">This completes the core onboarding pathway — Modules 1–9 together cover everything a practitioner needs before their first booking.</w:t>
      </w:r>
    </w:p>
    <w:p>
      <w:pPr>
        <w:pStyle w:val="ListParagraph"/>
        <w:numPr>
          <w:ilvl w:val="0"/>
          <w:numId w:val="2"/>
        </w:numPr>
        <w:spacing w:after="80"/>
      </w:pPr>
      <w:r>
        <w:rPr>
          <w:color w:val="2B2B2B"/>
          <w:sz w:val="21"/>
          <w:szCs w:val="21"/>
        </w:rPr>
        <w:t xml:space="preserve">Same knowledge-check pattern as before — each module ends with a short 4–5 question check before it's marked complete on a practitioner's profile.</w:t>
      </w:r>
    </w:p>
    <w:p>
      <w:pPr>
        <w:pStyle w:val="ListParagraph"/>
        <w:numPr>
          <w:ilvl w:val="0"/>
          <w:numId w:val="2"/>
        </w:numPr>
        <w:spacing w:after="80"/>
      </w:pPr>
      <w:r>
        <w:rPr>
          <w:color w:val="2B2B2B"/>
          <w:sz w:val="21"/>
          <w:szCs w:val="21"/>
        </w:rPr>
        <w:t xml:space="preserve">These videos should be fully descriptive, not quick refreshers — most practitioners using this are new to UK nurseries and need to actually learn the content, not skim it. Let each video run as long as it needs to properly cover every point in the outline.</w:t>
      </w:r>
    </w:p>
    <w:p>
      <w:pPr>
        <w:pStyle w:val="ListParagraph"/>
        <w:numPr>
          <w:ilvl w:val="0"/>
          <w:numId w:val="2"/>
        </w:numPr>
        <w:spacing w:after="80"/>
      </w:pPr>
      <w:r>
        <w:rPr>
          <w:color w:val="2B2B2B"/>
          <w:sz w:val="21"/>
          <w:szCs w:val="21"/>
        </w:rPr>
        <w:t xml:space="preserve">Module 7 wording: keep it as 'Early Communication &amp; Language' rather than adding 'marketing' language until the marketing licence is confirmed.</w:t>
      </w:r>
    </w:p>
    <w:p>
      <w:pPr>
        <w:pStyle w:val="ListParagraph"/>
        <w:numPr>
          <w:ilvl w:val="0"/>
          <w:numId w:val="2"/>
        </w:numPr>
        <w:spacing w:after="80"/>
      </w:pPr>
      <w:r>
        <w:rPr>
          <w:color w:val="2B2B2B"/>
          <w:sz w:val="21"/>
          <w:szCs w:val="21"/>
        </w:rPr>
        <w:t xml:space="preserve">Module 9 wording: keep the framing generic ('diverse family backgrounds') rather than referencing any specific community, so the module reads as professional and inclusive.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2026-08-15T09:27:04.213Z</dcterms:created>
  <dcterms:modified xsi:type="dcterms:W3CDTF">2026-08-15T09:27:04.229Z</dcterms:modified>
</cp:coreProperties>
</file>

<file path=docProps/custom.xml><?xml version="1.0" encoding="utf-8"?>
<Properties xmlns="http://schemas.openxmlformats.org/officeDocument/2006/custom-properties" xmlns:vt="http://schemas.openxmlformats.org/officeDocument/2006/docPropsVTypes"/>
</file>