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spacing w:line="360" w:lineRule="auto"/>
        <w:ind w:left="0" w:firstLine="0"/>
        <w:rPr/>
      </w:pPr>
      <w:bookmarkStart w:colFirst="0" w:colLast="0" w:name="_dqwa0t8yrq0e" w:id="0"/>
      <w:bookmarkEnd w:id="0"/>
      <w:r w:rsidDel="00000000" w:rsidR="00000000" w:rsidRPr="00000000">
        <w:rPr/>
        <w:drawing>
          <wp:inline distB="114300" distT="114300" distL="114300" distR="114300">
            <wp:extent cx="3552825" cy="10858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rPr/>
      </w:pPr>
      <w:bookmarkStart w:colFirst="0" w:colLast="0" w:name="_73nxuz271p98" w:id="1"/>
      <w:bookmarkEnd w:id="1"/>
      <w:r w:rsidDel="00000000" w:rsidR="00000000" w:rsidRPr="00000000">
        <w:rPr>
          <w:rtl w:val="0"/>
        </w:rPr>
        <w:t xml:space="preserve">Programación Orientada a Objetos</w:t>
      </w:r>
    </w:p>
    <w:p w:rsidR="00000000" w:rsidDel="00000000" w:rsidP="00000000" w:rsidRDefault="00000000" w:rsidRPr="00000000" w14:paraId="00000003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360" w:lineRule="auto"/>
        <w:ind w:left="0" w:right="0" w:firstLine="0"/>
        <w:jc w:val="both"/>
        <w:rPr/>
      </w:pPr>
      <w:bookmarkStart w:colFirst="0" w:colLast="0" w:name="_tu7ohepj7lfc" w:id="2"/>
      <w:bookmarkEnd w:id="2"/>
      <w:r w:rsidDel="00000000" w:rsidR="00000000" w:rsidRPr="00000000">
        <w:rPr>
          <w:rtl w:val="0"/>
        </w:rPr>
        <w:t xml:space="preserve">Patrón </w:t>
      </w:r>
      <w:r w:rsidDel="00000000" w:rsidR="00000000" w:rsidRPr="00000000">
        <w:rPr>
          <w:rtl w:val="0"/>
        </w:rPr>
        <w:t xml:space="preserve">Composite</w:t>
      </w:r>
      <w:r w:rsidDel="00000000" w:rsidR="00000000" w:rsidRPr="00000000">
        <w:rPr>
          <w:rtl w:val="0"/>
        </w:rPr>
        <w:t xml:space="preserve">: hamburguesería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keepNext w:val="0"/>
        <w:keepLines w:val="0"/>
        <w:pageBreakBefore w:val="0"/>
        <w:spacing w:after="0" w:before="200" w:line="335.99999999999994" w:lineRule="auto"/>
        <w:ind w:left="-15" w:right="0" w:firstLine="0"/>
        <w:jc w:val="left"/>
        <w:rPr>
          <w:color w:val="000000"/>
          <w:sz w:val="36"/>
          <w:szCs w:val="36"/>
        </w:rPr>
      </w:pPr>
      <w:bookmarkStart w:colFirst="0" w:colLast="0" w:name="_ttvs1ewpa3fa" w:id="3"/>
      <w:bookmarkEnd w:id="3"/>
      <w:r w:rsidDel="00000000" w:rsidR="00000000" w:rsidRPr="00000000">
        <w:rPr>
          <w:color w:val="000000"/>
          <w:sz w:val="36"/>
          <w:szCs w:val="36"/>
          <w:rtl w:val="0"/>
        </w:rPr>
        <w:t xml:space="preserve">Objetivo</w:t>
      </w:r>
    </w:p>
    <w:p w:rsidR="00000000" w:rsidDel="00000000" w:rsidP="00000000" w:rsidRDefault="00000000" w:rsidRPr="00000000" w14:paraId="00000005">
      <w:pPr>
        <w:pageBreakBefore w:val="0"/>
        <w:spacing w:after="0" w:line="276" w:lineRule="auto"/>
        <w:jc w:val="left"/>
        <w:rPr>
          <w:rFonts w:ascii="Rajdhani" w:cs="Rajdhani" w:eastAsia="Rajdhani" w:hAnsi="Rajdhan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rFonts w:ascii="Open Sans Light" w:cs="Open Sans Light" w:eastAsia="Open Sans Light" w:hAnsi="Open Sans Light"/>
          <w:highlight w:val="white"/>
        </w:rPr>
      </w:pPr>
      <w:r w:rsidDel="00000000" w:rsidR="00000000" w:rsidRPr="00000000">
        <w:rPr>
          <w:rFonts w:ascii="Open Sans Light" w:cs="Open Sans Light" w:eastAsia="Open Sans Light" w:hAnsi="Open Sans Light"/>
          <w:highlight w:val="white"/>
          <w:rtl w:val="0"/>
        </w:rPr>
        <w:t xml:space="preserve">Se debe desarrollar el carrito de compras de un servicio de </w:t>
      </w:r>
      <w:r w:rsidDel="00000000" w:rsidR="00000000" w:rsidRPr="00000000">
        <w:rPr>
          <w:rFonts w:ascii="Open Sans Light" w:cs="Open Sans Light" w:eastAsia="Open Sans Light" w:hAnsi="Open Sans Light"/>
          <w:highlight w:val="white"/>
          <w:rtl w:val="0"/>
        </w:rPr>
        <w:t xml:space="preserve">e-commerce </w:t>
      </w:r>
      <w:r w:rsidDel="00000000" w:rsidR="00000000" w:rsidRPr="00000000">
        <w:rPr>
          <w:rFonts w:ascii="Open Sans Light" w:cs="Open Sans Light" w:eastAsia="Open Sans Light" w:hAnsi="Open Sans Light"/>
          <w:highlight w:val="white"/>
          <w:rtl w:val="0"/>
        </w:rPr>
        <w:t xml:space="preserve">para una cadena de comida rápida. Deben modelar un carrito capaz de agregar los productos que los usuarios desean comprar (diferentes sándwiches y acompañamientos como papas fritas, ensaladas y gaseosas). De ellos se conoce nombre y precio.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  <w:rPr>
          <w:rFonts w:ascii="Open Sans Light" w:cs="Open Sans Light" w:eastAsia="Open Sans Light" w:hAnsi="Open Sans Light"/>
          <w:highlight w:val="white"/>
        </w:rPr>
      </w:pPr>
      <w:r w:rsidDel="00000000" w:rsidR="00000000" w:rsidRPr="00000000">
        <w:rPr>
          <w:rFonts w:ascii="Open Sans Light" w:cs="Open Sans Light" w:eastAsia="Open Sans Light" w:hAnsi="Open Sans Light"/>
          <w:highlight w:val="white"/>
          <w:rtl w:val="0"/>
        </w:rPr>
        <w:t xml:space="preserve">Además, se desea poder agregar al carrito menús especiales (combos) que ya vienen armados con una selección de diferentes productos y el precio del combo es la suma del precio de cada uno de los productos menos un descuento.</w:t>
      </w:r>
    </w:p>
    <w:p w:rsidR="00000000" w:rsidDel="00000000" w:rsidP="00000000" w:rsidRDefault="00000000" w:rsidRPr="00000000" w14:paraId="00000008">
      <w:pPr>
        <w:pageBreakBefore w:val="0"/>
        <w:rPr>
          <w:rFonts w:ascii="Open Sans Light" w:cs="Open Sans Light" w:eastAsia="Open Sans Light" w:hAnsi="Open Sans Light"/>
          <w:highlight w:val="white"/>
        </w:rPr>
      </w:pPr>
      <w:r w:rsidDel="00000000" w:rsidR="00000000" w:rsidRPr="00000000">
        <w:rPr>
          <w:rFonts w:ascii="Open Sans Light" w:cs="Open Sans Light" w:eastAsia="Open Sans Light" w:hAnsi="Open Sans Light"/>
          <w:highlight w:val="white"/>
          <w:rtl w:val="0"/>
        </w:rPr>
        <w:t xml:space="preserve">El carrito debe poder informar cuánto es el total de la compra.</w:t>
      </w: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6834" w:w="11909" w:orient="portrait"/>
      <w:pgMar w:bottom="1440" w:top="1440" w:left="1133.8582677165355" w:right="1132.2047244094488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ajdhani SemiBold">
    <w:embedRegular w:fontKey="{00000000-0000-0000-0000-000000000000}" r:id="rId1" w:subsetted="0"/>
    <w:embedBold w:fontKey="{00000000-0000-0000-0000-000000000000}" r:id="rId2" w:subsetted="0"/>
  </w:font>
  <w:font w:name="Rajdhani">
    <w:embedRegular w:fontKey="{00000000-0000-0000-0000-000000000000}" r:id="rId3" w:subsetted="0"/>
    <w:embedBold w:fontKey="{00000000-0000-0000-0000-000000000000}" r:id="rId4" w:subsetted="0"/>
  </w:font>
  <w:font w:name="Open Sans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A">
    <w:pPr>
      <w:pageBreakBefore w:val="0"/>
      <w:ind w:left="-1133.8582677165355" w:firstLine="0"/>
      <w:jc w:val="right"/>
      <w:rPr>
        <w:rFonts w:ascii="Rajdhani SemiBold" w:cs="Rajdhani SemiBold" w:eastAsia="Rajdhani SemiBold" w:hAnsi="Rajdhani SemiBold"/>
        <w:color w:val="666666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B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pageBreakBefore w:val="0"/>
      <w:spacing w:line="360" w:lineRule="auto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2"/>
        <w:szCs w:val="32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6"/>
        <w:szCs w:val="3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E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9">
    <w:pPr>
      <w:pageBreakBefore w:val="0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-86436</wp:posOffset>
          </wp:positionH>
          <wp:positionV relativeFrom="page">
            <wp:posOffset>-38099</wp:posOffset>
          </wp:positionV>
          <wp:extent cx="7705725" cy="1323975"/>
          <wp:effectExtent b="0" l="0" r="0" t="0"/>
          <wp:wrapTopAndBottom distB="114300" distT="11430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776" l="0" r="0" t="776"/>
                  <a:stretch>
                    <a:fillRect/>
                  </a:stretch>
                </pic:blipFill>
                <pic:spPr>
                  <a:xfrm>
                    <a:off x="0" y="0"/>
                    <a:ext cx="7705725" cy="13239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C">
    <w:pPr>
      <w:pageBreakBefore w:val="0"/>
      <w:rPr/>
    </w:pPr>
    <w:r w:rsidDel="00000000" w:rsidR="00000000" w:rsidRPr="00000000">
      <w:rPr/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1152525"/>
          <wp:effectExtent b="0" l="0" r="0" t="0"/>
          <wp:wrapNone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11525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  <w:lang w:val="es_419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jdhaniSemiBold-regular.ttf"/><Relationship Id="rId2" Type="http://schemas.openxmlformats.org/officeDocument/2006/relationships/font" Target="fonts/RajdhaniSemiBold-bold.ttf"/><Relationship Id="rId3" Type="http://schemas.openxmlformats.org/officeDocument/2006/relationships/font" Target="fonts/Rajdhani-regular.ttf"/><Relationship Id="rId4" Type="http://schemas.openxmlformats.org/officeDocument/2006/relationships/font" Target="fonts/Rajdhani-bold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Light-regular.ttf"/><Relationship Id="rId6" Type="http://schemas.openxmlformats.org/officeDocument/2006/relationships/font" Target="fonts/OpenSansLight-bold.ttf"/><Relationship Id="rId7" Type="http://schemas.openxmlformats.org/officeDocument/2006/relationships/font" Target="fonts/OpenSansLight-italic.ttf"/><Relationship Id="rId8" Type="http://schemas.openxmlformats.org/officeDocument/2006/relationships/font" Target="fonts/OpenSansLigh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