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spacing w:after="120" w:before="60" w:lineRule="auto"/>
        <w:ind w:left="862" w:hanging="719"/>
        <w:jc w:val="center"/>
        <w:rPr/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1"/>
          <w:sz w:val="80"/>
          <w:szCs w:val="80"/>
          <w:rtl w:val="0"/>
        </w:rPr>
        <w:t xml:space="preserve">REPORTE DE ERRORES</w:t>
      </w:r>
      <w:r w:rsidDel="00000000" w:rsidR="00000000" w:rsidRPr="00000000">
        <w:rPr>
          <w:rtl w:val="0"/>
        </w:rPr>
      </w:r>
    </w:p>
    <w:tbl>
      <w:tblPr>
        <w:tblStyle w:val="Table1"/>
        <w:tblW w:w="9236.0" w:type="dxa"/>
        <w:jc w:val="center"/>
        <w:tblLayout w:type="fixed"/>
        <w:tblLook w:val="0400"/>
      </w:tblPr>
      <w:tblGrid>
        <w:gridCol w:w="9236"/>
        <w:tblGridChange w:id="0">
          <w:tblGrid>
            <w:gridCol w:w="9236"/>
          </w:tblGrid>
        </w:tblGridChange>
      </w:tblGrid>
      <w:tr>
        <w:trPr>
          <w:cantSplit w:val="0"/>
          <w:trHeight w:val="2880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spacing w:line="276" w:lineRule="auto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020.0" w:type="dxa"/>
              <w:jc w:val="center"/>
              <w:tblLayout w:type="fixed"/>
              <w:tblLook w:val="0400"/>
            </w:tblPr>
            <w:tblGrid>
              <w:gridCol w:w="9020"/>
              <w:tblGridChange w:id="0">
                <w:tblGrid>
                  <w:gridCol w:w="9020"/>
                </w:tblGrid>
              </w:tblGridChange>
            </w:tblGrid>
            <w:tr>
              <w:trPr>
                <w:cantSplit w:val="0"/>
                <w:trHeight w:val="720" w:hRule="atLeast"/>
                <w:tblHeader w:val="0"/>
              </w:trPr>
              <w:tc>
                <w:tcPr>
                  <w:tcBorders>
                    <w:top w:color="4f81bd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003">
                  <w:pPr>
                    <w:jc w:val="center"/>
                    <w:rPr>
                      <w:color w:val="ffffff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60" w:hRule="atLeast"/>
                <w:tblHeader w:val="0"/>
              </w:trPr>
              <w:tc>
                <w:tcPr/>
                <w:p w:rsidR="00000000" w:rsidDel="00000000" w:rsidP="00000000" w:rsidRDefault="00000000" w:rsidRPr="00000000" w14:paraId="00000004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60" w:hRule="atLeast"/>
                <w:tblHeader w:val="0"/>
              </w:trPr>
              <w:tc>
                <w:tcPr/>
                <w:p w:rsidR="00000000" w:rsidDel="00000000" w:rsidP="00000000" w:rsidRDefault="00000000" w:rsidRPr="00000000" w14:paraId="00000005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1440" w:hRule="atLeast"/>
                <w:tblHeader w:val="0"/>
              </w:trPr>
              <w:tc>
                <w:tcPr>
                  <w:tcBorders>
                    <w:bottom w:color="4f81bd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006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07">
                  <w:pPr>
                    <w:jc w:val="center"/>
                    <w:rPr/>
                  </w:pPr>
                  <w:r w:rsidDel="00000000" w:rsidR="00000000" w:rsidRPr="00000000">
                    <w:rPr>
                      <w:rFonts w:ascii="Cambria" w:cs="Cambria" w:eastAsia="Cambria" w:hAnsi="Cambria"/>
                      <w:sz w:val="60"/>
                      <w:szCs w:val="60"/>
                      <w:rtl w:val="0"/>
                    </w:rPr>
                    <w:t xml:space="preserve">Reporte de Errores e Inconsistencias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60" w:hRule="atLeast"/>
                <w:tblHeader w:val="0"/>
              </w:trPr>
              <w:tc>
                <w:tcPr/>
                <w:p w:rsidR="00000000" w:rsidDel="00000000" w:rsidP="00000000" w:rsidRDefault="00000000" w:rsidRPr="00000000" w14:paraId="00000008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rFonts w:ascii="Cambria" w:cs="Cambria" w:eastAsia="Cambria" w:hAnsi="Cambria"/>
          <w:color w:val="0000ff"/>
          <w:sz w:val="40"/>
          <w:szCs w:val="40"/>
        </w:rPr>
      </w:pPr>
      <w:r w:rsidDel="00000000" w:rsidR="00000000" w:rsidRPr="00000000">
        <w:rPr>
          <w:rFonts w:ascii="Cambria" w:cs="Cambria" w:eastAsia="Cambria" w:hAnsi="Cambria"/>
          <w:color w:val="0000ff"/>
          <w:sz w:val="40"/>
          <w:szCs w:val="40"/>
          <w:rtl w:val="0"/>
        </w:rPr>
        <w:t xml:space="preserve">“Implementación de un sistema de control de inventarios en Farmacias Milfar”</w:t>
      </w:r>
    </w:p>
    <w:p w:rsidR="00000000" w:rsidDel="00000000" w:rsidP="00000000" w:rsidRDefault="00000000" w:rsidRPr="00000000" w14:paraId="0000000B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rFonts w:ascii="Cambria" w:cs="Cambria" w:eastAsia="Cambria" w:hAnsi="Cambria"/>
          <w:color w:val="0000ff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rFonts w:ascii="Cambria" w:cs="Cambria" w:eastAsia="Cambria" w:hAnsi="Cambria"/>
          <w:color w:val="0000ff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rFonts w:ascii="Cambria" w:cs="Cambria" w:eastAsia="Cambria" w:hAnsi="Cambria"/>
          <w:color w:val="0000ff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rFonts w:ascii="Cambria" w:cs="Cambria" w:eastAsia="Cambria" w:hAnsi="Cambria"/>
          <w:b w:val="1"/>
          <w:color w:val="0000ff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color w:val="0000ff"/>
          <w:sz w:val="40"/>
          <w:szCs w:val="40"/>
          <w:rtl w:val="0"/>
        </w:rPr>
        <w:t xml:space="preserve">Grupo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rFonts w:ascii="Cambria" w:cs="Cambria" w:eastAsia="Cambria" w:hAnsi="Cambria"/>
          <w:b w:val="1"/>
          <w:color w:val="0000ff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Cambria" w:cs="Cambria" w:eastAsia="Cambria" w:hAnsi="Cambria"/>
          <w:b w:val="1"/>
          <w:color w:val="0000ff"/>
          <w:sz w:val="22"/>
          <w:szCs w:val="22"/>
          <w:u w:val="none"/>
        </w:rPr>
      </w:pP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MARCO VINICIO POAQUIZA POAQUIZA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Cambria" w:cs="Cambria" w:eastAsia="Cambria" w:hAnsi="Cambria"/>
          <w:b w:val="1"/>
          <w:color w:val="0000ff"/>
          <w:sz w:val="22"/>
          <w:szCs w:val="22"/>
          <w:u w:val="none"/>
        </w:rPr>
      </w:pP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GABRIEL ALEJANDRO RIVERA GONZALEZ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Cambria" w:cs="Cambria" w:eastAsia="Cambria" w:hAnsi="Cambria"/>
          <w:b w:val="1"/>
          <w:color w:val="0000ff"/>
          <w:sz w:val="22"/>
          <w:szCs w:val="22"/>
          <w:u w:val="none"/>
        </w:rPr>
      </w:pPr>
      <w:hyperlink r:id="rId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FABIAN PATRICIO PINTA PINTA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Cambria" w:cs="Cambria" w:eastAsia="Cambria" w:hAnsi="Cambria"/>
          <w:b w:val="1"/>
          <w:color w:val="0000ff"/>
          <w:sz w:val="22"/>
          <w:szCs w:val="22"/>
          <w:u w:val="none"/>
        </w:rPr>
      </w:pPr>
      <w:hyperlink r:id="rId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KARINA ANNABEL PITA CLEMENTE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Cambria" w:cs="Cambria" w:eastAsia="Cambria" w:hAnsi="Cambria"/>
          <w:b w:val="1"/>
          <w:color w:val="0000ff"/>
          <w:sz w:val="22"/>
          <w:szCs w:val="22"/>
          <w:u w:val="none"/>
        </w:rPr>
      </w:pPr>
      <w:hyperlink r:id="rId1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ANGEL ORTEGA ROMERO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rFonts w:ascii="Cambria" w:cs="Cambria" w:eastAsia="Cambria" w:hAnsi="Cambria"/>
          <w:b w:val="1"/>
          <w:color w:val="0000ff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rFonts w:ascii="Cambria" w:cs="Cambria" w:eastAsia="Cambria" w:hAnsi="Cambria"/>
          <w:b w:val="1"/>
          <w:color w:val="0000ff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rFonts w:ascii="Cambria" w:cs="Cambria" w:eastAsia="Cambria" w:hAnsi="Cambria"/>
          <w:b w:val="1"/>
          <w:color w:val="0000ff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rFonts w:ascii="Cambria" w:cs="Cambria" w:eastAsia="Cambria" w:hAnsi="Cambria"/>
          <w:b w:val="1"/>
          <w:color w:val="0000ff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rFonts w:ascii="Cambria" w:cs="Cambria" w:eastAsia="Cambria" w:hAnsi="Cambria"/>
          <w:b w:val="1"/>
          <w:color w:val="0000ff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120" w:lineRule="auto"/>
        <w:jc w:val="center"/>
        <w:rPr/>
      </w:pPr>
      <w:r w:rsidDel="00000000" w:rsidR="00000000" w:rsidRPr="00000000">
        <w:rPr>
          <w:rFonts w:ascii="Cambria" w:cs="Cambria" w:eastAsia="Cambria" w:hAnsi="Cambria"/>
          <w:b w:val="1"/>
          <w:color w:val="0000ff"/>
          <w:sz w:val="26"/>
          <w:szCs w:val="26"/>
          <w:rtl w:val="0"/>
        </w:rPr>
        <w:t xml:space="preserve">Fecha:20/07/2023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Función de la Plantilla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función de esta plantilla es estandarizar y formalizar todos los aspectos que conformarán un reporte de errores de las pruebas que se apliquen a las solicitudes de generación de los procesos administrativos y académicos.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Objetivos de la Plantilla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Crear una estructura para la creación de un reporte de errores.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Alcance de la Plantilla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sz w:val="24"/>
          <w:szCs w:val="24"/>
          <w:rtl w:val="0"/>
        </w:rPr>
        <w:t xml:space="preserve">Esta plantilla sólo se usará para elaborar los reportes de errores según los casos de prueba que se aplicarán al proyecto.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ITERACIÓN Nª</w:t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164.0" w:type="dxa"/>
        <w:jc w:val="left"/>
        <w:tblInd w:w="-11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51"/>
        <w:gridCol w:w="638"/>
        <w:gridCol w:w="1499"/>
        <w:gridCol w:w="2860"/>
        <w:gridCol w:w="2216"/>
        <w:tblGridChange w:id="0">
          <w:tblGrid>
            <w:gridCol w:w="1951"/>
            <w:gridCol w:w="638"/>
            <w:gridCol w:w="1499"/>
            <w:gridCol w:w="2860"/>
            <w:gridCol w:w="2216"/>
          </w:tblGrid>
        </w:tblGridChange>
      </w:tblGrid>
      <w:tr>
        <w:trPr>
          <w:cantSplit w:val="0"/>
          <w:tblHeader w:val="0"/>
        </w:trPr>
        <w:tc>
          <w:tcPr>
            <w:gridSpan w:val="5"/>
            <w:shd w:fill="b8cce4" w:val="clear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Reporte de Errores e Inconsistencias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 del Proyecto: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Implementación de un sistema de control de inventarios en Farmacias Milfar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Fecha de pruebas: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20/07/2023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Módulos: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Interfaz de inventario (Inventory Log) - Actualización Producto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Analista: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</w:tcPr>
          <w:p w:rsidR="00000000" w:rsidDel="00000000" w:rsidP="00000000" w:rsidRDefault="00000000" w:rsidRPr="00000000" w14:paraId="00000040">
            <w:pPr>
              <w:rPr/>
            </w:pP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LUIS GABRIEL GUEVARA COBO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4" w:hRule="atLeast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Responsable: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d9d9d9" w:val="clear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MARCO VINICIO POAQUIZA POAQUIZA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Fecha de revisión: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d9d9d9" w:val="clear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20/07/2023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Identificación Caso Prueba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 de prueba.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 del error.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Acciones de corrección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Egreso de producto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Negativos</w:t>
            </w:r>
          </w:p>
        </w:tc>
        <w:tc>
          <w:tcPr/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Permite sacar más existencia de las habidas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Eliminación de data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Usuario puede eliminar data de inventario</w:t>
            </w:r>
          </w:p>
        </w:tc>
        <w:tc>
          <w:tcPr/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El usuario puede eliminar todos los productos de inventario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60" w:before="120" w:lineRule="auto"/>
      <w:ind w:left="862" w:hanging="719"/>
      <w:jc w:val="both"/>
    </w:pPr>
    <w:rPr>
      <w:rFonts w:ascii="Cambria" w:cs="Cambria" w:eastAsia="Cambria" w:hAnsi="Cambria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6D6591"/>
    <w:rPr>
      <w:color w:val="000000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 w:val="1"/>
    <w:rsid w:val="006D6591"/>
    <w:pPr>
      <w:keepNext w:val="1"/>
      <w:keepLines w:val="1"/>
      <w:spacing w:after="60" w:before="120"/>
      <w:ind w:left="862" w:hanging="719"/>
      <w:jc w:val="both"/>
      <w:outlineLvl w:val="0"/>
    </w:pPr>
    <w:rPr>
      <w:rFonts w:ascii="Cambria" w:cs="Cambria" w:eastAsia="Cambria" w:hAnsi="Cambria"/>
      <w:b w:val="1"/>
      <w:sz w:val="24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character" w:styleId="Ttulo1Car" w:customStyle="1">
    <w:name w:val="Título 1 Car"/>
    <w:basedOn w:val="Fuentedeprrafopredeter"/>
    <w:link w:val="Ttulo1"/>
    <w:rsid w:val="006D6591"/>
    <w:rPr>
      <w:rFonts w:ascii="Cambria" w:cs="Cambria" w:eastAsia="Cambria" w:hAnsi="Cambria"/>
      <w:b w:val="1"/>
      <w:color w:val="000000"/>
      <w:sz w:val="24"/>
      <w:szCs w:val="20"/>
      <w:lang w:eastAsia="es-ES"/>
    </w:rPr>
  </w:style>
  <w:style w:type="paragraph" w:styleId="Cuadrculamedia21" w:customStyle="1">
    <w:name w:val="Cuadrícula media 21"/>
    <w:link w:val="Cuadrculamedia2Car"/>
    <w:uiPriority w:val="1"/>
    <w:qFormat w:val="1"/>
    <w:rsid w:val="006D6591"/>
    <w:rPr>
      <w:rFonts w:ascii="Calibri" w:hAnsi="Calibri"/>
      <w:lang w:val="en-US"/>
    </w:rPr>
  </w:style>
  <w:style w:type="character" w:styleId="Cuadrculamedia2Car" w:customStyle="1">
    <w:name w:val="Cuadrícula media 2 Car"/>
    <w:link w:val="Cuadrculamedia21"/>
    <w:uiPriority w:val="1"/>
    <w:rsid w:val="006D6591"/>
    <w:rPr>
      <w:rFonts w:ascii="Calibri" w:cs="Times New Roman" w:eastAsia="Times New Roman" w:hAnsi="Calibri"/>
      <w:lang w:val="en-US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0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0" w:customStyle="1">
    <w:basedOn w:val="TableNormal0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1" w:customStyle="1">
    <w:basedOn w:val="TableNormal0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2" w:customStyle="1">
    <w:basedOn w:val="TableNormal0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3" w:customStyle="1">
    <w:basedOn w:val="TableNormal0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4" w:customStyle="1">
    <w:basedOn w:val="TableNormal0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5" w:customStyle="1">
    <w:basedOn w:val="TableNormal0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6" w:customStyle="1">
    <w:basedOn w:val="TableNormal0"/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mailto:maortega7@espe.edu.ec" TargetMode="External"/><Relationship Id="rId10" Type="http://schemas.openxmlformats.org/officeDocument/2006/relationships/hyperlink" Target="mailto:kapita@espe.edu.ec" TargetMode="External"/><Relationship Id="rId12" Type="http://schemas.openxmlformats.org/officeDocument/2006/relationships/hyperlink" Target="mailto:lgguevara1@espe.edu.ec" TargetMode="External"/><Relationship Id="rId9" Type="http://schemas.openxmlformats.org/officeDocument/2006/relationships/hyperlink" Target="mailto:fppinta@espe.edu.ec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mvpoaquiza@espe.edu.ec" TargetMode="External"/><Relationship Id="rId8" Type="http://schemas.openxmlformats.org/officeDocument/2006/relationships/hyperlink" Target="mailto:garivera@espe.edu.ec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ygzaviD3FictOw0GviiLyDIdREg==">CgMxLjAyCGguZ2pkZ3hzMgloLjMwajB6bGw4AHIhMTlEdi1xbzFlbW5xMEhILURTcHFYRmVpNzVhQW90MzdC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2023-07-05T12:29:00Z</dcterms:created>
  <dc:creator>SANDRA</dc:creator>
</cp:coreProperties>
</file>