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389" w:rsidRDefault="00BA3B1E">
      <w:r>
        <w:rPr>
          <w:noProof/>
        </w:rPr>
        <w:drawing>
          <wp:inline distT="0" distB="0" distL="0" distR="0">
            <wp:extent cx="5943600" cy="5900032"/>
            <wp:effectExtent l="0" t="0" r="0" b="5715"/>
            <wp:docPr id="1" name="Picture 1" descr="http://esapubs.org/archive/ecol/E093/225/AppEimages/Fi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sapubs.org/archive/ecol/E093/225/AppEimages/Fi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00032"/>
                    </a:xfrm>
                    <a:prstGeom prst="rect">
                      <a:avLst/>
                    </a:prstGeom>
                    <a:noFill/>
                    <a:ln>
                      <a:noFill/>
                    </a:ln>
                  </pic:spPr>
                </pic:pic>
              </a:graphicData>
            </a:graphic>
          </wp:inline>
        </w:drawing>
      </w:r>
    </w:p>
    <w:p w:rsidR="00BA3B1E" w:rsidRPr="00BA3B1E" w:rsidRDefault="00BA3B1E">
      <w:r w:rsidRPr="00BA3B1E">
        <w:rPr>
          <w:color w:val="000000"/>
          <w:shd w:val="clear" w:color="auto" w:fill="FFFFFF"/>
        </w:rPr>
        <w:t>FIG. E1. Fraction of </w:t>
      </w:r>
      <w:r w:rsidRPr="00BA3B1E">
        <w:rPr>
          <w:color w:val="000000"/>
          <w:shd w:val="clear" w:color="auto" w:fill="FFFFFF"/>
          <w:vertAlign w:val="superscript"/>
        </w:rPr>
        <w:t>15</w:t>
      </w:r>
      <w:r w:rsidRPr="00BA3B1E">
        <w:rPr>
          <w:color w:val="000000"/>
          <w:shd w:val="clear" w:color="auto" w:fill="FFFFFF"/>
        </w:rPr>
        <w:t>N uptake from deep soil (DF) and aboveground biomass per species in all monocultures and mixtures of pool AHLP (left panels) and pool DLRT (right panels). Error bars show standard errors of the mean, monocultures and 2-species mixtures: </w:t>
      </w:r>
      <w:r w:rsidRPr="00BA3B1E">
        <w:rPr>
          <w:i/>
          <w:iCs/>
          <w:color w:val="000000"/>
          <w:shd w:val="clear" w:color="auto" w:fill="FFFFFF"/>
        </w:rPr>
        <w:t>n</w:t>
      </w:r>
      <w:r w:rsidRPr="00BA3B1E">
        <w:rPr>
          <w:color w:val="000000"/>
          <w:shd w:val="clear" w:color="auto" w:fill="FFFFFF"/>
        </w:rPr>
        <w:t> = 2, 4-species mixtures: </w:t>
      </w:r>
      <w:r w:rsidRPr="00BA3B1E">
        <w:rPr>
          <w:i/>
          <w:iCs/>
          <w:color w:val="000000"/>
          <w:shd w:val="clear" w:color="auto" w:fill="FFFFFF"/>
        </w:rPr>
        <w:t>n</w:t>
      </w:r>
      <w:r w:rsidRPr="00BA3B1E">
        <w:rPr>
          <w:color w:val="000000"/>
          <w:shd w:val="clear" w:color="auto" w:fill="FFFFFF"/>
        </w:rPr>
        <w:t xml:space="preserve"> = 4 for each bar. See Table 1 (in the main text) for </w:t>
      </w:r>
      <w:bookmarkStart w:id="0" w:name="_GoBack"/>
      <w:bookmarkEnd w:id="0"/>
      <w:r w:rsidRPr="00BA3B1E">
        <w:rPr>
          <w:color w:val="000000"/>
          <w:shd w:val="clear" w:color="auto" w:fill="FFFFFF"/>
        </w:rPr>
        <w:t>full species names.</w:t>
      </w:r>
    </w:p>
    <w:sectPr w:rsidR="00BA3B1E" w:rsidRPr="00BA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C6"/>
    <w:rsid w:val="00BA3B1E"/>
    <w:rsid w:val="00C02CC6"/>
    <w:rsid w:val="00C32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90C6"/>
  <w15:chartTrackingRefBased/>
  <w15:docId w15:val="{ACC138BB-58FF-43A4-B640-2EFA3A62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CC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9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dc:creator>
  <cp:keywords/>
  <dc:description/>
  <cp:lastModifiedBy>garla</cp:lastModifiedBy>
  <cp:revision>1</cp:revision>
  <dcterms:created xsi:type="dcterms:W3CDTF">2018-01-23T21:21:00Z</dcterms:created>
  <dcterms:modified xsi:type="dcterms:W3CDTF">2018-01-23T21:48:00Z</dcterms:modified>
</cp:coreProperties>
</file>