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06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6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/>
            <w:bookmarkStart w:id="0" w:name="_Hlk71116086"/>
            <w:r/>
            <w:bookmarkEnd w:id="0"/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МИНИСТЕРСТВО НАУКИ И ВЫСШЕГО ОБРАЗОВАНИЯ РОССИЙСКОЙ ФЕДЕРАЦИИ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6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  <w:t xml:space="preserve">ФЕДЕРАЛЬНОЕ ГОСУДАРСТВЕННОЕ АВТОНОМНОЕ ОБРАЗОВАТЕЛЬНОЕ УЧРЕЖДЕНИЕ ВЫСШЕГО ОБРАЗОВАНИЯ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«Национальный исследовательский ядерный университет «МИФИ»</w:t>
            </w:r>
            <w:r/>
          </w:p>
        </w:tc>
      </w:tr>
      <w:tr>
        <w:trPr/>
        <w:tc>
          <w:tcPr>
            <w:tcBorders>
              <w:top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ИНСТИТУТ ИНТЕЛЛЕКТУАЛЬНЫХ КИБЕРНЕТИЧЕСКИХ СИСТЕМ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КАФЕДРА «КОМПЬЮТЕРНЫЕ СИСТЕМЫ И ТЕХНОЛОГИИ» (№12)</w:t>
            </w:r>
            <w:r/>
          </w:p>
        </w:tc>
      </w:tr>
    </w:tbl>
    <w:p>
      <w:pPr>
        <w:pStyle w:val="679"/>
        <w:rPr>
          <w:color w:val="000000"/>
          <w:sz w:val="27"/>
          <w:szCs w:val="27"/>
        </w:rPr>
      </w:pPr>
      <w:r>
        <w:br/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Отчет по ПЗ №3</w:t>
      </w: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</w:r>
    </w:p>
    <w:p>
      <w:pPr>
        <w:pStyle w:val="679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по дисциплине «Основы теории и применения цифровой обработки данных»</w:t>
      </w:r>
      <w:r>
        <w:rPr>
          <w:b/>
          <w:bCs/>
          <w:color w:val="000000"/>
          <w:sz w:val="40"/>
          <w:szCs w:val="40"/>
        </w:rPr>
      </w:r>
      <w:r/>
    </w:p>
    <w:p>
      <w:pPr>
        <w:pStyle w:val="679"/>
        <w:spacing w:before="0" w:beforeAutospacing="0" w:after="120" w:afterAutospacing="0"/>
      </w:pPr>
      <w:r/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2076"/>
        <w:gridCol w:w="4255"/>
        <w:gridCol w:w="1535"/>
        <w:gridCol w:w="1489"/>
      </w:tblGrid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ff0000"/>
              </w:rPr>
            </w:r>
            <w:r>
              <w:rPr>
                <w:b/>
                <w:bCs/>
              </w:rPr>
              <w:t xml:space="preserve">Тема: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Получение смеси сигнал + шум  </w:t>
            </w:r>
            <w:r/>
            <w:r/>
          </w:p>
        </w:tc>
      </w:tr>
      <w:tr>
        <w:trPr/>
        <w:tc>
          <w:tcPr>
            <w:gridSpan w:val="4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>
              <w:t xml:space="preserve">Вариант: 2</w:t>
            </w:r>
            <w:r>
              <w:rPr>
                <w:b/>
                <w:bCs/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Студент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679"/>
              <w:jc w:val="left"/>
              <w:spacing w:before="0" w:beforeAutospacing="0" w:after="120" w:afterAutospacing="0"/>
            </w:pPr>
            <w:r>
              <w:rPr>
                <w:color w:val="ff0000"/>
              </w:rPr>
            </w:r>
            <w:r>
              <w:t xml:space="preserve">Башев Григорий Алексеевич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Группа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79"/>
              <w:ind w:firstLine="0"/>
              <w:spacing w:before="0" w:beforeAutospacing="0" w:after="120" w:afterAutospacing="0"/>
            </w:pPr>
            <w:r>
              <w:rPr>
                <w:color w:val="000000"/>
              </w:rPr>
              <w:t xml:space="preserve">С1</w:t>
            </w:r>
            <w:r>
              <w:rPr>
                <w:color w:val="000000"/>
              </w:rPr>
              <w:t xml:space="preserve">9</w:t>
            </w:r>
            <w:r>
              <w:rPr>
                <w:color w:val="000000"/>
              </w:rPr>
              <w:t xml:space="preserve">-501</w:t>
            </w:r>
            <w:r/>
          </w:p>
        </w:tc>
      </w:tr>
      <w:tr>
        <w:trPr>
          <w:trHeight w:val="15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>
              <w:rPr>
                <w:color w:val="000000"/>
              </w:rPr>
              <w:t xml:space="preserve">Руководитель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</w:r>
            <w:r>
              <w:t xml:space="preserve">Заева Маргарита Анатольевна</w:t>
            </w:r>
            <w:r>
              <w:rPr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679"/>
              <w:spacing w:before="0" w:beforeAutospacing="0" w:after="120" w:afterAutospacing="0"/>
            </w:pPr>
            <w:r/>
            <w:r/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679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</w:tr>
    </w:tbl>
    <w:p>
      <w:pPr>
        <w:pStyle w:val="679"/>
        <w:spacing w:before="0" w:beforeAutospacing="0" w:after="120" w:afterAutospacing="0"/>
      </w:pPr>
      <w:r/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67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679"/>
        <w:jc w:val="center"/>
        <w:spacing w:before="0" w:beforeAutospacing="0" w:after="120" w:afterAutospacing="0"/>
        <w:rPr>
          <w:color w:val="000000"/>
        </w:rPr>
      </w:pPr>
      <w:r>
        <w:rPr>
          <w:color w:val="000000"/>
        </w:rPr>
        <w:t xml:space="preserve">Москва, 202</w:t>
      </w:r>
      <w:r>
        <w:rPr>
          <w:color w:val="000000"/>
        </w:rPr>
        <w:t xml:space="preserve">3</w:t>
      </w:r>
      <w:r>
        <w:rPr>
          <w:color w:val="000000"/>
        </w:rPr>
        <w:br w:type="page" w:clear="all"/>
      </w:r>
      <w:r/>
    </w:p>
    <w:p>
      <w:pPr>
        <w:pStyle w:val="17"/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Style w:val="18"/>
          <w:rFonts w:ascii="Times New Roman" w:hAnsi="Times New Roman" w:cs="Times New Roman"/>
          <w:b/>
          <w:bCs/>
          <w:sz w:val="24"/>
          <w:szCs w:val="24"/>
        </w:rPr>
        <w:t xml:space="preserve">ХАРАКТЕРИСТИКА ВЫБРАННЫХ СРЕДСТВ РЕАЛИЗАЦИИ</w:t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8"/>
        <w:rPr>
          <w:highlight w:val="none"/>
          <w14:ligatures w14:val="none"/>
        </w:rPr>
      </w:pPr>
      <w:r>
        <w:t xml:space="preserve"> Для выполнения данной лабораторной работы был выбран язык Python, и библиотеки Matplotlib, numpy, csv.</w:t>
      </w:r>
      <w:r/>
      <w:r/>
    </w:p>
    <w:p>
      <w:pPr>
        <w:pStyle w:val="17"/>
        <w:rPr>
          <w:highlight w:val="none"/>
          <w14:ligatures w14:val="none"/>
        </w:rPr>
      </w:pPr>
      <w:r>
        <w:rPr>
          <w:highlight w:val="none"/>
        </w:rPr>
        <w:t xml:space="preserve">ЦЕЛЬ</w:t>
      </w:r>
      <w:r>
        <w:rPr>
          <w:highlight w:val="none"/>
        </w:rPr>
      </w:r>
    </w:p>
    <w:p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В выбранной среде программирования (моделирования) реализовать генерацию смеси сигнала и шума (полученных в результате выполнения ПЗ №1-2) с заданным соотношением SNR (сигнал /шум) – согласно номеру варианта.  </w:t>
      </w:r>
      <w:r/>
      <w:r/>
    </w:p>
    <w:p>
      <w:pPr>
        <w:pStyle w:val="17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РАСЧЕТНАЯ ЧАСТЬ</w:t>
      </w:r>
      <w:r>
        <w:rPr>
          <w:highlight w:val="none"/>
        </w:rPr>
      </w:r>
    </w:p>
    <w:p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В соответствии с заданным вариантом значения SNR (в дБ, для амплитуды) рассчитать два варианта амплитудных коэффициентов для шумовых отсчетов (первый – приняв амплитуду сигнала за единицу, второй – взяв заданное в варианте значение амплитуды).  </w:t>
      </w:r>
      <w:r/>
      <w:r/>
    </w:p>
    <w:p>
      <w:pPr>
        <w:pStyle w:val="689"/>
        <w:numPr>
          <w:ilvl w:val="0"/>
          <w:numId w:val="8"/>
        </w:numPr>
        <w:shd w:val="nil"/>
      </w:pPr>
      <w:r/>
      <m:oMath>
        <m:r>
          <m:rPr/>
          <m:t>SNR = 1</m:t>
        </m:r>
      </m:oMath>
      <w:r>
        <w:t xml:space="preserve"> дБ</w:t>
      </w:r>
      <w:r/>
    </w:p>
    <w:p>
      <w:pPr>
        <w:pStyle w:val="689"/>
        <w:numPr>
          <w:ilvl w:val="0"/>
          <w:numId w:val="8"/>
        </w:numPr>
        <w:shd w:val="nil" w:color="000000"/>
      </w:pPr>
      <w:r/>
      <m:oMath>
        <m:sSub>
          <m:sSubPr>
            <m:ctrlPr>
              <w:rPr>
                <w:rFonts w:hint="default"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sign</m:t>
            </m:r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1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В</m:t>
        </m:r>
      </m:oMath>
      <w:r/>
      <w:r/>
    </w:p>
    <w:p>
      <w:pPr>
        <w:pStyle w:val="689"/>
        <w:numPr>
          <w:ilvl w:val="0"/>
          <w:numId w:val="8"/>
        </w:numPr>
        <w:shd w:val="nil" w:color="000000"/>
      </w:pP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sign</m:t>
            </m:r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0,2</m:t>
        </m:r>
      </m:oMath>
      <w:r/>
      <w:r/>
    </w:p>
    <w:p>
      <w:pPr>
        <w:shd w:val="nil" w:color="000000"/>
      </w:pP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SNR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20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∙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l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og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10</m:t>
              </m:r>
            </m:sub>
          </m:sSub>
          <m:r>
            <w:rPr>
              <w:rFonts w:hint="default" w:ascii="Cambria Math" w:hAnsi="Cambria Math" w:eastAsia="Cambria Math" w:cs="Cambria Math"/>
            </w:rPr>
            <m:rPr/>
            <m:t>(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sign</m:t>
                  </m:r>
                </m:sub>
              </m:sSub>
            </m:num>
            <m:den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noise</m:t>
                  </m:r>
                </m:sub>
              </m:sSub>
            </m:den>
          </m:f>
          <m:r>
            <w:rPr>
              <w:rFonts w:hint="default" w:ascii="Cambria Math" w:hAnsi="Cambria Math" w:eastAsia="Cambria Math" w:cs="Cambria Math"/>
            </w:rPr>
            <m:rPr/>
            <m:t>)</m:t>
          </m:r>
        </m:oMath>
      </m:oMathPara>
      <w:r/>
      <w:r/>
    </w:p>
    <w:p>
      <w:pPr>
        <w:shd w:val="nil" w:color="000000"/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noise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sign</m:t>
                  </m:r>
                </m:sub>
              </m:sSub>
            </m:num>
            <m:den>
              <m:sSup>
                <m:sSup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10</m:t>
                  </m:r>
                </m:e>
                <m:sup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trike w:val="0"/>
                          <w:sz w:val="22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SNR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sz w:val="22"/>
                          <w:szCs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20</m:t>
                      </m:r>
                    </m:den>
                  </m:f>
                </m:sup>
              </m:sSup>
            </m:den>
          </m:f>
        </m:oMath>
      </m:oMathPara>
      <w:r/>
      <w:r/>
    </w:p>
    <w:p>
      <w:pPr>
        <w:shd w:val="nil" w:color="000000"/>
      </w:pPr>
      <w:r/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noise</m:t>
              </m:r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05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0.8912509381337456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В</m:t>
          </m:r>
        </m:oMath>
      </m:oMathPara>
      <w:r/>
      <w:r/>
    </w:p>
    <w:p>
      <w:pPr>
        <w:shd w:val="nil" w:color="000000"/>
        <w:rPr>
          <w:highlight w:val="none"/>
        </w:rPr>
      </w:pPr>
      <w:r/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noise</m:t>
              </m:r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0.2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05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0.17825018762674913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В</m:t>
          </m:r>
        </m:oMath>
      </m:oMathPara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/>
      <w:r/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</w:pPr>
      <w:r>
        <w:t xml:space="preserve">ПРАКТИЧЕСКАЯ ЧАСТЬ</w:t>
      </w:r>
      <w:r/>
    </w:p>
    <w:p>
      <w:pPr>
        <w:pStyle w:val="17"/>
        <w:ind w:firstLine="0"/>
        <w:jc w:val="left"/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  <w:ind w:firstLine="0"/>
        <w:jc w:val="left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66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713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526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7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/>
      <w:r>
        <w:rPr>
          <w:highlight w:val="none"/>
        </w:rPr>
      </w:r>
    </w:p>
    <w:p>
      <w:pPr>
        <w:jc w:val="center"/>
        <w:rPr>
          <w:highlight w:val="none"/>
        </w:rPr>
      </w:pPr>
      <w:r>
        <w:t xml:space="preserve">График смеси шума и сигнала(5 %)</w:t>
      </w:r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</w:pPr>
      <w:r>
        <w:t xml:space="preserve">КОД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np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matplotlib.pyplot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plt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csv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sampling_freq = </w:t>
      </w:r>
      <w:r>
        <w:rPr>
          <w:rFonts w:ascii="Courier New" w:hAnsi="Courier New" w:eastAsia="Courier New" w:cs="Courier New"/>
          <w:color w:val="880000"/>
          <w:sz w:val="21"/>
        </w:rPr>
        <w:t xml:space="preserve">100000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duration = </w:t>
      </w:r>
      <w:r>
        <w:rPr>
          <w:rFonts w:ascii="Courier New" w:hAnsi="Courier New" w:eastAsia="Courier New" w:cs="Courier New"/>
          <w:color w:val="880000"/>
          <w:sz w:val="21"/>
        </w:rPr>
        <w:t xml:space="preserve">0.1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aNoise = </w:t>
      </w:r>
      <w:r>
        <w:rPr>
          <w:rFonts w:ascii="Courier New" w:hAnsi="Courier New" w:eastAsia="Courier New" w:cs="Courier New"/>
          <w:color w:val="880000"/>
          <w:sz w:val="21"/>
        </w:rPr>
        <w:t xml:space="preserve">0.17825018762674913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Чтение из файла шума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'02_signal.csv'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duration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sampling_freq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noise = np.genfromtxt(f)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>
        <w:rPr>
          <w:rFonts w:ascii="Courier New" w:hAnsi="Courier New" w:eastAsia="Courier New" w:cs="Courier New"/>
          <w:color w:val="888888"/>
          <w:sz w:val="21"/>
        </w:rPr>
        <w:t xml:space="preserve"># Чтение из файла сигнала</w:t>
      </w: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'cosine_signal.csv'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duration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sampling_freq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signal = np.genfromtxt(f)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 Центрирование сигнала</w:t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signal = signal - np.mean(signal)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с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</w:t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 Получение шума в нужной пропорции</w:t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noise = noise * aNoise</w:t>
      </w:r>
      <w:r/>
      <w:r>
        <w:rPr>
          <w:rFonts w:ascii="Courier New" w:hAnsi="Courier New" w:eastAsia="Courier New" w:cs="Courier New"/>
          <w:color w:val="444444"/>
          <w:sz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highlight w:val="none"/>
        </w:rPr>
      </w: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  <w:highlight w:val="none"/>
        </w:rPr>
      </w:r>
      <w:r>
        <w:rPr>
          <w:rFonts w:ascii="Courier New" w:hAnsi="Courier New" w:eastAsia="Courier New" w:cs="Courier New"/>
          <w:sz w:val="21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</w:t>
      </w: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 Получение смеси</w:t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mixture = signal + noise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t = np.arange(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duration, 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/sampling_freq)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888888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  <w:szCs w:val="21"/>
        </w:rPr>
        <w:t xml:space="preserve"># Отрисовка графика</w:t>
      </w:r>
      <w:r>
        <w:rPr>
          <w:rFonts w:ascii="Courier New" w:hAnsi="Courier New" w:eastAsia="Courier New" w:cs="Courier New"/>
          <w:color w:val="888888"/>
          <w:sz w:val="21"/>
          <w:szCs w:val="21"/>
        </w:rPr>
      </w:r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plt.plot(t[: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(duration * sampling_freq * </w:t>
      </w:r>
      <w:r>
        <w:rPr>
          <w:rFonts w:ascii="Courier New" w:hAnsi="Courier New" w:eastAsia="Courier New" w:cs="Courier New"/>
          <w:color w:val="880000"/>
          <w:sz w:val="21"/>
        </w:rPr>
        <w:t xml:space="preserve">0.05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)], mixture[:</w:t>
      </w:r>
      <w:r>
        <w:rPr>
          <w:rFonts w:ascii="Courier New" w:hAnsi="Courier New" w:eastAsia="Courier New" w:cs="Courier New"/>
          <w:color w:val="397300"/>
          <w:sz w:val="21"/>
        </w:rPr>
        <w:t xml:space="preserve">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(duration * sampling_freq * </w:t>
      </w:r>
      <w:r>
        <w:rPr>
          <w:rFonts w:ascii="Courier New" w:hAnsi="Courier New" w:eastAsia="Courier New" w:cs="Courier New"/>
          <w:color w:val="880000"/>
          <w:sz w:val="21"/>
        </w:rPr>
        <w:t xml:space="preserve">0.05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"time, s"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"signal + noise, V"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"5% mixture of noise and signal"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t xml:space="preserve">plt.show()</w:t>
      </w:r>
      <w:r>
        <w:rPr>
          <w:highlight w:val="none"/>
        </w:rPr>
      </w:r>
      <w:r>
        <w:rPr>
          <w:highlight w:val="none"/>
        </w:rPr>
      </w:r>
    </w:p>
    <w:p>
      <w:pPr>
        <w:pStyle w:val="17"/>
        <w:rPr>
          <w:highlight w:val="none"/>
        </w:rPr>
      </w:pPr>
      <w:r>
        <w:rPr>
          <w:highlight w:val="none"/>
        </w:rPr>
        <w:t xml:space="preserve">ЗАКЛЮЧЕНИЕ</w:t>
      </w:r>
      <w:r>
        <w:rPr>
          <w:highlight w:val="none"/>
        </w:rPr>
      </w:r>
      <w:r/>
    </w:p>
    <w:p>
      <w:pPr>
        <w:rPr>
          <w:highlight w:val="none"/>
        </w:rPr>
      </w:pPr>
      <w:r/>
      <w:r>
        <w:t xml:space="preserve">В ходе выполнения лабораторной работы был построен график смеси шума и сигнала, в соответствии с заданным SNR,  предварительно были проведены расчеты необходимых коэффициентов.</w:t>
      </w:r>
      <w:r/>
    </w:p>
    <w:p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4836104"/>
      <w:docPartObj>
        <w:docPartGallery w:val="Page Numbers (Bottom of Page)"/>
        <w:docPartUnique w:val="true"/>
      </w:docPartObj>
      <w:rPr/>
    </w:sdtPr>
    <w:sdtContent>
      <w:p>
        <w:pPr>
          <w:pStyle w:val="68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</w:sdtContent>
  </w:sdt>
  <w:p>
    <w:pPr>
      <w:pStyle w:val="6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rFonts w:hint="default" w:eastAsiaTheme="minorHAnsi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 w:eastAsiaTheme="minorEastAsia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6"/>
    <w:link w:val="67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6"/>
    <w:link w:val="67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3"/>
    <w:next w:val="673"/>
    <w:link w:val="18"/>
    <w:uiPriority w:val="9"/>
    <w:unhideWhenUsed/>
    <w:qFormat/>
    <w:pPr>
      <w:jc w:val="center"/>
    </w:pPr>
    <w:rPr>
      <w:rStyle w:val="18"/>
      <w:rFonts w:ascii="Times New Roman" w:hAnsi="Times New Roman" w:cs="Times New Roman"/>
      <w:b/>
      <w:bCs/>
      <w:sz w:val="24"/>
      <w:szCs w:val="24"/>
    </w:rPr>
  </w:style>
  <w:style w:type="character" w:styleId="18">
    <w:name w:val="Heading 3 Char"/>
    <w:basedOn w:val="676"/>
    <w:link w:val="17"/>
    <w:uiPriority w:val="9"/>
    <w:rPr>
      <w:rStyle w:val="18"/>
      <w:rFonts w:ascii="Times New Roman" w:hAnsi="Times New Roman" w:eastAsia="Arial" w:cs="Times New Roman"/>
      <w:b/>
      <w:bCs/>
      <w:sz w:val="24"/>
      <w:szCs w:val="24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3"/>
    <w:next w:val="67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6"/>
    <w:link w:val="34"/>
    <w:uiPriority w:val="10"/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6"/>
    <w:link w:val="36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6"/>
    <w:link w:val="685"/>
    <w:uiPriority w:val="99"/>
  </w:style>
  <w:style w:type="character" w:styleId="45">
    <w:name w:val="Footer Char"/>
    <w:basedOn w:val="676"/>
    <w:link w:val="687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7"/>
    <w:uiPriority w:val="99"/>
  </w:style>
  <w:style w:type="table" w:styleId="49">
    <w:name w:val="Table Grid Light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6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6"/>
    <w:uiPriority w:val="99"/>
    <w:semiHidden/>
    <w:unhideWhenUsed/>
    <w:rPr>
      <w:vertAlign w:val="superscript"/>
    </w:r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  <w:pPr>
      <w:ind w:firstLine="708"/>
    </w:pPr>
    <w:rPr>
      <w:rFonts w:ascii="Times New Roman" w:hAnsi="Times New Roman" w:cs="Times New Roman"/>
    </w:rPr>
  </w:style>
  <w:style w:type="paragraph" w:styleId="674">
    <w:name w:val="Heading 1"/>
    <w:basedOn w:val="673"/>
    <w:next w:val="673"/>
    <w:link w:val="681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75">
    <w:name w:val="Heading 2"/>
    <w:basedOn w:val="673"/>
    <w:next w:val="673"/>
    <w:link w:val="690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676" w:default="1">
    <w:name w:val="Default Paragraph Font"/>
    <w:uiPriority w:val="1"/>
    <w:unhideWhenUsed/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paragraph" w:styleId="679">
    <w:name w:val="Normal (Web)"/>
    <w:basedOn w:val="67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80">
    <w:name w:val="Table Grid"/>
    <w:basedOn w:val="6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81" w:customStyle="1">
    <w:name w:val="Заголовок 1 Знак"/>
    <w:basedOn w:val="676"/>
    <w:link w:val="674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82">
    <w:name w:val="TOC Heading"/>
    <w:basedOn w:val="674"/>
    <w:next w:val="673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683">
    <w:name w:val="toc 1"/>
    <w:basedOn w:val="673"/>
    <w:next w:val="673"/>
    <w:uiPriority w:val="39"/>
    <w:unhideWhenUsed/>
    <w:pPr>
      <w:spacing w:after="100"/>
    </w:pPr>
  </w:style>
  <w:style w:type="character" w:styleId="684">
    <w:name w:val="Hyperlink"/>
    <w:basedOn w:val="676"/>
    <w:uiPriority w:val="99"/>
    <w:unhideWhenUsed/>
    <w:rPr>
      <w:color w:val="0000ff" w:themeColor="hyperlink"/>
      <w:u w:val="single"/>
    </w:rPr>
  </w:style>
  <w:style w:type="paragraph" w:styleId="685">
    <w:name w:val="Header"/>
    <w:basedOn w:val="673"/>
    <w:link w:val="68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6" w:customStyle="1">
    <w:name w:val="Верхний колонтитул Знак"/>
    <w:basedOn w:val="676"/>
    <w:link w:val="685"/>
    <w:uiPriority w:val="99"/>
  </w:style>
  <w:style w:type="paragraph" w:styleId="687">
    <w:name w:val="Footer"/>
    <w:basedOn w:val="673"/>
    <w:link w:val="68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8" w:customStyle="1">
    <w:name w:val="Нижний колонтитул Знак"/>
    <w:basedOn w:val="676"/>
    <w:link w:val="687"/>
    <w:uiPriority w:val="99"/>
  </w:style>
  <w:style w:type="paragraph" w:styleId="689">
    <w:name w:val="List Paragraph"/>
    <w:basedOn w:val="673"/>
    <w:uiPriority w:val="34"/>
    <w:qFormat/>
    <w:pPr>
      <w:contextualSpacing/>
      <w:ind w:left="720"/>
    </w:pPr>
  </w:style>
  <w:style w:type="character" w:styleId="690" w:customStyle="1">
    <w:name w:val="Заголовок 2 Знак"/>
    <w:basedOn w:val="676"/>
    <w:link w:val="675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691">
    <w:name w:val="toc 2"/>
    <w:basedOn w:val="673"/>
    <w:next w:val="673"/>
    <w:uiPriority w:val="39"/>
    <w:unhideWhenUsed/>
    <w:pPr>
      <w:ind w:left="220"/>
      <w:spacing w:after="100"/>
    </w:pPr>
  </w:style>
  <w:style w:type="character" w:styleId="692" w:customStyle="1">
    <w:name w:val="Unresolved Mention"/>
    <w:basedOn w:val="676"/>
    <w:uiPriority w:val="99"/>
    <w:semiHidden/>
    <w:unhideWhenUsed/>
    <w:rPr>
      <w:color w:val="605e5c"/>
      <w:shd w:val="clear" w:color="auto" w:fill="e1dfdd"/>
    </w:rPr>
  </w:style>
  <w:style w:type="character" w:styleId="693">
    <w:name w:val="Strong"/>
    <w:basedOn w:val="676"/>
    <w:uiPriority w:val="22"/>
    <w:qFormat/>
    <w:rPr>
      <w:b/>
      <w:bCs/>
    </w:rPr>
  </w:style>
  <w:style w:type="character" w:styleId="694">
    <w:name w:val="Emphasis"/>
    <w:basedOn w:val="676"/>
    <w:uiPriority w:val="20"/>
    <w:qFormat/>
    <w:rPr>
      <w:i/>
      <w:iCs/>
    </w:rPr>
  </w:style>
  <w:style w:type="character" w:styleId="695">
    <w:name w:val="Placeholder Text"/>
    <w:basedOn w:val="67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D4AA-1B43-405C-8963-06FA9A76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Рыбина Татьяна rta002</dc:creator>
  <cp:keywords/>
  <dc:description/>
  <cp:revision>154</cp:revision>
  <dcterms:created xsi:type="dcterms:W3CDTF">2022-03-23T22:15:00Z</dcterms:created>
  <dcterms:modified xsi:type="dcterms:W3CDTF">2023-05-01T13:07:45Z</dcterms:modified>
</cp:coreProperties>
</file>