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AA726E" w14:textId="77777777" w:rsidR="00CB7B96" w:rsidRDefault="00CB7B96">
      <w:pPr>
        <w:spacing w:before="2400"/>
      </w:pPr>
    </w:p>
    <w:p w14:paraId="49F4D767" w14:textId="77777777" w:rsidR="00CB7B96" w:rsidRDefault="00000000">
      <w:pPr>
        <w:spacing w:after="120"/>
        <w:jc w:val="center"/>
      </w:pPr>
      <w:proofErr w:type="spellStart"/>
      <w:r>
        <w:rPr>
          <w:b/>
          <w:bCs/>
          <w:sz w:val="72"/>
          <w:szCs w:val="72"/>
        </w:rPr>
        <w:t>gcloud</w:t>
      </w:r>
      <w:proofErr w:type="spellEnd"/>
      <w:r>
        <w:rPr>
          <w:b/>
          <w:bCs/>
          <w:sz w:val="72"/>
          <w:szCs w:val="72"/>
        </w:rPr>
        <w:t xml:space="preserve"> v2</w:t>
      </w:r>
    </w:p>
    <w:p w14:paraId="50F8648E" w14:textId="77777777" w:rsidR="00CB7B96" w:rsidRDefault="00000000">
      <w:pPr>
        <w:spacing w:after="600"/>
        <w:jc w:val="center"/>
      </w:pPr>
      <w:r>
        <w:rPr>
          <w:color w:val="555555"/>
          <w:sz w:val="28"/>
          <w:szCs w:val="28"/>
        </w:rPr>
        <w:t>Cloud-Native Authentication &amp; Audit Infrastructure on AWS</w:t>
      </w:r>
    </w:p>
    <w:p w14:paraId="64368921" w14:textId="77777777" w:rsidR="00CB7B96" w:rsidRDefault="00000000">
      <w:pPr>
        <w:spacing w:after="80"/>
        <w:jc w:val="center"/>
      </w:pPr>
      <w:r>
        <w:rPr>
          <w:b/>
          <w:bCs/>
          <w:sz w:val="26"/>
          <w:szCs w:val="26"/>
        </w:rPr>
        <w:t>Mohammad Al Ahmad</w:t>
      </w:r>
    </w:p>
    <w:p w14:paraId="40F201B3" w14:textId="77777777" w:rsidR="00CB7B96" w:rsidRDefault="00000000">
      <w:pPr>
        <w:spacing w:after="1200"/>
        <w:jc w:val="center"/>
      </w:pPr>
      <w:r>
        <w:rPr>
          <w:color w:val="555555"/>
        </w:rPr>
        <w:t>github.com/garlke0/</w:t>
      </w:r>
      <w:proofErr w:type="spellStart"/>
      <w:r>
        <w:rPr>
          <w:color w:val="555555"/>
        </w:rPr>
        <w:t>gcloud</w:t>
      </w:r>
      <w:proofErr w:type="spellEnd"/>
    </w:p>
    <w:p w14:paraId="1F38140F" w14:textId="77777777" w:rsidR="00CB7B96" w:rsidRDefault="00000000">
      <w:pPr>
        <w:jc w:val="center"/>
      </w:pPr>
      <w:r>
        <w:rPr>
          <w:i/>
          <w:iCs/>
          <w:color w:val="777777"/>
          <w:sz w:val="20"/>
          <w:szCs w:val="20"/>
        </w:rPr>
        <w:t>Provisioned entirely with Terraform — no console-created resources</w:t>
      </w:r>
    </w:p>
    <w:p w14:paraId="456649BB" w14:textId="77777777" w:rsidR="00CB7B96" w:rsidRDefault="00000000">
      <w:r>
        <w:br w:type="page"/>
      </w:r>
    </w:p>
    <w:p w14:paraId="00277350" w14:textId="77777777" w:rsidR="00CB7B96" w:rsidRDefault="00000000">
      <w:pPr>
        <w:pStyle w:val="Heading1"/>
        <w:spacing w:before="360" w:after="180"/>
      </w:pPr>
      <w:bookmarkStart w:id="0" w:name="_Toc241280526"/>
      <w:r>
        <w:rPr>
          <w:b/>
          <w:bCs/>
          <w:color w:val="1A1A1A"/>
        </w:rPr>
        <w:lastRenderedPageBreak/>
        <w:t>Contents</w:t>
      </w:r>
      <w:bookmarkEnd w:id="0"/>
    </w:p>
    <w:sdt>
      <w:sdtPr>
        <w:alias w:val="Contents"/>
        <w:id w:val="1331103017"/>
      </w:sdtPr>
      <w:sdtContent>
        <w:p w14:paraId="047F7884" w14:textId="77777777" w:rsidR="009C29D1" w:rsidRDefault="00000000">
          <w:pPr>
            <w:pStyle w:val="TOC1"/>
            <w:tabs>
              <w:tab w:val="right" w:leader="dot" w:pos="9350"/>
            </w:tabs>
            <w:rPr>
              <w:noProof/>
            </w:rPr>
          </w:pPr>
          <w:r>
            <w:fldChar w:fldCharType="begin"/>
          </w:r>
          <w:r>
            <w:instrText>TOC \h \o "1-2"</w:instrText>
          </w:r>
          <w:r>
            <w:fldChar w:fldCharType="separate"/>
          </w:r>
          <w:hyperlink w:anchor="_Toc241280526" w:history="1">
            <w:r w:rsidR="009C29D1" w:rsidRPr="00EF79CE">
              <w:rPr>
                <w:rStyle w:val="Hyperlink"/>
                <w:b/>
                <w:bCs/>
                <w:noProof/>
              </w:rPr>
              <w:t>Contents</w:t>
            </w:r>
            <w:r w:rsidR="009C29D1">
              <w:rPr>
                <w:noProof/>
              </w:rPr>
              <w:tab/>
            </w:r>
            <w:r w:rsidR="009C29D1">
              <w:rPr>
                <w:noProof/>
              </w:rPr>
              <w:fldChar w:fldCharType="begin"/>
            </w:r>
            <w:r w:rsidR="009C29D1">
              <w:rPr>
                <w:noProof/>
              </w:rPr>
              <w:instrText xml:space="preserve"> PAGEREF _Toc241280526 \h </w:instrText>
            </w:r>
            <w:r w:rsidR="009C29D1">
              <w:rPr>
                <w:noProof/>
              </w:rPr>
            </w:r>
            <w:r w:rsidR="009C29D1">
              <w:rPr>
                <w:noProof/>
              </w:rPr>
              <w:fldChar w:fldCharType="separate"/>
            </w:r>
            <w:r w:rsidR="009C29D1">
              <w:rPr>
                <w:noProof/>
              </w:rPr>
              <w:t>1</w:t>
            </w:r>
            <w:r w:rsidR="009C29D1">
              <w:rPr>
                <w:noProof/>
              </w:rPr>
              <w:fldChar w:fldCharType="end"/>
            </w:r>
          </w:hyperlink>
        </w:p>
        <w:p w14:paraId="293F1920" w14:textId="77777777" w:rsidR="009C29D1" w:rsidRDefault="009C29D1">
          <w:pPr>
            <w:pStyle w:val="TOC1"/>
            <w:tabs>
              <w:tab w:val="right" w:leader="dot" w:pos="9350"/>
            </w:tabs>
            <w:rPr>
              <w:noProof/>
            </w:rPr>
          </w:pPr>
          <w:hyperlink w:anchor="_Toc241280527" w:history="1">
            <w:r w:rsidRPr="00EF79CE">
              <w:rPr>
                <w:rStyle w:val="Hyperlink"/>
                <w:b/>
                <w:bCs/>
                <w:noProof/>
              </w:rPr>
              <w:t>1. Project Overview</w:t>
            </w:r>
            <w:r>
              <w:rPr>
                <w:noProof/>
              </w:rPr>
              <w:tab/>
            </w:r>
            <w:r>
              <w:rPr>
                <w:noProof/>
              </w:rPr>
              <w:fldChar w:fldCharType="begin"/>
            </w:r>
            <w:r>
              <w:rPr>
                <w:noProof/>
              </w:rPr>
              <w:instrText xml:space="preserve"> PAGEREF _Toc241280527 \h </w:instrText>
            </w:r>
            <w:r>
              <w:rPr>
                <w:noProof/>
              </w:rPr>
            </w:r>
            <w:r>
              <w:rPr>
                <w:noProof/>
              </w:rPr>
              <w:fldChar w:fldCharType="separate"/>
            </w:r>
            <w:r>
              <w:rPr>
                <w:noProof/>
              </w:rPr>
              <w:t>1</w:t>
            </w:r>
            <w:r>
              <w:rPr>
                <w:noProof/>
              </w:rPr>
              <w:fldChar w:fldCharType="end"/>
            </w:r>
          </w:hyperlink>
        </w:p>
        <w:p w14:paraId="74B3B92C" w14:textId="77777777" w:rsidR="009C29D1" w:rsidRDefault="009C29D1">
          <w:pPr>
            <w:pStyle w:val="TOC2"/>
            <w:tabs>
              <w:tab w:val="right" w:leader="dot" w:pos="9350"/>
            </w:tabs>
            <w:rPr>
              <w:noProof/>
            </w:rPr>
          </w:pPr>
          <w:hyperlink w:anchor="_Toc241280528" w:history="1">
            <w:r w:rsidRPr="00EF79CE">
              <w:rPr>
                <w:rStyle w:val="Hyperlink"/>
                <w:b/>
                <w:bCs/>
                <w:noProof/>
              </w:rPr>
              <w:t>1.1 Why managed authentication for v2</w:t>
            </w:r>
            <w:r>
              <w:rPr>
                <w:noProof/>
              </w:rPr>
              <w:tab/>
            </w:r>
            <w:r>
              <w:rPr>
                <w:noProof/>
              </w:rPr>
              <w:fldChar w:fldCharType="begin"/>
            </w:r>
            <w:r>
              <w:rPr>
                <w:noProof/>
              </w:rPr>
              <w:instrText xml:space="preserve"> PAGEREF _Toc241280528 \h </w:instrText>
            </w:r>
            <w:r>
              <w:rPr>
                <w:noProof/>
              </w:rPr>
            </w:r>
            <w:r>
              <w:rPr>
                <w:noProof/>
              </w:rPr>
              <w:fldChar w:fldCharType="separate"/>
            </w:r>
            <w:r>
              <w:rPr>
                <w:noProof/>
              </w:rPr>
              <w:t>1</w:t>
            </w:r>
            <w:r>
              <w:rPr>
                <w:noProof/>
              </w:rPr>
              <w:fldChar w:fldCharType="end"/>
            </w:r>
          </w:hyperlink>
        </w:p>
        <w:p w14:paraId="2DD3D11F" w14:textId="77777777" w:rsidR="009C29D1" w:rsidRDefault="009C29D1">
          <w:pPr>
            <w:pStyle w:val="TOC2"/>
            <w:tabs>
              <w:tab w:val="right" w:leader="dot" w:pos="9350"/>
            </w:tabs>
            <w:rPr>
              <w:noProof/>
            </w:rPr>
          </w:pPr>
          <w:hyperlink w:anchor="_Toc241280529" w:history="1">
            <w:r w:rsidRPr="00EF79CE">
              <w:rPr>
                <w:rStyle w:val="Hyperlink"/>
                <w:b/>
                <w:bCs/>
                <w:noProof/>
              </w:rPr>
              <w:t>1.2 What was built</w:t>
            </w:r>
            <w:r>
              <w:rPr>
                <w:noProof/>
              </w:rPr>
              <w:tab/>
            </w:r>
            <w:r>
              <w:rPr>
                <w:noProof/>
              </w:rPr>
              <w:fldChar w:fldCharType="begin"/>
            </w:r>
            <w:r>
              <w:rPr>
                <w:noProof/>
              </w:rPr>
              <w:instrText xml:space="preserve"> PAGEREF _Toc241280529 \h </w:instrText>
            </w:r>
            <w:r>
              <w:rPr>
                <w:noProof/>
              </w:rPr>
            </w:r>
            <w:r>
              <w:rPr>
                <w:noProof/>
              </w:rPr>
              <w:fldChar w:fldCharType="separate"/>
            </w:r>
            <w:r>
              <w:rPr>
                <w:noProof/>
              </w:rPr>
              <w:t>1</w:t>
            </w:r>
            <w:r>
              <w:rPr>
                <w:noProof/>
              </w:rPr>
              <w:fldChar w:fldCharType="end"/>
            </w:r>
          </w:hyperlink>
        </w:p>
        <w:p w14:paraId="320A655C" w14:textId="77777777" w:rsidR="009C29D1" w:rsidRDefault="009C29D1">
          <w:pPr>
            <w:pStyle w:val="TOC1"/>
            <w:tabs>
              <w:tab w:val="right" w:leader="dot" w:pos="9350"/>
            </w:tabs>
            <w:rPr>
              <w:noProof/>
            </w:rPr>
          </w:pPr>
          <w:hyperlink w:anchor="_Toc241280530" w:history="1">
            <w:r w:rsidRPr="00EF79CE">
              <w:rPr>
                <w:rStyle w:val="Hyperlink"/>
                <w:b/>
                <w:bCs/>
                <w:noProof/>
              </w:rPr>
              <w:t>2. Account Hardening</w:t>
            </w:r>
            <w:r>
              <w:rPr>
                <w:noProof/>
              </w:rPr>
              <w:tab/>
            </w:r>
            <w:r>
              <w:rPr>
                <w:noProof/>
              </w:rPr>
              <w:fldChar w:fldCharType="begin"/>
            </w:r>
            <w:r>
              <w:rPr>
                <w:noProof/>
              </w:rPr>
              <w:instrText xml:space="preserve"> PAGEREF _Toc241280530 \h </w:instrText>
            </w:r>
            <w:r>
              <w:rPr>
                <w:noProof/>
              </w:rPr>
            </w:r>
            <w:r>
              <w:rPr>
                <w:noProof/>
              </w:rPr>
              <w:fldChar w:fldCharType="separate"/>
            </w:r>
            <w:r>
              <w:rPr>
                <w:noProof/>
              </w:rPr>
              <w:t>1</w:t>
            </w:r>
            <w:r>
              <w:rPr>
                <w:noProof/>
              </w:rPr>
              <w:fldChar w:fldCharType="end"/>
            </w:r>
          </w:hyperlink>
        </w:p>
        <w:p w14:paraId="53DF3EC1" w14:textId="77777777" w:rsidR="009C29D1" w:rsidRDefault="009C29D1">
          <w:pPr>
            <w:pStyle w:val="TOC2"/>
            <w:tabs>
              <w:tab w:val="right" w:leader="dot" w:pos="9350"/>
            </w:tabs>
            <w:rPr>
              <w:noProof/>
            </w:rPr>
          </w:pPr>
          <w:hyperlink w:anchor="_Toc241280531" w:history="1">
            <w:r w:rsidRPr="00EF79CE">
              <w:rPr>
                <w:rStyle w:val="Hyperlink"/>
                <w:b/>
                <w:bCs/>
                <w:noProof/>
              </w:rPr>
              <w:t>2.1 Root: MFA on, access keys none</w:t>
            </w:r>
            <w:r>
              <w:rPr>
                <w:noProof/>
              </w:rPr>
              <w:tab/>
            </w:r>
            <w:r>
              <w:rPr>
                <w:noProof/>
              </w:rPr>
              <w:fldChar w:fldCharType="begin"/>
            </w:r>
            <w:r>
              <w:rPr>
                <w:noProof/>
              </w:rPr>
              <w:instrText xml:space="preserve"> PAGEREF _Toc241280531 \h </w:instrText>
            </w:r>
            <w:r>
              <w:rPr>
                <w:noProof/>
              </w:rPr>
            </w:r>
            <w:r>
              <w:rPr>
                <w:noProof/>
              </w:rPr>
              <w:fldChar w:fldCharType="separate"/>
            </w:r>
            <w:r>
              <w:rPr>
                <w:noProof/>
              </w:rPr>
              <w:t>1</w:t>
            </w:r>
            <w:r>
              <w:rPr>
                <w:noProof/>
              </w:rPr>
              <w:fldChar w:fldCharType="end"/>
            </w:r>
          </w:hyperlink>
        </w:p>
        <w:p w14:paraId="36776521" w14:textId="77777777" w:rsidR="009C29D1" w:rsidRDefault="009C29D1">
          <w:pPr>
            <w:pStyle w:val="TOC2"/>
            <w:tabs>
              <w:tab w:val="right" w:leader="dot" w:pos="9350"/>
            </w:tabs>
            <w:rPr>
              <w:noProof/>
            </w:rPr>
          </w:pPr>
          <w:hyperlink w:anchor="_Toc241280532" w:history="1">
            <w:r w:rsidRPr="00EF79CE">
              <w:rPr>
                <w:rStyle w:val="Hyperlink"/>
                <w:b/>
                <w:bCs/>
                <w:noProof/>
              </w:rPr>
              <w:t>2.2 Terraform identity</w:t>
            </w:r>
            <w:r>
              <w:rPr>
                <w:noProof/>
              </w:rPr>
              <w:tab/>
            </w:r>
            <w:r>
              <w:rPr>
                <w:noProof/>
              </w:rPr>
              <w:fldChar w:fldCharType="begin"/>
            </w:r>
            <w:r>
              <w:rPr>
                <w:noProof/>
              </w:rPr>
              <w:instrText xml:space="preserve"> PAGEREF _Toc241280532 \h </w:instrText>
            </w:r>
            <w:r>
              <w:rPr>
                <w:noProof/>
              </w:rPr>
            </w:r>
            <w:r>
              <w:rPr>
                <w:noProof/>
              </w:rPr>
              <w:fldChar w:fldCharType="separate"/>
            </w:r>
            <w:r>
              <w:rPr>
                <w:noProof/>
              </w:rPr>
              <w:t>1</w:t>
            </w:r>
            <w:r>
              <w:rPr>
                <w:noProof/>
              </w:rPr>
              <w:fldChar w:fldCharType="end"/>
            </w:r>
          </w:hyperlink>
        </w:p>
        <w:p w14:paraId="1D6F75DD" w14:textId="77777777" w:rsidR="009C29D1" w:rsidRDefault="009C29D1">
          <w:pPr>
            <w:pStyle w:val="TOC2"/>
            <w:tabs>
              <w:tab w:val="right" w:leader="dot" w:pos="9350"/>
            </w:tabs>
            <w:rPr>
              <w:noProof/>
            </w:rPr>
          </w:pPr>
          <w:hyperlink w:anchor="_Toc241280533" w:history="1">
            <w:r w:rsidRPr="00EF79CE">
              <w:rPr>
                <w:rStyle w:val="Hyperlink"/>
                <w:b/>
                <w:bCs/>
                <w:noProof/>
              </w:rPr>
              <w:t>2.3 Does AdministratorAccess contradict least privilege?</w:t>
            </w:r>
            <w:r>
              <w:rPr>
                <w:noProof/>
              </w:rPr>
              <w:tab/>
            </w:r>
            <w:r>
              <w:rPr>
                <w:noProof/>
              </w:rPr>
              <w:fldChar w:fldCharType="begin"/>
            </w:r>
            <w:r>
              <w:rPr>
                <w:noProof/>
              </w:rPr>
              <w:instrText xml:space="preserve"> PAGEREF _Toc241280533 \h </w:instrText>
            </w:r>
            <w:r>
              <w:rPr>
                <w:noProof/>
              </w:rPr>
            </w:r>
            <w:r>
              <w:rPr>
                <w:noProof/>
              </w:rPr>
              <w:fldChar w:fldCharType="separate"/>
            </w:r>
            <w:r>
              <w:rPr>
                <w:noProof/>
              </w:rPr>
              <w:t>1</w:t>
            </w:r>
            <w:r>
              <w:rPr>
                <w:noProof/>
              </w:rPr>
              <w:fldChar w:fldCharType="end"/>
            </w:r>
          </w:hyperlink>
        </w:p>
        <w:p w14:paraId="58094EB7" w14:textId="77777777" w:rsidR="009C29D1" w:rsidRDefault="009C29D1">
          <w:pPr>
            <w:pStyle w:val="TOC2"/>
            <w:tabs>
              <w:tab w:val="right" w:leader="dot" w:pos="9350"/>
            </w:tabs>
            <w:rPr>
              <w:noProof/>
            </w:rPr>
          </w:pPr>
          <w:hyperlink w:anchor="_Toc241280534" w:history="1">
            <w:r w:rsidRPr="00EF79CE">
              <w:rPr>
                <w:rStyle w:val="Hyperlink"/>
                <w:b/>
                <w:bCs/>
                <w:noProof/>
              </w:rPr>
              <w:t>2.4 MFA and what it does not cover</w:t>
            </w:r>
            <w:r>
              <w:rPr>
                <w:noProof/>
              </w:rPr>
              <w:tab/>
            </w:r>
            <w:r>
              <w:rPr>
                <w:noProof/>
              </w:rPr>
              <w:fldChar w:fldCharType="begin"/>
            </w:r>
            <w:r>
              <w:rPr>
                <w:noProof/>
              </w:rPr>
              <w:instrText xml:space="preserve"> PAGEREF _Toc241280534 \h </w:instrText>
            </w:r>
            <w:r>
              <w:rPr>
                <w:noProof/>
              </w:rPr>
            </w:r>
            <w:r>
              <w:rPr>
                <w:noProof/>
              </w:rPr>
              <w:fldChar w:fldCharType="separate"/>
            </w:r>
            <w:r>
              <w:rPr>
                <w:noProof/>
              </w:rPr>
              <w:t>1</w:t>
            </w:r>
            <w:r>
              <w:rPr>
                <w:noProof/>
              </w:rPr>
              <w:fldChar w:fldCharType="end"/>
            </w:r>
          </w:hyperlink>
        </w:p>
        <w:p w14:paraId="781D9B7E" w14:textId="77777777" w:rsidR="009C29D1" w:rsidRDefault="009C29D1">
          <w:pPr>
            <w:pStyle w:val="TOC2"/>
            <w:tabs>
              <w:tab w:val="right" w:leader="dot" w:pos="9350"/>
            </w:tabs>
            <w:rPr>
              <w:noProof/>
            </w:rPr>
          </w:pPr>
          <w:hyperlink w:anchor="_Toc241280535" w:history="1">
            <w:r w:rsidRPr="00EF79CE">
              <w:rPr>
                <w:rStyle w:val="Hyperlink"/>
                <w:b/>
                <w:bCs/>
                <w:noProof/>
              </w:rPr>
              <w:t>2.5 Verifying the identity Terraform runs as</w:t>
            </w:r>
            <w:r>
              <w:rPr>
                <w:noProof/>
              </w:rPr>
              <w:tab/>
            </w:r>
            <w:r>
              <w:rPr>
                <w:noProof/>
              </w:rPr>
              <w:fldChar w:fldCharType="begin"/>
            </w:r>
            <w:r>
              <w:rPr>
                <w:noProof/>
              </w:rPr>
              <w:instrText xml:space="preserve"> PAGEREF _Toc241280535 \h </w:instrText>
            </w:r>
            <w:r>
              <w:rPr>
                <w:noProof/>
              </w:rPr>
            </w:r>
            <w:r>
              <w:rPr>
                <w:noProof/>
              </w:rPr>
              <w:fldChar w:fldCharType="separate"/>
            </w:r>
            <w:r>
              <w:rPr>
                <w:noProof/>
              </w:rPr>
              <w:t>1</w:t>
            </w:r>
            <w:r>
              <w:rPr>
                <w:noProof/>
              </w:rPr>
              <w:fldChar w:fldCharType="end"/>
            </w:r>
          </w:hyperlink>
        </w:p>
        <w:p w14:paraId="22E328E3" w14:textId="77777777" w:rsidR="009C29D1" w:rsidRDefault="009C29D1">
          <w:pPr>
            <w:pStyle w:val="TOC1"/>
            <w:tabs>
              <w:tab w:val="right" w:leader="dot" w:pos="9350"/>
            </w:tabs>
            <w:rPr>
              <w:noProof/>
            </w:rPr>
          </w:pPr>
          <w:hyperlink w:anchor="_Toc241280536" w:history="1">
            <w:r w:rsidRPr="00EF79CE">
              <w:rPr>
                <w:rStyle w:val="Hyperlink"/>
                <w:b/>
                <w:bCs/>
                <w:noProof/>
              </w:rPr>
              <w:t>3. Terraform Foundation</w:t>
            </w:r>
            <w:r>
              <w:rPr>
                <w:noProof/>
              </w:rPr>
              <w:tab/>
            </w:r>
            <w:r>
              <w:rPr>
                <w:noProof/>
              </w:rPr>
              <w:fldChar w:fldCharType="begin"/>
            </w:r>
            <w:r>
              <w:rPr>
                <w:noProof/>
              </w:rPr>
              <w:instrText xml:space="preserve"> PAGEREF _Toc241280536 \h </w:instrText>
            </w:r>
            <w:r>
              <w:rPr>
                <w:noProof/>
              </w:rPr>
            </w:r>
            <w:r>
              <w:rPr>
                <w:noProof/>
              </w:rPr>
              <w:fldChar w:fldCharType="separate"/>
            </w:r>
            <w:r>
              <w:rPr>
                <w:noProof/>
              </w:rPr>
              <w:t>1</w:t>
            </w:r>
            <w:r>
              <w:rPr>
                <w:noProof/>
              </w:rPr>
              <w:fldChar w:fldCharType="end"/>
            </w:r>
          </w:hyperlink>
        </w:p>
        <w:p w14:paraId="7FA44688" w14:textId="77777777" w:rsidR="009C29D1" w:rsidRDefault="009C29D1">
          <w:pPr>
            <w:pStyle w:val="TOC2"/>
            <w:tabs>
              <w:tab w:val="right" w:leader="dot" w:pos="9350"/>
            </w:tabs>
            <w:rPr>
              <w:noProof/>
            </w:rPr>
          </w:pPr>
          <w:hyperlink w:anchor="_Toc241280537" w:history="1">
            <w:r w:rsidRPr="00EF79CE">
              <w:rPr>
                <w:rStyle w:val="Hyperlink"/>
                <w:b/>
                <w:bCs/>
                <w:noProof/>
              </w:rPr>
              <w:t>3.1 Provider pinning</w:t>
            </w:r>
            <w:r>
              <w:rPr>
                <w:noProof/>
              </w:rPr>
              <w:tab/>
            </w:r>
            <w:r>
              <w:rPr>
                <w:noProof/>
              </w:rPr>
              <w:fldChar w:fldCharType="begin"/>
            </w:r>
            <w:r>
              <w:rPr>
                <w:noProof/>
              </w:rPr>
              <w:instrText xml:space="preserve"> PAGEREF _Toc241280537 \h </w:instrText>
            </w:r>
            <w:r>
              <w:rPr>
                <w:noProof/>
              </w:rPr>
            </w:r>
            <w:r>
              <w:rPr>
                <w:noProof/>
              </w:rPr>
              <w:fldChar w:fldCharType="separate"/>
            </w:r>
            <w:r>
              <w:rPr>
                <w:noProof/>
              </w:rPr>
              <w:t>1</w:t>
            </w:r>
            <w:r>
              <w:rPr>
                <w:noProof/>
              </w:rPr>
              <w:fldChar w:fldCharType="end"/>
            </w:r>
          </w:hyperlink>
        </w:p>
        <w:p w14:paraId="5C32C6D7" w14:textId="77777777" w:rsidR="009C29D1" w:rsidRDefault="009C29D1">
          <w:pPr>
            <w:pStyle w:val="TOC2"/>
            <w:tabs>
              <w:tab w:val="right" w:leader="dot" w:pos="9350"/>
            </w:tabs>
            <w:rPr>
              <w:noProof/>
            </w:rPr>
          </w:pPr>
          <w:hyperlink w:anchor="_Toc241280538" w:history="1">
            <w:r w:rsidRPr="00EF79CE">
              <w:rPr>
                <w:rStyle w:val="Hyperlink"/>
                <w:b/>
                <w:bCs/>
                <w:noProof/>
              </w:rPr>
              <w:t>3.2 Two similar files, opposite rules</w:t>
            </w:r>
            <w:r>
              <w:rPr>
                <w:noProof/>
              </w:rPr>
              <w:tab/>
            </w:r>
            <w:r>
              <w:rPr>
                <w:noProof/>
              </w:rPr>
              <w:fldChar w:fldCharType="begin"/>
            </w:r>
            <w:r>
              <w:rPr>
                <w:noProof/>
              </w:rPr>
              <w:instrText xml:space="preserve"> PAGEREF _Toc241280538 \h </w:instrText>
            </w:r>
            <w:r>
              <w:rPr>
                <w:noProof/>
              </w:rPr>
            </w:r>
            <w:r>
              <w:rPr>
                <w:noProof/>
              </w:rPr>
              <w:fldChar w:fldCharType="separate"/>
            </w:r>
            <w:r>
              <w:rPr>
                <w:noProof/>
              </w:rPr>
              <w:t>1</w:t>
            </w:r>
            <w:r>
              <w:rPr>
                <w:noProof/>
              </w:rPr>
              <w:fldChar w:fldCharType="end"/>
            </w:r>
          </w:hyperlink>
        </w:p>
        <w:p w14:paraId="230314A0" w14:textId="77777777" w:rsidR="009C29D1" w:rsidRDefault="009C29D1">
          <w:pPr>
            <w:pStyle w:val="TOC2"/>
            <w:tabs>
              <w:tab w:val="right" w:leader="dot" w:pos="9350"/>
            </w:tabs>
            <w:rPr>
              <w:noProof/>
            </w:rPr>
          </w:pPr>
          <w:hyperlink w:anchor="_Toc241280539" w:history="1">
            <w:r w:rsidRPr="00EF79CE">
              <w:rPr>
                <w:rStyle w:val="Hyperlink"/>
                <w:b/>
                <w:bCs/>
                <w:noProof/>
              </w:rPr>
              <w:t>3.3 Verifying authentication before building</w:t>
            </w:r>
            <w:r>
              <w:rPr>
                <w:noProof/>
              </w:rPr>
              <w:tab/>
            </w:r>
            <w:r>
              <w:rPr>
                <w:noProof/>
              </w:rPr>
              <w:fldChar w:fldCharType="begin"/>
            </w:r>
            <w:r>
              <w:rPr>
                <w:noProof/>
              </w:rPr>
              <w:instrText xml:space="preserve"> PAGEREF _Toc241280539 \h </w:instrText>
            </w:r>
            <w:r>
              <w:rPr>
                <w:noProof/>
              </w:rPr>
            </w:r>
            <w:r>
              <w:rPr>
                <w:noProof/>
              </w:rPr>
              <w:fldChar w:fldCharType="separate"/>
            </w:r>
            <w:r>
              <w:rPr>
                <w:noProof/>
              </w:rPr>
              <w:t>1</w:t>
            </w:r>
            <w:r>
              <w:rPr>
                <w:noProof/>
              </w:rPr>
              <w:fldChar w:fldCharType="end"/>
            </w:r>
          </w:hyperlink>
        </w:p>
        <w:p w14:paraId="483B14E4" w14:textId="77777777" w:rsidR="009C29D1" w:rsidRDefault="009C29D1">
          <w:pPr>
            <w:pStyle w:val="TOC2"/>
            <w:tabs>
              <w:tab w:val="right" w:leader="dot" w:pos="9350"/>
            </w:tabs>
            <w:rPr>
              <w:noProof/>
            </w:rPr>
          </w:pPr>
          <w:hyperlink w:anchor="_Toc241280540" w:history="1">
            <w:r w:rsidRPr="00EF79CE">
              <w:rPr>
                <w:rStyle w:val="Hyperlink"/>
                <w:b/>
                <w:bCs/>
                <w:noProof/>
              </w:rPr>
              <w:t>3.4 Lifecycle rehearsal</w:t>
            </w:r>
            <w:r>
              <w:rPr>
                <w:noProof/>
              </w:rPr>
              <w:tab/>
            </w:r>
            <w:r>
              <w:rPr>
                <w:noProof/>
              </w:rPr>
              <w:fldChar w:fldCharType="begin"/>
            </w:r>
            <w:r>
              <w:rPr>
                <w:noProof/>
              </w:rPr>
              <w:instrText xml:space="preserve"> PAGEREF _Toc241280540 \h </w:instrText>
            </w:r>
            <w:r>
              <w:rPr>
                <w:noProof/>
              </w:rPr>
            </w:r>
            <w:r>
              <w:rPr>
                <w:noProof/>
              </w:rPr>
              <w:fldChar w:fldCharType="separate"/>
            </w:r>
            <w:r>
              <w:rPr>
                <w:noProof/>
              </w:rPr>
              <w:t>1</w:t>
            </w:r>
            <w:r>
              <w:rPr>
                <w:noProof/>
              </w:rPr>
              <w:fldChar w:fldCharType="end"/>
            </w:r>
          </w:hyperlink>
        </w:p>
        <w:p w14:paraId="1D9D55B5" w14:textId="77777777" w:rsidR="009C29D1" w:rsidRDefault="009C29D1">
          <w:pPr>
            <w:pStyle w:val="TOC1"/>
            <w:tabs>
              <w:tab w:val="right" w:leader="dot" w:pos="9350"/>
            </w:tabs>
            <w:rPr>
              <w:noProof/>
            </w:rPr>
          </w:pPr>
          <w:hyperlink w:anchor="_Toc241280541" w:history="1">
            <w:r w:rsidRPr="00EF79CE">
              <w:rPr>
                <w:rStyle w:val="Hyperlink"/>
                <w:b/>
                <w:bCs/>
                <w:noProof/>
              </w:rPr>
              <w:t>4. Cognito</w:t>
            </w:r>
            <w:r>
              <w:rPr>
                <w:noProof/>
              </w:rPr>
              <w:tab/>
            </w:r>
            <w:r>
              <w:rPr>
                <w:noProof/>
              </w:rPr>
              <w:fldChar w:fldCharType="begin"/>
            </w:r>
            <w:r>
              <w:rPr>
                <w:noProof/>
              </w:rPr>
              <w:instrText xml:space="preserve"> PAGEREF _Toc241280541 \h </w:instrText>
            </w:r>
            <w:r>
              <w:rPr>
                <w:noProof/>
              </w:rPr>
            </w:r>
            <w:r>
              <w:rPr>
                <w:noProof/>
              </w:rPr>
              <w:fldChar w:fldCharType="separate"/>
            </w:r>
            <w:r>
              <w:rPr>
                <w:noProof/>
              </w:rPr>
              <w:t>1</w:t>
            </w:r>
            <w:r>
              <w:rPr>
                <w:noProof/>
              </w:rPr>
              <w:fldChar w:fldCharType="end"/>
            </w:r>
          </w:hyperlink>
        </w:p>
        <w:p w14:paraId="37EDC34B" w14:textId="77777777" w:rsidR="009C29D1" w:rsidRDefault="009C29D1">
          <w:pPr>
            <w:pStyle w:val="TOC2"/>
            <w:tabs>
              <w:tab w:val="right" w:leader="dot" w:pos="9350"/>
            </w:tabs>
            <w:rPr>
              <w:noProof/>
            </w:rPr>
          </w:pPr>
          <w:hyperlink w:anchor="_Toc241280542" w:history="1">
            <w:r w:rsidRPr="00EF79CE">
              <w:rPr>
                <w:rStyle w:val="Hyperlink"/>
                <w:b/>
                <w:bCs/>
                <w:noProof/>
              </w:rPr>
              <w:t>4.1 User pool</w:t>
            </w:r>
            <w:r>
              <w:rPr>
                <w:noProof/>
              </w:rPr>
              <w:tab/>
            </w:r>
            <w:r>
              <w:rPr>
                <w:noProof/>
              </w:rPr>
              <w:fldChar w:fldCharType="begin"/>
            </w:r>
            <w:r>
              <w:rPr>
                <w:noProof/>
              </w:rPr>
              <w:instrText xml:space="preserve"> PAGEREF _Toc241280542 \h </w:instrText>
            </w:r>
            <w:r>
              <w:rPr>
                <w:noProof/>
              </w:rPr>
            </w:r>
            <w:r>
              <w:rPr>
                <w:noProof/>
              </w:rPr>
              <w:fldChar w:fldCharType="separate"/>
            </w:r>
            <w:r>
              <w:rPr>
                <w:noProof/>
              </w:rPr>
              <w:t>1</w:t>
            </w:r>
            <w:r>
              <w:rPr>
                <w:noProof/>
              </w:rPr>
              <w:fldChar w:fldCharType="end"/>
            </w:r>
          </w:hyperlink>
        </w:p>
        <w:p w14:paraId="3769D31D" w14:textId="77777777" w:rsidR="009C29D1" w:rsidRDefault="009C29D1">
          <w:pPr>
            <w:pStyle w:val="TOC2"/>
            <w:tabs>
              <w:tab w:val="right" w:leader="dot" w:pos="9350"/>
            </w:tabs>
            <w:rPr>
              <w:noProof/>
            </w:rPr>
          </w:pPr>
          <w:hyperlink w:anchor="_Toc241280543" w:history="1">
            <w:r w:rsidRPr="00EF79CE">
              <w:rPr>
                <w:rStyle w:val="Hyperlink"/>
                <w:b/>
                <w:bCs/>
                <w:noProof/>
              </w:rPr>
              <w:t>4.2 App client</w:t>
            </w:r>
            <w:r>
              <w:rPr>
                <w:noProof/>
              </w:rPr>
              <w:tab/>
            </w:r>
            <w:r>
              <w:rPr>
                <w:noProof/>
              </w:rPr>
              <w:fldChar w:fldCharType="begin"/>
            </w:r>
            <w:r>
              <w:rPr>
                <w:noProof/>
              </w:rPr>
              <w:instrText xml:space="preserve"> PAGEREF _Toc241280543 \h </w:instrText>
            </w:r>
            <w:r>
              <w:rPr>
                <w:noProof/>
              </w:rPr>
            </w:r>
            <w:r>
              <w:rPr>
                <w:noProof/>
              </w:rPr>
              <w:fldChar w:fldCharType="separate"/>
            </w:r>
            <w:r>
              <w:rPr>
                <w:noProof/>
              </w:rPr>
              <w:t>1</w:t>
            </w:r>
            <w:r>
              <w:rPr>
                <w:noProof/>
              </w:rPr>
              <w:fldChar w:fldCharType="end"/>
            </w:r>
          </w:hyperlink>
        </w:p>
        <w:p w14:paraId="71D4C238" w14:textId="77777777" w:rsidR="009C29D1" w:rsidRDefault="009C29D1">
          <w:pPr>
            <w:pStyle w:val="TOC2"/>
            <w:tabs>
              <w:tab w:val="right" w:leader="dot" w:pos="9350"/>
            </w:tabs>
            <w:rPr>
              <w:noProof/>
            </w:rPr>
          </w:pPr>
          <w:hyperlink w:anchor="_Toc241280544" w:history="1">
            <w:r w:rsidRPr="00EF79CE">
              <w:rPr>
                <w:rStyle w:val="Hyperlink"/>
                <w:b/>
                <w:bCs/>
                <w:noProof/>
              </w:rPr>
              <w:t>4.3 Failure: an optional factor with no method</w:t>
            </w:r>
            <w:r>
              <w:rPr>
                <w:noProof/>
              </w:rPr>
              <w:tab/>
            </w:r>
            <w:r>
              <w:rPr>
                <w:noProof/>
              </w:rPr>
              <w:fldChar w:fldCharType="begin"/>
            </w:r>
            <w:r>
              <w:rPr>
                <w:noProof/>
              </w:rPr>
              <w:instrText xml:space="preserve"> PAGEREF _Toc241280544 \h </w:instrText>
            </w:r>
            <w:r>
              <w:rPr>
                <w:noProof/>
              </w:rPr>
            </w:r>
            <w:r>
              <w:rPr>
                <w:noProof/>
              </w:rPr>
              <w:fldChar w:fldCharType="separate"/>
            </w:r>
            <w:r>
              <w:rPr>
                <w:noProof/>
              </w:rPr>
              <w:t>1</w:t>
            </w:r>
            <w:r>
              <w:rPr>
                <w:noProof/>
              </w:rPr>
              <w:fldChar w:fldCharType="end"/>
            </w:r>
          </w:hyperlink>
        </w:p>
        <w:p w14:paraId="0A2BD183" w14:textId="77777777" w:rsidR="009C29D1" w:rsidRDefault="009C29D1">
          <w:pPr>
            <w:pStyle w:val="TOC2"/>
            <w:tabs>
              <w:tab w:val="right" w:leader="dot" w:pos="9350"/>
            </w:tabs>
            <w:rPr>
              <w:noProof/>
            </w:rPr>
          </w:pPr>
          <w:hyperlink w:anchor="_Toc241280545" w:history="1">
            <w:r w:rsidRPr="00EF79CE">
              <w:rPr>
                <w:rStyle w:val="Hyperlink"/>
                <w:b/>
                <w:bCs/>
                <w:noProof/>
              </w:rPr>
              <w:t>4.4 Failure: a tainted resource</w:t>
            </w:r>
            <w:r>
              <w:rPr>
                <w:noProof/>
              </w:rPr>
              <w:tab/>
            </w:r>
            <w:r>
              <w:rPr>
                <w:noProof/>
              </w:rPr>
              <w:fldChar w:fldCharType="begin"/>
            </w:r>
            <w:r>
              <w:rPr>
                <w:noProof/>
              </w:rPr>
              <w:instrText xml:space="preserve"> PAGEREF _Toc241280545 \h </w:instrText>
            </w:r>
            <w:r>
              <w:rPr>
                <w:noProof/>
              </w:rPr>
            </w:r>
            <w:r>
              <w:rPr>
                <w:noProof/>
              </w:rPr>
              <w:fldChar w:fldCharType="separate"/>
            </w:r>
            <w:r>
              <w:rPr>
                <w:noProof/>
              </w:rPr>
              <w:t>1</w:t>
            </w:r>
            <w:r>
              <w:rPr>
                <w:noProof/>
              </w:rPr>
              <w:fldChar w:fldCharType="end"/>
            </w:r>
          </w:hyperlink>
        </w:p>
        <w:p w14:paraId="4E11491C" w14:textId="77777777" w:rsidR="009C29D1" w:rsidRDefault="009C29D1">
          <w:pPr>
            <w:pStyle w:val="TOC2"/>
            <w:tabs>
              <w:tab w:val="right" w:leader="dot" w:pos="9350"/>
            </w:tabs>
            <w:rPr>
              <w:noProof/>
            </w:rPr>
          </w:pPr>
          <w:hyperlink w:anchor="_Toc241280546" w:history="1">
            <w:r w:rsidRPr="00EF79CE">
              <w:rPr>
                <w:rStyle w:val="Hyperlink"/>
                <w:b/>
                <w:bCs/>
                <w:noProof/>
              </w:rPr>
              <w:t>4.5 Failure: the guardrail deadlock</w:t>
            </w:r>
            <w:r>
              <w:rPr>
                <w:noProof/>
              </w:rPr>
              <w:tab/>
            </w:r>
            <w:r>
              <w:rPr>
                <w:noProof/>
              </w:rPr>
              <w:fldChar w:fldCharType="begin"/>
            </w:r>
            <w:r>
              <w:rPr>
                <w:noProof/>
              </w:rPr>
              <w:instrText xml:space="preserve"> PAGEREF _Toc241280546 \h </w:instrText>
            </w:r>
            <w:r>
              <w:rPr>
                <w:noProof/>
              </w:rPr>
            </w:r>
            <w:r>
              <w:rPr>
                <w:noProof/>
              </w:rPr>
              <w:fldChar w:fldCharType="separate"/>
            </w:r>
            <w:r>
              <w:rPr>
                <w:noProof/>
              </w:rPr>
              <w:t>1</w:t>
            </w:r>
            <w:r>
              <w:rPr>
                <w:noProof/>
              </w:rPr>
              <w:fldChar w:fldCharType="end"/>
            </w:r>
          </w:hyperlink>
        </w:p>
        <w:p w14:paraId="082E8BB2" w14:textId="77777777" w:rsidR="009C29D1" w:rsidRDefault="009C29D1">
          <w:pPr>
            <w:pStyle w:val="TOC1"/>
            <w:tabs>
              <w:tab w:val="right" w:leader="dot" w:pos="9350"/>
            </w:tabs>
            <w:rPr>
              <w:noProof/>
            </w:rPr>
          </w:pPr>
          <w:hyperlink w:anchor="_Toc241280547" w:history="1">
            <w:r w:rsidRPr="00EF79CE">
              <w:rPr>
                <w:rStyle w:val="Hyperlink"/>
                <w:b/>
                <w:bCs/>
                <w:noProof/>
              </w:rPr>
              <w:t>5. KMS — the Key Policy as an Access Boundary</w:t>
            </w:r>
            <w:r>
              <w:rPr>
                <w:noProof/>
              </w:rPr>
              <w:tab/>
            </w:r>
            <w:r>
              <w:rPr>
                <w:noProof/>
              </w:rPr>
              <w:fldChar w:fldCharType="begin"/>
            </w:r>
            <w:r>
              <w:rPr>
                <w:noProof/>
              </w:rPr>
              <w:instrText xml:space="preserve"> PAGEREF _Toc241280547 \h </w:instrText>
            </w:r>
            <w:r>
              <w:rPr>
                <w:noProof/>
              </w:rPr>
            </w:r>
            <w:r>
              <w:rPr>
                <w:noProof/>
              </w:rPr>
              <w:fldChar w:fldCharType="separate"/>
            </w:r>
            <w:r>
              <w:rPr>
                <w:noProof/>
              </w:rPr>
              <w:t>1</w:t>
            </w:r>
            <w:r>
              <w:rPr>
                <w:noProof/>
              </w:rPr>
              <w:fldChar w:fldCharType="end"/>
            </w:r>
          </w:hyperlink>
        </w:p>
        <w:p w14:paraId="7CB1DAF1" w14:textId="77777777" w:rsidR="009C29D1" w:rsidRDefault="009C29D1">
          <w:pPr>
            <w:pStyle w:val="TOC2"/>
            <w:tabs>
              <w:tab w:val="right" w:leader="dot" w:pos="9350"/>
            </w:tabs>
            <w:rPr>
              <w:noProof/>
            </w:rPr>
          </w:pPr>
          <w:hyperlink w:anchor="_Toc241280548" w:history="1">
            <w:r w:rsidRPr="00EF79CE">
              <w:rPr>
                <w:rStyle w:val="Hyperlink"/>
                <w:b/>
                <w:bCs/>
                <w:noProof/>
              </w:rPr>
              <w:t>5.1 The policy is a replacement, not an addition</w:t>
            </w:r>
            <w:r>
              <w:rPr>
                <w:noProof/>
              </w:rPr>
              <w:tab/>
            </w:r>
            <w:r>
              <w:rPr>
                <w:noProof/>
              </w:rPr>
              <w:fldChar w:fldCharType="begin"/>
            </w:r>
            <w:r>
              <w:rPr>
                <w:noProof/>
              </w:rPr>
              <w:instrText xml:space="preserve"> PAGEREF _Toc241280548 \h </w:instrText>
            </w:r>
            <w:r>
              <w:rPr>
                <w:noProof/>
              </w:rPr>
            </w:r>
            <w:r>
              <w:rPr>
                <w:noProof/>
              </w:rPr>
              <w:fldChar w:fldCharType="separate"/>
            </w:r>
            <w:r>
              <w:rPr>
                <w:noProof/>
              </w:rPr>
              <w:t>1</w:t>
            </w:r>
            <w:r>
              <w:rPr>
                <w:noProof/>
              </w:rPr>
              <w:fldChar w:fldCharType="end"/>
            </w:r>
          </w:hyperlink>
        </w:p>
        <w:p w14:paraId="4E2940FE" w14:textId="77777777" w:rsidR="009C29D1" w:rsidRDefault="009C29D1">
          <w:pPr>
            <w:pStyle w:val="TOC1"/>
            <w:tabs>
              <w:tab w:val="right" w:leader="dot" w:pos="9350"/>
            </w:tabs>
            <w:rPr>
              <w:noProof/>
            </w:rPr>
          </w:pPr>
          <w:hyperlink w:anchor="_Toc241280549" w:history="1">
            <w:r w:rsidRPr="00EF79CE">
              <w:rPr>
                <w:rStyle w:val="Hyperlink"/>
                <w:b/>
                <w:bCs/>
                <w:noProof/>
              </w:rPr>
              <w:t>6. CloudTrail</w:t>
            </w:r>
            <w:r>
              <w:rPr>
                <w:noProof/>
              </w:rPr>
              <w:tab/>
            </w:r>
            <w:r>
              <w:rPr>
                <w:noProof/>
              </w:rPr>
              <w:fldChar w:fldCharType="begin"/>
            </w:r>
            <w:r>
              <w:rPr>
                <w:noProof/>
              </w:rPr>
              <w:instrText xml:space="preserve"> PAGEREF _Toc241280549 \h </w:instrText>
            </w:r>
            <w:r>
              <w:rPr>
                <w:noProof/>
              </w:rPr>
            </w:r>
            <w:r>
              <w:rPr>
                <w:noProof/>
              </w:rPr>
              <w:fldChar w:fldCharType="separate"/>
            </w:r>
            <w:r>
              <w:rPr>
                <w:noProof/>
              </w:rPr>
              <w:t>1</w:t>
            </w:r>
            <w:r>
              <w:rPr>
                <w:noProof/>
              </w:rPr>
              <w:fldChar w:fldCharType="end"/>
            </w:r>
          </w:hyperlink>
        </w:p>
        <w:p w14:paraId="1FAF2A6A" w14:textId="77777777" w:rsidR="009C29D1" w:rsidRDefault="009C29D1">
          <w:pPr>
            <w:pStyle w:val="TOC2"/>
            <w:tabs>
              <w:tab w:val="right" w:leader="dot" w:pos="9350"/>
            </w:tabs>
            <w:rPr>
              <w:noProof/>
            </w:rPr>
          </w:pPr>
          <w:hyperlink w:anchor="_Toc241280550" w:history="1">
            <w:r w:rsidRPr="00EF79CE">
              <w:rPr>
                <w:rStyle w:val="Hyperlink"/>
                <w:b/>
                <w:bCs/>
                <w:noProof/>
              </w:rPr>
              <w:t>6.1 Log bucket hardening</w:t>
            </w:r>
            <w:r>
              <w:rPr>
                <w:noProof/>
              </w:rPr>
              <w:tab/>
            </w:r>
            <w:r>
              <w:rPr>
                <w:noProof/>
              </w:rPr>
              <w:fldChar w:fldCharType="begin"/>
            </w:r>
            <w:r>
              <w:rPr>
                <w:noProof/>
              </w:rPr>
              <w:instrText xml:space="preserve"> PAGEREF _Toc241280550 \h </w:instrText>
            </w:r>
            <w:r>
              <w:rPr>
                <w:noProof/>
              </w:rPr>
            </w:r>
            <w:r>
              <w:rPr>
                <w:noProof/>
              </w:rPr>
              <w:fldChar w:fldCharType="separate"/>
            </w:r>
            <w:r>
              <w:rPr>
                <w:noProof/>
              </w:rPr>
              <w:t>1</w:t>
            </w:r>
            <w:r>
              <w:rPr>
                <w:noProof/>
              </w:rPr>
              <w:fldChar w:fldCharType="end"/>
            </w:r>
          </w:hyperlink>
        </w:p>
        <w:p w14:paraId="1DFAEBB1" w14:textId="77777777" w:rsidR="009C29D1" w:rsidRDefault="009C29D1">
          <w:pPr>
            <w:pStyle w:val="TOC2"/>
            <w:tabs>
              <w:tab w:val="right" w:leader="dot" w:pos="9350"/>
            </w:tabs>
            <w:rPr>
              <w:noProof/>
            </w:rPr>
          </w:pPr>
          <w:hyperlink w:anchor="_Toc241280551" w:history="1">
            <w:r w:rsidRPr="00EF79CE">
              <w:rPr>
                <w:rStyle w:val="Hyperlink"/>
                <w:b/>
                <w:bCs/>
                <w:noProof/>
              </w:rPr>
              <w:t>6.2 Bucket policy — least privilege at the resource</w:t>
            </w:r>
            <w:r>
              <w:rPr>
                <w:noProof/>
              </w:rPr>
              <w:tab/>
            </w:r>
            <w:r>
              <w:rPr>
                <w:noProof/>
              </w:rPr>
              <w:fldChar w:fldCharType="begin"/>
            </w:r>
            <w:r>
              <w:rPr>
                <w:noProof/>
              </w:rPr>
              <w:instrText xml:space="preserve"> PAGEREF _Toc241280551 \h </w:instrText>
            </w:r>
            <w:r>
              <w:rPr>
                <w:noProof/>
              </w:rPr>
            </w:r>
            <w:r>
              <w:rPr>
                <w:noProof/>
              </w:rPr>
              <w:fldChar w:fldCharType="separate"/>
            </w:r>
            <w:r>
              <w:rPr>
                <w:noProof/>
              </w:rPr>
              <w:t>1</w:t>
            </w:r>
            <w:r>
              <w:rPr>
                <w:noProof/>
              </w:rPr>
              <w:fldChar w:fldCharType="end"/>
            </w:r>
          </w:hyperlink>
        </w:p>
        <w:p w14:paraId="3E30AE35" w14:textId="77777777" w:rsidR="009C29D1" w:rsidRDefault="009C29D1">
          <w:pPr>
            <w:pStyle w:val="TOC2"/>
            <w:tabs>
              <w:tab w:val="right" w:leader="dot" w:pos="9350"/>
            </w:tabs>
            <w:rPr>
              <w:noProof/>
            </w:rPr>
          </w:pPr>
          <w:hyperlink w:anchor="_Toc241280552" w:history="1">
            <w:r w:rsidRPr="00EF79CE">
              <w:rPr>
                <w:rStyle w:val="Hyperlink"/>
                <w:b/>
                <w:bCs/>
                <w:noProof/>
              </w:rPr>
              <w:t>6.3 Trail settings</w:t>
            </w:r>
            <w:r>
              <w:rPr>
                <w:noProof/>
              </w:rPr>
              <w:tab/>
            </w:r>
            <w:r>
              <w:rPr>
                <w:noProof/>
              </w:rPr>
              <w:fldChar w:fldCharType="begin"/>
            </w:r>
            <w:r>
              <w:rPr>
                <w:noProof/>
              </w:rPr>
              <w:instrText xml:space="preserve"> PAGEREF _Toc241280552 \h </w:instrText>
            </w:r>
            <w:r>
              <w:rPr>
                <w:noProof/>
              </w:rPr>
            </w:r>
            <w:r>
              <w:rPr>
                <w:noProof/>
              </w:rPr>
              <w:fldChar w:fldCharType="separate"/>
            </w:r>
            <w:r>
              <w:rPr>
                <w:noProof/>
              </w:rPr>
              <w:t>1</w:t>
            </w:r>
            <w:r>
              <w:rPr>
                <w:noProof/>
              </w:rPr>
              <w:fldChar w:fldCharType="end"/>
            </w:r>
          </w:hyperlink>
        </w:p>
        <w:p w14:paraId="6C97F6FA" w14:textId="77777777" w:rsidR="009C29D1" w:rsidRDefault="009C29D1">
          <w:pPr>
            <w:pStyle w:val="TOC2"/>
            <w:tabs>
              <w:tab w:val="right" w:leader="dot" w:pos="9350"/>
            </w:tabs>
            <w:rPr>
              <w:noProof/>
            </w:rPr>
          </w:pPr>
          <w:hyperlink w:anchor="_Toc241280553" w:history="1">
            <w:r w:rsidRPr="00EF79CE">
              <w:rPr>
                <w:rStyle w:val="Hyperlink"/>
                <w:b/>
                <w:bCs/>
                <w:noProof/>
              </w:rPr>
              <w:t>6.4 Proof that the key policy is a real boundary</w:t>
            </w:r>
            <w:r>
              <w:rPr>
                <w:noProof/>
              </w:rPr>
              <w:tab/>
            </w:r>
            <w:r>
              <w:rPr>
                <w:noProof/>
              </w:rPr>
              <w:fldChar w:fldCharType="begin"/>
            </w:r>
            <w:r>
              <w:rPr>
                <w:noProof/>
              </w:rPr>
              <w:instrText xml:space="preserve"> PAGEREF _Toc241280553 \h </w:instrText>
            </w:r>
            <w:r>
              <w:rPr>
                <w:noProof/>
              </w:rPr>
            </w:r>
            <w:r>
              <w:rPr>
                <w:noProof/>
              </w:rPr>
              <w:fldChar w:fldCharType="separate"/>
            </w:r>
            <w:r>
              <w:rPr>
                <w:noProof/>
              </w:rPr>
              <w:t>1</w:t>
            </w:r>
            <w:r>
              <w:rPr>
                <w:noProof/>
              </w:rPr>
              <w:fldChar w:fldCharType="end"/>
            </w:r>
          </w:hyperlink>
        </w:p>
        <w:p w14:paraId="1CEAB8DA" w14:textId="77777777" w:rsidR="009C29D1" w:rsidRDefault="009C29D1">
          <w:pPr>
            <w:pStyle w:val="TOC1"/>
            <w:tabs>
              <w:tab w:val="right" w:leader="dot" w:pos="9350"/>
            </w:tabs>
            <w:rPr>
              <w:noProof/>
            </w:rPr>
          </w:pPr>
          <w:hyperlink w:anchor="_Toc241280554" w:history="1">
            <w:r w:rsidRPr="00EF79CE">
              <w:rPr>
                <w:rStyle w:val="Hyperlink"/>
                <w:b/>
                <w:bCs/>
                <w:noProof/>
              </w:rPr>
              <w:t>7. IAM — Scoped Read-Only Access</w:t>
            </w:r>
            <w:r>
              <w:rPr>
                <w:noProof/>
              </w:rPr>
              <w:tab/>
            </w:r>
            <w:r>
              <w:rPr>
                <w:noProof/>
              </w:rPr>
              <w:fldChar w:fldCharType="begin"/>
            </w:r>
            <w:r>
              <w:rPr>
                <w:noProof/>
              </w:rPr>
              <w:instrText xml:space="preserve"> PAGEREF _Toc241280554 \h </w:instrText>
            </w:r>
            <w:r>
              <w:rPr>
                <w:noProof/>
              </w:rPr>
            </w:r>
            <w:r>
              <w:rPr>
                <w:noProof/>
              </w:rPr>
              <w:fldChar w:fldCharType="separate"/>
            </w:r>
            <w:r>
              <w:rPr>
                <w:noProof/>
              </w:rPr>
              <w:t>1</w:t>
            </w:r>
            <w:r>
              <w:rPr>
                <w:noProof/>
              </w:rPr>
              <w:fldChar w:fldCharType="end"/>
            </w:r>
          </w:hyperlink>
        </w:p>
        <w:p w14:paraId="73C2498D" w14:textId="77777777" w:rsidR="009C29D1" w:rsidRDefault="009C29D1">
          <w:pPr>
            <w:pStyle w:val="TOC1"/>
            <w:tabs>
              <w:tab w:val="right" w:leader="dot" w:pos="9350"/>
            </w:tabs>
            <w:rPr>
              <w:noProof/>
            </w:rPr>
          </w:pPr>
          <w:hyperlink w:anchor="_Toc241280555" w:history="1">
            <w:r w:rsidRPr="00EF79CE">
              <w:rPr>
                <w:rStyle w:val="Hyperlink"/>
                <w:b/>
                <w:bCs/>
                <w:noProof/>
              </w:rPr>
              <w:t>8. Operational Lessons</w:t>
            </w:r>
            <w:r>
              <w:rPr>
                <w:noProof/>
              </w:rPr>
              <w:tab/>
            </w:r>
            <w:r>
              <w:rPr>
                <w:noProof/>
              </w:rPr>
              <w:fldChar w:fldCharType="begin"/>
            </w:r>
            <w:r>
              <w:rPr>
                <w:noProof/>
              </w:rPr>
              <w:instrText xml:space="preserve"> PAGEREF _Toc241280555 \h </w:instrText>
            </w:r>
            <w:r>
              <w:rPr>
                <w:noProof/>
              </w:rPr>
            </w:r>
            <w:r>
              <w:rPr>
                <w:noProof/>
              </w:rPr>
              <w:fldChar w:fldCharType="separate"/>
            </w:r>
            <w:r>
              <w:rPr>
                <w:noProof/>
              </w:rPr>
              <w:t>1</w:t>
            </w:r>
            <w:r>
              <w:rPr>
                <w:noProof/>
              </w:rPr>
              <w:fldChar w:fldCharType="end"/>
            </w:r>
          </w:hyperlink>
        </w:p>
        <w:p w14:paraId="7F8C9590" w14:textId="77777777" w:rsidR="009C29D1" w:rsidRDefault="009C29D1">
          <w:pPr>
            <w:pStyle w:val="TOC1"/>
            <w:tabs>
              <w:tab w:val="right" w:leader="dot" w:pos="9350"/>
            </w:tabs>
            <w:rPr>
              <w:noProof/>
            </w:rPr>
          </w:pPr>
          <w:hyperlink w:anchor="_Toc241280556" w:history="1">
            <w:r w:rsidRPr="00EF79CE">
              <w:rPr>
                <w:rStyle w:val="Hyperlink"/>
                <w:b/>
                <w:bCs/>
                <w:noProof/>
              </w:rPr>
              <w:t>9. Known Gaps</w:t>
            </w:r>
            <w:r>
              <w:rPr>
                <w:noProof/>
              </w:rPr>
              <w:tab/>
            </w:r>
            <w:r>
              <w:rPr>
                <w:noProof/>
              </w:rPr>
              <w:fldChar w:fldCharType="begin"/>
            </w:r>
            <w:r>
              <w:rPr>
                <w:noProof/>
              </w:rPr>
              <w:instrText xml:space="preserve"> PAGEREF _Toc241280556 \h </w:instrText>
            </w:r>
            <w:r>
              <w:rPr>
                <w:noProof/>
              </w:rPr>
            </w:r>
            <w:r>
              <w:rPr>
                <w:noProof/>
              </w:rPr>
              <w:fldChar w:fldCharType="separate"/>
            </w:r>
            <w:r>
              <w:rPr>
                <w:noProof/>
              </w:rPr>
              <w:t>1</w:t>
            </w:r>
            <w:r>
              <w:rPr>
                <w:noProof/>
              </w:rPr>
              <w:fldChar w:fldCharType="end"/>
            </w:r>
          </w:hyperlink>
        </w:p>
        <w:p w14:paraId="4F52B284" w14:textId="77777777" w:rsidR="00CB7B96" w:rsidRDefault="00000000">
          <w:r>
            <w:fldChar w:fldCharType="end"/>
          </w:r>
        </w:p>
      </w:sdtContent>
    </w:sdt>
    <w:p w14:paraId="32975FE0" w14:textId="77777777" w:rsidR="00CB7B96" w:rsidRDefault="00000000">
      <w:r>
        <w:br w:type="page"/>
      </w:r>
    </w:p>
    <w:p w14:paraId="7445D9C1" w14:textId="77777777" w:rsidR="00CB7B96" w:rsidRDefault="00000000">
      <w:pPr>
        <w:pStyle w:val="Heading1"/>
        <w:spacing w:before="360" w:after="180"/>
      </w:pPr>
      <w:bookmarkStart w:id="1" w:name="_Toc241280527"/>
      <w:r>
        <w:rPr>
          <w:b/>
          <w:bCs/>
          <w:color w:val="1A1A1A"/>
        </w:rPr>
        <w:lastRenderedPageBreak/>
        <w:t>1. Project Overview</w:t>
      </w:r>
      <w:bookmarkEnd w:id="1"/>
    </w:p>
    <w:p w14:paraId="36BFC8F6" w14:textId="77777777" w:rsidR="00CB7B96" w:rsidRDefault="00000000">
      <w:pPr>
        <w:spacing w:after="140" w:line="276" w:lineRule="auto"/>
      </w:pPr>
      <w:r>
        <w:t>This project is deliberately split in two halves.</w:t>
      </w:r>
    </w:p>
    <w:p w14:paraId="768D44FA" w14:textId="77777777" w:rsidR="00CB7B96" w:rsidRDefault="00000000">
      <w:pPr>
        <w:spacing w:after="140" w:line="276" w:lineRule="auto"/>
      </w:pPr>
      <w:r>
        <w:rPr>
          <w:b/>
          <w:bCs/>
        </w:rPr>
        <w:t>v1</w:t>
      </w:r>
      <w:r>
        <w:t xml:space="preserve"> built an authentication system by hand — Flask, PostgreSQL, Argon2id, sessions, account lockout — to understand the primitives rather than call them. It is complete, documented and published.</w:t>
      </w:r>
    </w:p>
    <w:p w14:paraId="249C3331" w14:textId="77777777" w:rsidR="00CB7B96" w:rsidRDefault="00000000">
      <w:pPr>
        <w:spacing w:after="140" w:line="276" w:lineRule="auto"/>
      </w:pPr>
      <w:r>
        <w:rPr>
          <w:b/>
          <w:bCs/>
        </w:rPr>
        <w:t>v2</w:t>
      </w:r>
      <w:r>
        <w:t xml:space="preserve"> — this document — rebuilds the same concerns on AWS managed services, and redirects the effort saved into infrastructure security: identity, key management, and audit logging, all provisioned as code.</w:t>
      </w:r>
    </w:p>
    <w:p w14:paraId="1764A8C2" w14:textId="77777777" w:rsidR="00CB7B96" w:rsidRDefault="00000000">
      <w:pPr>
        <w:pBdr>
          <w:left w:val="single" w:sz="18" w:space="12" w:color="B45309"/>
        </w:pBdr>
        <w:spacing w:before="160" w:after="200" w:line="276" w:lineRule="auto"/>
        <w:ind w:left="360"/>
      </w:pPr>
      <w:r>
        <w:rPr>
          <w:i/>
          <w:iCs/>
          <w:color w:val="444444"/>
        </w:rPr>
        <w:t>Building the fundamentals first means every managed service I reach for afterwards is a deliberate choice, not a black box.</w:t>
      </w:r>
    </w:p>
    <w:p w14:paraId="0BAAD8AC" w14:textId="77777777" w:rsidR="00CB7B96" w:rsidRDefault="00000000">
      <w:pPr>
        <w:spacing w:after="140" w:line="276" w:lineRule="auto"/>
      </w:pPr>
      <w:r>
        <w:t xml:space="preserve">One principle runs through both halves: every security layer maps to a specific, named threat. More layers is not more </w:t>
      </w:r>
      <w:proofErr w:type="spellStart"/>
      <w:r>
        <w:t>defence</w:t>
      </w:r>
      <w:proofErr w:type="spellEnd"/>
      <w:r>
        <w:t xml:space="preserve"> — it is more attack surface unless each one earns its place.</w:t>
      </w:r>
    </w:p>
    <w:p w14:paraId="3446E8D2" w14:textId="77777777" w:rsidR="00CB7B96" w:rsidRDefault="00000000">
      <w:pPr>
        <w:pStyle w:val="Heading2"/>
        <w:spacing w:before="280" w:after="140"/>
      </w:pPr>
      <w:bookmarkStart w:id="2" w:name="_Toc241280528"/>
      <w:r>
        <w:rPr>
          <w:b/>
          <w:bCs/>
          <w:color w:val="2A2A2A"/>
        </w:rPr>
        <w:t>1.1 Why managed authentication for v2</w:t>
      </w:r>
      <w:bookmarkEnd w:id="2"/>
    </w:p>
    <w:p w14:paraId="1F5E8BD2" w14:textId="77777777" w:rsidR="00CB7B96" w:rsidRDefault="00000000">
      <w:pPr>
        <w:spacing w:after="140" w:line="276" w:lineRule="auto"/>
      </w:pPr>
      <w:r>
        <w:t>Two paths were weighed. Porting the v1 Flask application to Lambda or ECS would preserve the existing code and teach deployment. Adopting Cognito hands password storage, session issuance and lockout to AWS, and turns the project into an infrastructure and security exercise.</w:t>
      </w:r>
    </w:p>
    <w:p w14:paraId="0926AE5D" w14:textId="77777777" w:rsidR="00CB7B96" w:rsidRDefault="00000000">
      <w:pPr>
        <w:spacing w:after="140" w:line="276" w:lineRule="auto"/>
      </w:pPr>
      <w:r>
        <w:t>Cognito was chosen because it matches the actual job. Companies do not hand-roll authentication; they secure managed services. The objection — that v2 becomes infrastructure rather than application work — is the reason to do it, since v1 already covers the application side, and the resulting scope maps directly onto the AWS Solutions Architect and Security Specialty syllabi.</w:t>
      </w:r>
    </w:p>
    <w:p w14:paraId="2BFBECAB" w14:textId="77777777" w:rsidR="00CB7B96" w:rsidRDefault="00000000">
      <w:pPr>
        <w:pStyle w:val="Heading2"/>
        <w:spacing w:before="280" w:after="140"/>
      </w:pPr>
      <w:bookmarkStart w:id="3" w:name="_Toc241280529"/>
      <w:r>
        <w:rPr>
          <w:b/>
          <w:bCs/>
          <w:color w:val="2A2A2A"/>
        </w:rPr>
        <w:t>1.2 What was built</w:t>
      </w:r>
      <w:bookmarkEnd w:id="3"/>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CB7B96" w14:paraId="0042F66E" w14:textId="77777777">
        <w:tblPrEx>
          <w:tblCellMar>
            <w:top w:w="0" w:type="dxa"/>
            <w:bottom w:w="0" w:type="dxa"/>
          </w:tblCellMar>
        </w:tblPrEx>
        <w:trPr>
          <w:tblHeader/>
        </w:trPr>
        <w:tc>
          <w:tcPr>
            <w:tcW w:w="3000" w:type="dxa"/>
            <w:shd w:val="clear" w:color="auto" w:fill="EAEAEA"/>
            <w:tcMar>
              <w:top w:w="80" w:type="dxa"/>
              <w:left w:w="120" w:type="dxa"/>
              <w:bottom w:w="80" w:type="dxa"/>
              <w:right w:w="120" w:type="dxa"/>
            </w:tcMar>
          </w:tcPr>
          <w:p w14:paraId="7AB32F83" w14:textId="77777777" w:rsidR="00CB7B96" w:rsidRDefault="00000000">
            <w:r>
              <w:rPr>
                <w:b/>
                <w:bCs/>
                <w:sz w:val="20"/>
                <w:szCs w:val="20"/>
              </w:rPr>
              <w:t>Component</w:t>
            </w:r>
          </w:p>
        </w:tc>
        <w:tc>
          <w:tcPr>
            <w:tcW w:w="6360" w:type="dxa"/>
            <w:shd w:val="clear" w:color="auto" w:fill="EAEAEA"/>
            <w:tcMar>
              <w:top w:w="80" w:type="dxa"/>
              <w:left w:w="120" w:type="dxa"/>
              <w:bottom w:w="80" w:type="dxa"/>
              <w:right w:w="120" w:type="dxa"/>
            </w:tcMar>
          </w:tcPr>
          <w:p w14:paraId="4732BB29" w14:textId="77777777" w:rsidR="00CB7B96" w:rsidRDefault="00000000">
            <w:r>
              <w:rPr>
                <w:b/>
                <w:bCs/>
                <w:sz w:val="20"/>
                <w:szCs w:val="20"/>
              </w:rPr>
              <w:t>Purpose</w:t>
            </w:r>
          </w:p>
        </w:tc>
      </w:tr>
      <w:tr w:rsidR="00CB7B96" w14:paraId="61BF262D" w14:textId="77777777">
        <w:tblPrEx>
          <w:tblCellMar>
            <w:top w:w="0" w:type="dxa"/>
            <w:bottom w:w="0" w:type="dxa"/>
          </w:tblCellMar>
        </w:tblPrEx>
        <w:tc>
          <w:tcPr>
            <w:tcW w:w="3000" w:type="dxa"/>
            <w:tcMar>
              <w:top w:w="80" w:type="dxa"/>
              <w:left w:w="120" w:type="dxa"/>
              <w:bottom w:w="80" w:type="dxa"/>
              <w:right w:w="120" w:type="dxa"/>
            </w:tcMar>
          </w:tcPr>
          <w:p w14:paraId="23F487F8" w14:textId="77777777" w:rsidR="00CB7B96" w:rsidRDefault="00000000">
            <w:r>
              <w:rPr>
                <w:sz w:val="20"/>
                <w:szCs w:val="20"/>
              </w:rPr>
              <w:t>Cognito user pool</w:t>
            </w:r>
          </w:p>
        </w:tc>
        <w:tc>
          <w:tcPr>
            <w:tcW w:w="6360" w:type="dxa"/>
            <w:tcMar>
              <w:top w:w="80" w:type="dxa"/>
              <w:left w:w="120" w:type="dxa"/>
              <w:bottom w:w="80" w:type="dxa"/>
              <w:right w:w="120" w:type="dxa"/>
            </w:tcMar>
          </w:tcPr>
          <w:p w14:paraId="7710FCCC" w14:textId="77777777" w:rsidR="00CB7B96" w:rsidRDefault="00000000">
            <w:r>
              <w:rPr>
                <w:sz w:val="20"/>
                <w:szCs w:val="20"/>
              </w:rPr>
              <w:t xml:space="preserve">Password policy, TOTP MFA, account recovery, enumeration </w:t>
            </w:r>
            <w:proofErr w:type="spellStart"/>
            <w:r>
              <w:rPr>
                <w:sz w:val="20"/>
                <w:szCs w:val="20"/>
              </w:rPr>
              <w:t>defence</w:t>
            </w:r>
            <w:proofErr w:type="spellEnd"/>
          </w:p>
        </w:tc>
      </w:tr>
      <w:tr w:rsidR="00CB7B96" w14:paraId="24D4389B" w14:textId="77777777">
        <w:tblPrEx>
          <w:tblCellMar>
            <w:top w:w="0" w:type="dxa"/>
            <w:bottom w:w="0" w:type="dxa"/>
          </w:tblCellMar>
        </w:tblPrEx>
        <w:tc>
          <w:tcPr>
            <w:tcW w:w="3000" w:type="dxa"/>
            <w:tcMar>
              <w:top w:w="80" w:type="dxa"/>
              <w:left w:w="120" w:type="dxa"/>
              <w:bottom w:w="80" w:type="dxa"/>
              <w:right w:w="120" w:type="dxa"/>
            </w:tcMar>
          </w:tcPr>
          <w:p w14:paraId="7D288727" w14:textId="77777777" w:rsidR="00CB7B96" w:rsidRDefault="00000000">
            <w:r>
              <w:rPr>
                <w:sz w:val="20"/>
                <w:szCs w:val="20"/>
              </w:rPr>
              <w:t>Cognito app client</w:t>
            </w:r>
          </w:p>
        </w:tc>
        <w:tc>
          <w:tcPr>
            <w:tcW w:w="6360" w:type="dxa"/>
            <w:tcMar>
              <w:top w:w="80" w:type="dxa"/>
              <w:left w:w="120" w:type="dxa"/>
              <w:bottom w:w="80" w:type="dxa"/>
              <w:right w:w="120" w:type="dxa"/>
            </w:tcMar>
          </w:tcPr>
          <w:p w14:paraId="16D5D835" w14:textId="77777777" w:rsidR="00CB7B96" w:rsidRDefault="00000000">
            <w:r>
              <w:rPr>
                <w:sz w:val="20"/>
                <w:szCs w:val="20"/>
              </w:rPr>
              <w:t>SRP authentication, no client secret, short token lifetimes</w:t>
            </w:r>
          </w:p>
        </w:tc>
      </w:tr>
      <w:tr w:rsidR="00CB7B96" w14:paraId="01C96EC3" w14:textId="77777777">
        <w:tblPrEx>
          <w:tblCellMar>
            <w:top w:w="0" w:type="dxa"/>
            <w:bottom w:w="0" w:type="dxa"/>
          </w:tblCellMar>
        </w:tblPrEx>
        <w:tc>
          <w:tcPr>
            <w:tcW w:w="3000" w:type="dxa"/>
            <w:tcMar>
              <w:top w:w="80" w:type="dxa"/>
              <w:left w:w="120" w:type="dxa"/>
              <w:bottom w:w="80" w:type="dxa"/>
              <w:right w:w="120" w:type="dxa"/>
            </w:tcMar>
          </w:tcPr>
          <w:p w14:paraId="7C8C537E" w14:textId="77777777" w:rsidR="00CB7B96" w:rsidRDefault="00000000">
            <w:r>
              <w:rPr>
                <w:sz w:val="20"/>
                <w:szCs w:val="20"/>
              </w:rPr>
              <w:t>KMS customer-managed key</w:t>
            </w:r>
          </w:p>
        </w:tc>
        <w:tc>
          <w:tcPr>
            <w:tcW w:w="6360" w:type="dxa"/>
            <w:tcMar>
              <w:top w:w="80" w:type="dxa"/>
              <w:left w:w="120" w:type="dxa"/>
              <w:bottom w:w="80" w:type="dxa"/>
              <w:right w:w="120" w:type="dxa"/>
            </w:tcMar>
          </w:tcPr>
          <w:p w14:paraId="2E6C0A07" w14:textId="77777777" w:rsidR="00CB7B96" w:rsidRDefault="00000000">
            <w:r>
              <w:rPr>
                <w:sz w:val="20"/>
                <w:szCs w:val="20"/>
              </w:rPr>
              <w:t>Explicit key policy acting as a second access boundary</w:t>
            </w:r>
          </w:p>
        </w:tc>
      </w:tr>
      <w:tr w:rsidR="00CB7B96" w14:paraId="6A7C672B" w14:textId="77777777">
        <w:tblPrEx>
          <w:tblCellMar>
            <w:top w:w="0" w:type="dxa"/>
            <w:bottom w:w="0" w:type="dxa"/>
          </w:tblCellMar>
        </w:tblPrEx>
        <w:tc>
          <w:tcPr>
            <w:tcW w:w="3000" w:type="dxa"/>
            <w:tcMar>
              <w:top w:w="80" w:type="dxa"/>
              <w:left w:w="120" w:type="dxa"/>
              <w:bottom w:w="80" w:type="dxa"/>
              <w:right w:w="120" w:type="dxa"/>
            </w:tcMar>
          </w:tcPr>
          <w:p w14:paraId="27AAD581" w14:textId="77777777" w:rsidR="00CB7B96" w:rsidRDefault="00000000">
            <w:r>
              <w:rPr>
                <w:sz w:val="20"/>
                <w:szCs w:val="20"/>
              </w:rPr>
              <w:t>CloudTrail</w:t>
            </w:r>
          </w:p>
        </w:tc>
        <w:tc>
          <w:tcPr>
            <w:tcW w:w="6360" w:type="dxa"/>
            <w:tcMar>
              <w:top w:w="80" w:type="dxa"/>
              <w:left w:w="120" w:type="dxa"/>
              <w:bottom w:w="80" w:type="dxa"/>
              <w:right w:w="120" w:type="dxa"/>
            </w:tcMar>
          </w:tcPr>
          <w:p w14:paraId="5FCD8537" w14:textId="77777777" w:rsidR="00CB7B96" w:rsidRDefault="00000000">
            <w:r>
              <w:rPr>
                <w:sz w:val="20"/>
                <w:szCs w:val="20"/>
              </w:rPr>
              <w:t>Multi-region API audit logging, KMS-encrypted, integrity-validated</w:t>
            </w:r>
          </w:p>
        </w:tc>
      </w:tr>
      <w:tr w:rsidR="00CB7B96" w14:paraId="1106733E" w14:textId="77777777">
        <w:tblPrEx>
          <w:tblCellMar>
            <w:top w:w="0" w:type="dxa"/>
            <w:bottom w:w="0" w:type="dxa"/>
          </w:tblCellMar>
        </w:tblPrEx>
        <w:tc>
          <w:tcPr>
            <w:tcW w:w="3000" w:type="dxa"/>
            <w:tcMar>
              <w:top w:w="80" w:type="dxa"/>
              <w:left w:w="120" w:type="dxa"/>
              <w:bottom w:w="80" w:type="dxa"/>
              <w:right w:w="120" w:type="dxa"/>
            </w:tcMar>
          </w:tcPr>
          <w:p w14:paraId="418ED4CE" w14:textId="77777777" w:rsidR="00CB7B96" w:rsidRDefault="00000000">
            <w:r>
              <w:rPr>
                <w:sz w:val="20"/>
                <w:szCs w:val="20"/>
              </w:rPr>
              <w:t>S3 log bucket</w:t>
            </w:r>
          </w:p>
        </w:tc>
        <w:tc>
          <w:tcPr>
            <w:tcW w:w="6360" w:type="dxa"/>
            <w:tcMar>
              <w:top w:w="80" w:type="dxa"/>
              <w:left w:w="120" w:type="dxa"/>
              <w:bottom w:w="80" w:type="dxa"/>
              <w:right w:w="120" w:type="dxa"/>
            </w:tcMar>
          </w:tcPr>
          <w:p w14:paraId="1F86CA2A" w14:textId="77777777" w:rsidR="00CB7B96" w:rsidRDefault="00000000">
            <w:r>
              <w:rPr>
                <w:sz w:val="20"/>
                <w:szCs w:val="20"/>
              </w:rPr>
              <w:t>Private, versioned, narrowly scoped bucket policy</w:t>
            </w:r>
          </w:p>
        </w:tc>
      </w:tr>
      <w:tr w:rsidR="00CB7B96" w14:paraId="6075615B" w14:textId="77777777">
        <w:tblPrEx>
          <w:tblCellMar>
            <w:top w:w="0" w:type="dxa"/>
            <w:bottom w:w="0" w:type="dxa"/>
          </w:tblCellMar>
        </w:tblPrEx>
        <w:tc>
          <w:tcPr>
            <w:tcW w:w="3000" w:type="dxa"/>
            <w:tcMar>
              <w:top w:w="80" w:type="dxa"/>
              <w:left w:w="120" w:type="dxa"/>
              <w:bottom w:w="80" w:type="dxa"/>
              <w:right w:w="120" w:type="dxa"/>
            </w:tcMar>
          </w:tcPr>
          <w:p w14:paraId="3F7FDE07" w14:textId="77777777" w:rsidR="00CB7B96" w:rsidRDefault="00000000">
            <w:r>
              <w:rPr>
                <w:sz w:val="20"/>
                <w:szCs w:val="20"/>
              </w:rPr>
              <w:t>IAM role</w:t>
            </w:r>
          </w:p>
        </w:tc>
        <w:tc>
          <w:tcPr>
            <w:tcW w:w="6360" w:type="dxa"/>
            <w:tcMar>
              <w:top w:w="80" w:type="dxa"/>
              <w:left w:w="120" w:type="dxa"/>
              <w:bottom w:w="80" w:type="dxa"/>
              <w:right w:w="120" w:type="dxa"/>
            </w:tcMar>
          </w:tcPr>
          <w:p w14:paraId="2775777B" w14:textId="77777777" w:rsidR="00CB7B96" w:rsidRDefault="00000000">
            <w:r>
              <w:rPr>
                <w:sz w:val="20"/>
                <w:szCs w:val="20"/>
              </w:rPr>
              <w:t>Read-only trail access through temporary credentials</w:t>
            </w:r>
          </w:p>
        </w:tc>
      </w:tr>
    </w:tbl>
    <w:p w14:paraId="1224B854" w14:textId="77777777" w:rsidR="00CB7B96" w:rsidRDefault="00CB7B96">
      <w:pPr>
        <w:spacing w:after="160"/>
      </w:pPr>
    </w:p>
    <w:p w14:paraId="25C020F2" w14:textId="77777777" w:rsidR="00CB7B96" w:rsidRDefault="00000000">
      <w:r>
        <w:br w:type="page"/>
      </w:r>
    </w:p>
    <w:p w14:paraId="56BCA0C1" w14:textId="77777777" w:rsidR="00CB7B96" w:rsidRDefault="00000000">
      <w:pPr>
        <w:pStyle w:val="Heading1"/>
        <w:spacing w:before="360" w:after="180"/>
      </w:pPr>
      <w:bookmarkStart w:id="4" w:name="_Toc241280530"/>
      <w:r>
        <w:rPr>
          <w:b/>
          <w:bCs/>
          <w:color w:val="1A1A1A"/>
        </w:rPr>
        <w:lastRenderedPageBreak/>
        <w:t>2. Account Hardening</w:t>
      </w:r>
      <w:bookmarkEnd w:id="4"/>
    </w:p>
    <w:p w14:paraId="1D6FF8D6" w14:textId="77777777" w:rsidR="00CB7B96" w:rsidRDefault="00000000">
      <w:pPr>
        <w:spacing w:after="140" w:line="276" w:lineRule="auto"/>
      </w:pPr>
      <w:r>
        <w:t>Nothing was built until the account itself was defensible. Four things came first: MFA on the root user, removal of root access keys, a scoped IAM user for Terraform, and a zero-spend budget alarm.</w:t>
      </w:r>
    </w:p>
    <w:p w14:paraId="6BA9F2B8" w14:textId="77777777" w:rsidR="00CB7B96" w:rsidRDefault="00000000">
      <w:pPr>
        <w:pStyle w:val="Heading2"/>
        <w:spacing w:before="280" w:after="140"/>
      </w:pPr>
      <w:bookmarkStart w:id="5" w:name="_Toc241280531"/>
      <w:r>
        <w:rPr>
          <w:b/>
          <w:bCs/>
          <w:color w:val="2A2A2A"/>
        </w:rPr>
        <w:t>2.1 Root: MFA on, access keys none</w:t>
      </w:r>
      <w:bookmarkEnd w:id="5"/>
    </w:p>
    <w:p w14:paraId="71D179E5" w14:textId="77777777" w:rsidR="00CB7B96" w:rsidRDefault="00000000">
      <w:pPr>
        <w:spacing w:after="140" w:line="276" w:lineRule="auto"/>
      </w:pPr>
      <w:r>
        <w:t>The root user cannot be restricted. No IAM policy applies to it, its permissions cannot be scoped down, and there is no fast revoke path if its credentials leak — recovery runs through the account email and can take days. That is the entire argument for never using it day to day.</w:t>
      </w:r>
    </w:p>
    <w:p w14:paraId="0C3E4C8B" w14:textId="77777777" w:rsidR="00CB7B96" w:rsidRDefault="00000000">
      <w:pPr>
        <w:spacing w:after="140" w:line="276" w:lineRule="auto"/>
      </w:pPr>
      <w:r>
        <w:t>A root access key is the worst credential shape in AWS: full account power, no policy can deny it, and it sits in a plaintext file the moment the CLI is configured. One was created during setup and deleted immediately.</w:t>
      </w:r>
    </w:p>
    <w:p w14:paraId="4D0B17D5" w14:textId="77777777" w:rsidR="00CB7B96" w:rsidRDefault="00000000">
      <w:pPr>
        <w:spacing w:before="200" w:after="60"/>
        <w:jc w:val="center"/>
      </w:pPr>
      <w:r>
        <w:rPr>
          <w:noProof/>
        </w:rPr>
        <w:drawing>
          <wp:inline distT="0" distB="0" distL="0" distR="0" wp14:anchorId="79D07401" wp14:editId="4CFF4AF1">
            <wp:extent cx="5715000" cy="100012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5715000" cy="1000125"/>
                    </a:xfrm>
                    <a:prstGeom prst="rect">
                      <a:avLst/>
                    </a:prstGeom>
                  </pic:spPr>
                </pic:pic>
              </a:graphicData>
            </a:graphic>
          </wp:inline>
        </w:drawing>
      </w:r>
    </w:p>
    <w:p w14:paraId="3D9E2E15" w14:textId="77777777" w:rsidR="00CB7B96" w:rsidRDefault="00000000">
      <w:pPr>
        <w:spacing w:after="240"/>
        <w:jc w:val="center"/>
      </w:pPr>
      <w:r>
        <w:rPr>
          <w:i/>
          <w:iCs/>
          <w:color w:val="555555"/>
          <w:sz w:val="18"/>
          <w:szCs w:val="18"/>
        </w:rPr>
        <w:t>Figure 1 — Root access keys: none. AWS states the preference for short-term credentials directly on this screen.</w:t>
      </w:r>
    </w:p>
    <w:p w14:paraId="785A9E16" w14:textId="77777777" w:rsidR="00CB7B96" w:rsidRDefault="00000000">
      <w:pPr>
        <w:pStyle w:val="Heading2"/>
        <w:spacing w:before="280" w:after="140"/>
      </w:pPr>
      <w:bookmarkStart w:id="6" w:name="_Toc241280532"/>
      <w:r>
        <w:rPr>
          <w:b/>
          <w:bCs/>
          <w:color w:val="2A2A2A"/>
        </w:rPr>
        <w:t>2.2 Terraform identity</w:t>
      </w:r>
      <w:bookmarkEnd w:id="6"/>
    </w:p>
    <w:p w14:paraId="476FB69D" w14:textId="77777777" w:rsidR="00CB7B96" w:rsidRDefault="00000000">
      <w:pPr>
        <w:spacing w:after="140" w:line="276" w:lineRule="auto"/>
      </w:pPr>
      <w:r>
        <w:t xml:space="preserve">An IAM user, terraform-admin, was created with </w:t>
      </w:r>
      <w:proofErr w:type="spellStart"/>
      <w:r>
        <w:t>AdministratorAccess</w:t>
      </w:r>
      <w:proofErr w:type="spellEnd"/>
      <w:r>
        <w:t xml:space="preserve"> attached through a group rather than directly to the user. Policy attached to a group is policy attached to a role in the </w:t>
      </w:r>
      <w:proofErr w:type="spellStart"/>
      <w:r>
        <w:t>organisation</w:t>
      </w:r>
      <w:proofErr w:type="spellEnd"/>
      <w:r>
        <w:t>, not to a person: when permissions are scoped down later, one attachment changes and every member inherits it. Two grant paths to the same permission would mean revoking one achieves nothing.</w:t>
      </w:r>
    </w:p>
    <w:p w14:paraId="23BD925C" w14:textId="77777777" w:rsidR="00CB7B96" w:rsidRDefault="00000000">
      <w:pPr>
        <w:spacing w:before="200" w:after="60"/>
        <w:jc w:val="center"/>
      </w:pPr>
      <w:r>
        <w:rPr>
          <w:noProof/>
        </w:rPr>
        <w:drawing>
          <wp:inline distT="0" distB="0" distL="0" distR="0" wp14:anchorId="78EACDB3" wp14:editId="62E2372C">
            <wp:extent cx="5715000" cy="819150"/>
            <wp:effectExtent l="0" t="0" r="0" b="0"/>
            <wp:docPr id="499902953" name="Picture 4999029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5715000" cy="819150"/>
                    </a:xfrm>
                    <a:prstGeom prst="rect">
                      <a:avLst/>
                    </a:prstGeom>
                  </pic:spPr>
                </pic:pic>
              </a:graphicData>
            </a:graphic>
          </wp:inline>
        </w:drawing>
      </w:r>
    </w:p>
    <w:p w14:paraId="3AA4876C" w14:textId="77777777" w:rsidR="00CB7B96" w:rsidRDefault="00000000">
      <w:pPr>
        <w:spacing w:after="240"/>
        <w:jc w:val="center"/>
      </w:pPr>
      <w:r>
        <w:rPr>
          <w:i/>
          <w:iCs/>
          <w:color w:val="555555"/>
          <w:sz w:val="18"/>
          <w:szCs w:val="18"/>
        </w:rPr>
        <w:t>Figure 2 — The IAM users list. Note the empty Access key ID column at this stage.</w:t>
      </w:r>
    </w:p>
    <w:p w14:paraId="54EC1652" w14:textId="77777777" w:rsidR="00CB7B96" w:rsidRDefault="00000000">
      <w:pPr>
        <w:spacing w:before="200" w:after="60"/>
        <w:jc w:val="center"/>
      </w:pPr>
      <w:r>
        <w:rPr>
          <w:noProof/>
        </w:rPr>
        <w:drawing>
          <wp:inline distT="0" distB="0" distL="0" distR="0" wp14:anchorId="1B6B8999" wp14:editId="078A7AAB">
            <wp:extent cx="5715000" cy="1057275"/>
            <wp:effectExtent l="0" t="0" r="0" b="0"/>
            <wp:docPr id="1522899947" name="Picture 15228999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715000" cy="1057275"/>
                    </a:xfrm>
                    <a:prstGeom prst="rect">
                      <a:avLst/>
                    </a:prstGeom>
                  </pic:spPr>
                </pic:pic>
              </a:graphicData>
            </a:graphic>
          </wp:inline>
        </w:drawing>
      </w:r>
    </w:p>
    <w:p w14:paraId="00212AB3" w14:textId="77777777" w:rsidR="00CB7B96" w:rsidRDefault="00000000">
      <w:pPr>
        <w:spacing w:after="240"/>
        <w:jc w:val="center"/>
      </w:pPr>
      <w:r>
        <w:rPr>
          <w:i/>
          <w:iCs/>
          <w:color w:val="555555"/>
          <w:sz w:val="18"/>
          <w:szCs w:val="18"/>
        </w:rPr>
        <w:t xml:space="preserve">Figure 3 — </w:t>
      </w:r>
      <w:proofErr w:type="spellStart"/>
      <w:r>
        <w:rPr>
          <w:i/>
          <w:iCs/>
          <w:color w:val="555555"/>
          <w:sz w:val="18"/>
          <w:szCs w:val="18"/>
        </w:rPr>
        <w:t>AdministratorAccess</w:t>
      </w:r>
      <w:proofErr w:type="spellEnd"/>
      <w:r>
        <w:rPr>
          <w:i/>
          <w:iCs/>
          <w:color w:val="555555"/>
          <w:sz w:val="18"/>
          <w:szCs w:val="18"/>
        </w:rPr>
        <w:t xml:space="preserve"> attached via Admin-Group, not directly to the user.</w:t>
      </w:r>
    </w:p>
    <w:p w14:paraId="136FBF84" w14:textId="77777777" w:rsidR="00CB7B96" w:rsidRDefault="00000000">
      <w:pPr>
        <w:pStyle w:val="Heading2"/>
        <w:spacing w:before="280" w:after="140"/>
      </w:pPr>
      <w:bookmarkStart w:id="7" w:name="_Toc241280533"/>
      <w:r>
        <w:rPr>
          <w:b/>
          <w:bCs/>
          <w:color w:val="2A2A2A"/>
        </w:rPr>
        <w:t xml:space="preserve">2.3 Does </w:t>
      </w:r>
      <w:proofErr w:type="spellStart"/>
      <w:r>
        <w:rPr>
          <w:b/>
          <w:bCs/>
          <w:color w:val="2A2A2A"/>
        </w:rPr>
        <w:t>AdministratorAccess</w:t>
      </w:r>
      <w:proofErr w:type="spellEnd"/>
      <w:r>
        <w:rPr>
          <w:b/>
          <w:bCs/>
          <w:color w:val="2A2A2A"/>
        </w:rPr>
        <w:t xml:space="preserve"> contradict least privilege?</w:t>
      </w:r>
      <w:bookmarkEnd w:id="7"/>
    </w:p>
    <w:p w14:paraId="4112DE0E" w14:textId="77777777" w:rsidR="00CB7B96" w:rsidRDefault="00000000">
      <w:pPr>
        <w:spacing w:after="140" w:line="276" w:lineRule="auto"/>
      </w:pPr>
      <w:r>
        <w:lastRenderedPageBreak/>
        <w:t>Strictly, yes. It is more permission than Terraform needs. It is acceptable as a starting point for one reason: it is revocable and auditable, and root is neither. The violation is bounded and reversible.</w:t>
      </w:r>
    </w:p>
    <w:p w14:paraId="0BDDA2A7" w14:textId="77777777" w:rsidR="00CB7B96" w:rsidRDefault="00000000">
      <w:pPr>
        <w:spacing w:after="140" w:line="276" w:lineRule="auto"/>
      </w:pPr>
      <w:r>
        <w:t>The distinction between root and an administrator IAM user is not service power — an admin user can launch anything root can. It is ownership of the account. Root alone can close the account, change the account email, alter the support plan, enable IAM access to billing, enable MFA Delete on S3, and recover from a total IAM lockout.</w:t>
      </w:r>
    </w:p>
    <w:p w14:paraId="50B58502" w14:textId="77777777" w:rsidR="00CB7B96" w:rsidRDefault="00000000">
      <w:pPr>
        <w:spacing w:after="140" w:line="276" w:lineRule="auto"/>
      </w:pPr>
      <w:r>
        <w:t>It only stays acceptable if it does not end there. On day one the exact set of API calls Terraform needs is unknown, because nothing has been built. So the method is the same one used for the Argon2id parameters in v1: measure rather than copy. Build with administrator access, read CloudTrail for the calls actually made, write a scoped policy from that evidence, and swap it in.</w:t>
      </w:r>
    </w:p>
    <w:p w14:paraId="5EBC7B3C" w14:textId="77777777" w:rsidR="00CB7B96" w:rsidRDefault="00000000">
      <w:pPr>
        <w:pStyle w:val="Heading2"/>
        <w:spacing w:before="280" w:after="140"/>
      </w:pPr>
      <w:bookmarkStart w:id="8" w:name="_Toc241280534"/>
      <w:r>
        <w:rPr>
          <w:b/>
          <w:bCs/>
          <w:color w:val="2A2A2A"/>
        </w:rPr>
        <w:t>2.4 MFA and what it does not cover</w:t>
      </w:r>
      <w:bookmarkEnd w:id="8"/>
    </w:p>
    <w:p w14:paraId="7FD0A102" w14:textId="77777777" w:rsidR="00CB7B96" w:rsidRDefault="00000000">
      <w:pPr>
        <w:spacing w:after="140" w:line="276" w:lineRule="auto"/>
      </w:pPr>
      <w:r>
        <w:t>MFA was assigned to terraform-admin as a passkey. One property is widely misunderstood and worth stating: MFA on an IAM user gates console sign-in only. It does not apply to access keys — an API call carrying an access key and secret presents no second factor, ever.</w:t>
      </w:r>
    </w:p>
    <w:p w14:paraId="01BDBF5E" w14:textId="77777777" w:rsidR="00CB7B96" w:rsidRDefault="00000000">
      <w:pPr>
        <w:spacing w:after="140" w:line="276" w:lineRule="auto"/>
      </w:pPr>
      <w:r>
        <w:t xml:space="preserve">Enforcing MFA on API calls requires the </w:t>
      </w:r>
      <w:proofErr w:type="spellStart"/>
      <w:r>
        <w:t>aws:MultiFactorAuthPresent</w:t>
      </w:r>
      <w:proofErr w:type="spellEnd"/>
      <w:r>
        <w:t xml:space="preserve"> policy condition and MFA-backed session tokens, which breaks plain CLI configuration. This user has no console password at all, which is the better shape for an automation identity: no password, no phishing surface, nothing to rotate.</w:t>
      </w:r>
    </w:p>
    <w:p w14:paraId="67633384" w14:textId="77777777" w:rsidR="00CB7B96" w:rsidRDefault="00000000">
      <w:pPr>
        <w:spacing w:before="200" w:after="60"/>
        <w:jc w:val="center"/>
      </w:pPr>
      <w:r>
        <w:rPr>
          <w:noProof/>
        </w:rPr>
        <w:drawing>
          <wp:inline distT="0" distB="0" distL="0" distR="0" wp14:anchorId="66909B8E" wp14:editId="54AC8195">
            <wp:extent cx="5715000" cy="1352550"/>
            <wp:effectExtent l="0" t="0" r="0" b="0"/>
            <wp:docPr id="1945159868" name="Picture 19451598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715000" cy="1352550"/>
                    </a:xfrm>
                    <a:prstGeom prst="rect">
                      <a:avLst/>
                    </a:prstGeom>
                  </pic:spPr>
                </pic:pic>
              </a:graphicData>
            </a:graphic>
          </wp:inline>
        </w:drawing>
      </w:r>
    </w:p>
    <w:p w14:paraId="63BC3BE6" w14:textId="77777777" w:rsidR="00CB7B96" w:rsidRDefault="00000000">
      <w:pPr>
        <w:spacing w:after="240"/>
        <w:jc w:val="center"/>
      </w:pPr>
      <w:r>
        <w:rPr>
          <w:i/>
          <w:iCs/>
          <w:color w:val="555555"/>
          <w:sz w:val="18"/>
          <w:szCs w:val="18"/>
        </w:rPr>
        <w:t>Figure 4 — Console password not enabled; MFA device assigned.</w:t>
      </w:r>
    </w:p>
    <w:p w14:paraId="4752DB71" w14:textId="77777777" w:rsidR="00CB7B96" w:rsidRDefault="00000000">
      <w:pPr>
        <w:pStyle w:val="Heading2"/>
        <w:spacing w:before="280" w:after="140"/>
      </w:pPr>
      <w:bookmarkStart w:id="9" w:name="_Toc241280535"/>
      <w:r>
        <w:rPr>
          <w:b/>
          <w:bCs/>
          <w:color w:val="2A2A2A"/>
        </w:rPr>
        <w:t>2.5 Verifying the identity Terraform runs as</w:t>
      </w:r>
      <w:bookmarkEnd w:id="9"/>
    </w:p>
    <w:p w14:paraId="50B965AD" w14:textId="77777777" w:rsidR="00CB7B96" w:rsidRDefault="00000000">
      <w:pPr>
        <w:spacing w:after="140" w:line="276" w:lineRule="auto"/>
      </w:pPr>
      <w:r>
        <w:t>Before any resource was created, the CLI profile was verified. The returned ARN is the checkpoint — if it had ended in :root, the setup would have been wrong.</w:t>
      </w:r>
    </w:p>
    <w:p w14:paraId="737E7FB4" w14:textId="77777777" w:rsidR="00CB7B96" w:rsidRDefault="00000000">
      <w:pPr>
        <w:shd w:val="clear" w:color="auto" w:fill="F4F4F4"/>
        <w:spacing w:after="200"/>
        <w:ind w:left="240"/>
      </w:pPr>
      <w:proofErr w:type="spellStart"/>
      <w:r>
        <w:rPr>
          <w:rFonts w:ascii="Consolas" w:eastAsia="Consolas" w:hAnsi="Consolas" w:cs="Consolas"/>
          <w:sz w:val="19"/>
          <w:szCs w:val="19"/>
        </w:rPr>
        <w:t>aws</w:t>
      </w:r>
      <w:proofErr w:type="spellEnd"/>
      <w:r>
        <w:rPr>
          <w:rFonts w:ascii="Consolas" w:eastAsia="Consolas" w:hAnsi="Consolas" w:cs="Consolas"/>
          <w:sz w:val="19"/>
          <w:szCs w:val="19"/>
        </w:rPr>
        <w:t xml:space="preserve"> </w:t>
      </w:r>
      <w:proofErr w:type="spellStart"/>
      <w:r>
        <w:rPr>
          <w:rFonts w:ascii="Consolas" w:eastAsia="Consolas" w:hAnsi="Consolas" w:cs="Consolas"/>
          <w:sz w:val="19"/>
          <w:szCs w:val="19"/>
        </w:rPr>
        <w:t>sts</w:t>
      </w:r>
      <w:proofErr w:type="spellEnd"/>
      <w:r>
        <w:rPr>
          <w:rFonts w:ascii="Consolas" w:eastAsia="Consolas" w:hAnsi="Consolas" w:cs="Consolas"/>
          <w:sz w:val="19"/>
          <w:szCs w:val="19"/>
        </w:rPr>
        <w:t xml:space="preserve"> get-caller-identity --profile terraform-admin</w:t>
      </w:r>
    </w:p>
    <w:p w14:paraId="56F5FEC5" w14:textId="77777777" w:rsidR="00CB7B96" w:rsidRDefault="00000000">
      <w:pPr>
        <w:spacing w:before="200" w:after="60"/>
        <w:jc w:val="center"/>
      </w:pPr>
      <w:r>
        <w:rPr>
          <w:noProof/>
        </w:rPr>
        <w:drawing>
          <wp:inline distT="0" distB="0" distL="0" distR="0" wp14:anchorId="78F419A7" wp14:editId="4789046B">
            <wp:extent cx="5486400" cy="1238250"/>
            <wp:effectExtent l="0" t="0" r="0" b="0"/>
            <wp:docPr id="1787016113" name="Picture 17870161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486400" cy="1238250"/>
                    </a:xfrm>
                    <a:prstGeom prst="rect">
                      <a:avLst/>
                    </a:prstGeom>
                  </pic:spPr>
                </pic:pic>
              </a:graphicData>
            </a:graphic>
          </wp:inline>
        </w:drawing>
      </w:r>
    </w:p>
    <w:p w14:paraId="363BB870" w14:textId="77777777" w:rsidR="00CB7B96" w:rsidRDefault="00000000">
      <w:pPr>
        <w:spacing w:after="240"/>
        <w:jc w:val="center"/>
      </w:pPr>
      <w:r>
        <w:rPr>
          <w:i/>
          <w:iCs/>
          <w:color w:val="555555"/>
          <w:sz w:val="18"/>
          <w:szCs w:val="18"/>
        </w:rPr>
        <w:lastRenderedPageBreak/>
        <w:t xml:space="preserve">Figure 5 — The ARN ends in user/terraform-admin. The </w:t>
      </w:r>
      <w:proofErr w:type="spellStart"/>
      <w:r>
        <w:rPr>
          <w:i/>
          <w:iCs/>
          <w:color w:val="555555"/>
          <w:sz w:val="18"/>
          <w:szCs w:val="18"/>
        </w:rPr>
        <w:t>UserId</w:t>
      </w:r>
      <w:proofErr w:type="spellEnd"/>
      <w:r>
        <w:rPr>
          <w:i/>
          <w:iCs/>
          <w:color w:val="555555"/>
          <w:sz w:val="18"/>
          <w:szCs w:val="18"/>
        </w:rPr>
        <w:t xml:space="preserve"> begins with AIDA, a permanent identifier for the user; access key IDs begin with AKIA. The user can rotate keys without the AIDA changing, which is why IAM policies reference the ARN and not the key.</w:t>
      </w:r>
    </w:p>
    <w:p w14:paraId="2C1F779B" w14:textId="77777777" w:rsidR="00CB7B96" w:rsidRDefault="00000000">
      <w:r>
        <w:br w:type="page"/>
      </w:r>
    </w:p>
    <w:p w14:paraId="4E3C43C2" w14:textId="77777777" w:rsidR="00CB7B96" w:rsidRDefault="00000000">
      <w:pPr>
        <w:pStyle w:val="Heading1"/>
        <w:spacing w:before="360" w:after="180"/>
      </w:pPr>
      <w:bookmarkStart w:id="10" w:name="_Toc241280536"/>
      <w:r>
        <w:rPr>
          <w:b/>
          <w:bCs/>
          <w:color w:val="1A1A1A"/>
        </w:rPr>
        <w:lastRenderedPageBreak/>
        <w:t>3. Terraform Foundation</w:t>
      </w:r>
      <w:bookmarkEnd w:id="10"/>
    </w:p>
    <w:p w14:paraId="79004A22" w14:textId="77777777" w:rsidR="00CB7B96" w:rsidRDefault="00000000">
      <w:pPr>
        <w:pStyle w:val="Heading2"/>
        <w:spacing w:before="280" w:after="140"/>
      </w:pPr>
      <w:bookmarkStart w:id="11" w:name="_Toc241280537"/>
      <w:r>
        <w:rPr>
          <w:b/>
          <w:bCs/>
          <w:color w:val="2A2A2A"/>
        </w:rPr>
        <w:t>3.1 Provider pinning</w:t>
      </w:r>
      <w:bookmarkEnd w:id="11"/>
    </w:p>
    <w:p w14:paraId="1B28E055" w14:textId="77777777" w:rsidR="00CB7B96" w:rsidRDefault="00000000">
      <w:pPr>
        <w:shd w:val="clear" w:color="auto" w:fill="F4F4F4"/>
        <w:ind w:left="240"/>
      </w:pPr>
      <w:r>
        <w:rPr>
          <w:rFonts w:ascii="Consolas" w:eastAsia="Consolas" w:hAnsi="Consolas" w:cs="Consolas"/>
          <w:sz w:val="19"/>
          <w:szCs w:val="19"/>
        </w:rPr>
        <w:t>terraform {</w:t>
      </w:r>
    </w:p>
    <w:p w14:paraId="0A32D89A" w14:textId="77777777" w:rsidR="00CB7B96" w:rsidRDefault="00000000">
      <w:pPr>
        <w:shd w:val="clear" w:color="auto" w:fill="F4F4F4"/>
        <w:ind w:left="240"/>
      </w:pPr>
      <w:r>
        <w:rPr>
          <w:rFonts w:ascii="Consolas" w:eastAsia="Consolas" w:hAnsi="Consolas" w:cs="Consolas"/>
          <w:sz w:val="19"/>
          <w:szCs w:val="19"/>
        </w:rPr>
        <w:t xml:space="preserve">  </w:t>
      </w:r>
      <w:proofErr w:type="spellStart"/>
      <w:r>
        <w:rPr>
          <w:rFonts w:ascii="Consolas" w:eastAsia="Consolas" w:hAnsi="Consolas" w:cs="Consolas"/>
          <w:sz w:val="19"/>
          <w:szCs w:val="19"/>
        </w:rPr>
        <w:t>required_providers</w:t>
      </w:r>
      <w:proofErr w:type="spellEnd"/>
      <w:r>
        <w:rPr>
          <w:rFonts w:ascii="Consolas" w:eastAsia="Consolas" w:hAnsi="Consolas" w:cs="Consolas"/>
          <w:sz w:val="19"/>
          <w:szCs w:val="19"/>
        </w:rPr>
        <w:t xml:space="preserve"> {</w:t>
      </w:r>
    </w:p>
    <w:p w14:paraId="5BAC3681" w14:textId="77777777" w:rsidR="00CB7B96" w:rsidRDefault="00000000">
      <w:pPr>
        <w:shd w:val="clear" w:color="auto" w:fill="F4F4F4"/>
        <w:ind w:left="240"/>
      </w:pPr>
      <w:r>
        <w:rPr>
          <w:rFonts w:ascii="Consolas" w:eastAsia="Consolas" w:hAnsi="Consolas" w:cs="Consolas"/>
          <w:sz w:val="19"/>
          <w:szCs w:val="19"/>
        </w:rPr>
        <w:t xml:space="preserve">    </w:t>
      </w:r>
      <w:proofErr w:type="spellStart"/>
      <w:r>
        <w:rPr>
          <w:rFonts w:ascii="Consolas" w:eastAsia="Consolas" w:hAnsi="Consolas" w:cs="Consolas"/>
          <w:sz w:val="19"/>
          <w:szCs w:val="19"/>
        </w:rPr>
        <w:t>aws</w:t>
      </w:r>
      <w:proofErr w:type="spellEnd"/>
      <w:r>
        <w:rPr>
          <w:rFonts w:ascii="Consolas" w:eastAsia="Consolas" w:hAnsi="Consolas" w:cs="Consolas"/>
          <w:sz w:val="19"/>
          <w:szCs w:val="19"/>
        </w:rPr>
        <w:t xml:space="preserve"> = {</w:t>
      </w:r>
    </w:p>
    <w:p w14:paraId="78B3D34B" w14:textId="77777777" w:rsidR="00CB7B96" w:rsidRDefault="00000000">
      <w:pPr>
        <w:shd w:val="clear" w:color="auto" w:fill="F4F4F4"/>
        <w:ind w:left="240"/>
      </w:pPr>
      <w:r>
        <w:rPr>
          <w:rFonts w:ascii="Consolas" w:eastAsia="Consolas" w:hAnsi="Consolas" w:cs="Consolas"/>
          <w:sz w:val="19"/>
          <w:szCs w:val="19"/>
        </w:rPr>
        <w:t xml:space="preserve">      source  = "</w:t>
      </w:r>
      <w:proofErr w:type="spellStart"/>
      <w:r>
        <w:rPr>
          <w:rFonts w:ascii="Consolas" w:eastAsia="Consolas" w:hAnsi="Consolas" w:cs="Consolas"/>
          <w:sz w:val="19"/>
          <w:szCs w:val="19"/>
        </w:rPr>
        <w:t>hashicorp</w:t>
      </w:r>
      <w:proofErr w:type="spellEnd"/>
      <w:r>
        <w:rPr>
          <w:rFonts w:ascii="Consolas" w:eastAsia="Consolas" w:hAnsi="Consolas" w:cs="Consolas"/>
          <w:sz w:val="19"/>
          <w:szCs w:val="19"/>
        </w:rPr>
        <w:t>/</w:t>
      </w:r>
      <w:proofErr w:type="spellStart"/>
      <w:r>
        <w:rPr>
          <w:rFonts w:ascii="Consolas" w:eastAsia="Consolas" w:hAnsi="Consolas" w:cs="Consolas"/>
          <w:sz w:val="19"/>
          <w:szCs w:val="19"/>
        </w:rPr>
        <w:t>aws</w:t>
      </w:r>
      <w:proofErr w:type="spellEnd"/>
      <w:r>
        <w:rPr>
          <w:rFonts w:ascii="Consolas" w:eastAsia="Consolas" w:hAnsi="Consolas" w:cs="Consolas"/>
          <w:sz w:val="19"/>
          <w:szCs w:val="19"/>
        </w:rPr>
        <w:t>"</w:t>
      </w:r>
    </w:p>
    <w:p w14:paraId="25BDDBAF" w14:textId="77777777" w:rsidR="00CB7B96" w:rsidRDefault="00000000">
      <w:pPr>
        <w:shd w:val="clear" w:color="auto" w:fill="F4F4F4"/>
        <w:ind w:left="240"/>
      </w:pPr>
      <w:r>
        <w:rPr>
          <w:rFonts w:ascii="Consolas" w:eastAsia="Consolas" w:hAnsi="Consolas" w:cs="Consolas"/>
          <w:sz w:val="19"/>
          <w:szCs w:val="19"/>
        </w:rPr>
        <w:t xml:space="preserve">      version = "~&gt; 5.0"</w:t>
      </w:r>
    </w:p>
    <w:p w14:paraId="7FA190BA" w14:textId="77777777" w:rsidR="00CB7B96" w:rsidRDefault="00000000">
      <w:pPr>
        <w:shd w:val="clear" w:color="auto" w:fill="F4F4F4"/>
        <w:ind w:left="240"/>
      </w:pPr>
      <w:r>
        <w:rPr>
          <w:rFonts w:ascii="Consolas" w:eastAsia="Consolas" w:hAnsi="Consolas" w:cs="Consolas"/>
          <w:sz w:val="19"/>
          <w:szCs w:val="19"/>
        </w:rPr>
        <w:t xml:space="preserve">    }</w:t>
      </w:r>
    </w:p>
    <w:p w14:paraId="743A2CB3" w14:textId="77777777" w:rsidR="00CB7B96" w:rsidRDefault="00000000">
      <w:pPr>
        <w:shd w:val="clear" w:color="auto" w:fill="F4F4F4"/>
        <w:ind w:left="240"/>
      </w:pPr>
      <w:r>
        <w:rPr>
          <w:rFonts w:ascii="Consolas" w:eastAsia="Consolas" w:hAnsi="Consolas" w:cs="Consolas"/>
          <w:sz w:val="19"/>
          <w:szCs w:val="19"/>
        </w:rPr>
        <w:t xml:space="preserve">  }</w:t>
      </w:r>
    </w:p>
    <w:p w14:paraId="76D1B60D" w14:textId="77777777" w:rsidR="00CB7B96" w:rsidRDefault="00000000">
      <w:pPr>
        <w:shd w:val="clear" w:color="auto" w:fill="F4F4F4"/>
        <w:ind w:left="240"/>
      </w:pPr>
      <w:r>
        <w:rPr>
          <w:rFonts w:ascii="Consolas" w:eastAsia="Consolas" w:hAnsi="Consolas" w:cs="Consolas"/>
          <w:sz w:val="19"/>
          <w:szCs w:val="19"/>
        </w:rPr>
        <w:t>}</w:t>
      </w:r>
    </w:p>
    <w:p w14:paraId="664207A2" w14:textId="77777777" w:rsidR="00CB7B96" w:rsidRDefault="00000000">
      <w:pPr>
        <w:shd w:val="clear" w:color="auto" w:fill="F4F4F4"/>
        <w:ind w:left="240"/>
      </w:pPr>
      <w:r>
        <w:rPr>
          <w:rFonts w:ascii="Consolas" w:eastAsia="Consolas" w:hAnsi="Consolas" w:cs="Consolas"/>
          <w:sz w:val="19"/>
          <w:szCs w:val="19"/>
        </w:rPr>
        <w:t xml:space="preserve"> </w:t>
      </w:r>
    </w:p>
    <w:p w14:paraId="0E2BB5E2" w14:textId="77777777" w:rsidR="00CB7B96" w:rsidRDefault="00000000">
      <w:pPr>
        <w:shd w:val="clear" w:color="auto" w:fill="F4F4F4"/>
        <w:ind w:left="240"/>
      </w:pPr>
      <w:r>
        <w:rPr>
          <w:rFonts w:ascii="Consolas" w:eastAsia="Consolas" w:hAnsi="Consolas" w:cs="Consolas"/>
          <w:sz w:val="19"/>
          <w:szCs w:val="19"/>
        </w:rPr>
        <w:t>provider "</w:t>
      </w:r>
      <w:proofErr w:type="spellStart"/>
      <w:r>
        <w:rPr>
          <w:rFonts w:ascii="Consolas" w:eastAsia="Consolas" w:hAnsi="Consolas" w:cs="Consolas"/>
          <w:sz w:val="19"/>
          <w:szCs w:val="19"/>
        </w:rPr>
        <w:t>aws</w:t>
      </w:r>
      <w:proofErr w:type="spellEnd"/>
      <w:r>
        <w:rPr>
          <w:rFonts w:ascii="Consolas" w:eastAsia="Consolas" w:hAnsi="Consolas" w:cs="Consolas"/>
          <w:sz w:val="19"/>
          <w:szCs w:val="19"/>
        </w:rPr>
        <w:t>" {</w:t>
      </w:r>
    </w:p>
    <w:p w14:paraId="3DED6562" w14:textId="77777777" w:rsidR="00CB7B96" w:rsidRDefault="00000000">
      <w:pPr>
        <w:shd w:val="clear" w:color="auto" w:fill="F4F4F4"/>
        <w:ind w:left="240"/>
      </w:pPr>
      <w:r>
        <w:rPr>
          <w:rFonts w:ascii="Consolas" w:eastAsia="Consolas" w:hAnsi="Consolas" w:cs="Consolas"/>
          <w:sz w:val="19"/>
          <w:szCs w:val="19"/>
        </w:rPr>
        <w:t xml:space="preserve">  region  = "ap-southeast-1"</w:t>
      </w:r>
    </w:p>
    <w:p w14:paraId="575748FA" w14:textId="77777777" w:rsidR="00CB7B96" w:rsidRDefault="00000000">
      <w:pPr>
        <w:shd w:val="clear" w:color="auto" w:fill="F4F4F4"/>
        <w:ind w:left="240"/>
      </w:pPr>
      <w:r>
        <w:rPr>
          <w:rFonts w:ascii="Consolas" w:eastAsia="Consolas" w:hAnsi="Consolas" w:cs="Consolas"/>
          <w:sz w:val="19"/>
          <w:szCs w:val="19"/>
        </w:rPr>
        <w:t xml:space="preserve">  profile = "terraform-admin"</w:t>
      </w:r>
    </w:p>
    <w:p w14:paraId="4A9779A2" w14:textId="77777777" w:rsidR="00CB7B96" w:rsidRDefault="00000000">
      <w:pPr>
        <w:shd w:val="clear" w:color="auto" w:fill="F4F4F4"/>
        <w:spacing w:after="200"/>
        <w:ind w:left="240"/>
      </w:pPr>
      <w:r>
        <w:rPr>
          <w:rFonts w:ascii="Consolas" w:eastAsia="Consolas" w:hAnsi="Consolas" w:cs="Consolas"/>
          <w:sz w:val="19"/>
          <w:szCs w:val="19"/>
        </w:rPr>
        <w:t>}</w:t>
      </w:r>
    </w:p>
    <w:p w14:paraId="30221B63" w14:textId="77777777" w:rsidR="00CB7B96" w:rsidRDefault="00000000">
      <w:pPr>
        <w:spacing w:after="140" w:line="276" w:lineRule="auto"/>
      </w:pPr>
      <w:r>
        <w:t>The profile reference means no credentials appear in the code or in version control. The version constraint accepts any 5.x release but not 6.0, since major releases break syntax.</w:t>
      </w:r>
    </w:p>
    <w:p w14:paraId="27816F25" w14:textId="77777777" w:rsidR="00CB7B96" w:rsidRDefault="00000000">
      <w:pPr>
        <w:spacing w:before="200" w:after="60"/>
        <w:jc w:val="center"/>
      </w:pPr>
      <w:r>
        <w:rPr>
          <w:noProof/>
        </w:rPr>
        <w:drawing>
          <wp:inline distT="0" distB="0" distL="0" distR="0" wp14:anchorId="6E7B544F" wp14:editId="0C5E59EE">
            <wp:extent cx="5715000" cy="2000250"/>
            <wp:effectExtent l="0" t="0" r="0" b="0"/>
            <wp:docPr id="1451825098" name="Picture 14518250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715000" cy="2000250"/>
                    </a:xfrm>
                    <a:prstGeom prst="rect">
                      <a:avLst/>
                    </a:prstGeom>
                  </pic:spPr>
                </pic:pic>
              </a:graphicData>
            </a:graphic>
          </wp:inline>
        </w:drawing>
      </w:r>
    </w:p>
    <w:p w14:paraId="2B91B18A" w14:textId="77777777" w:rsidR="00CB7B96" w:rsidRDefault="00000000">
      <w:pPr>
        <w:spacing w:after="240"/>
        <w:jc w:val="center"/>
      </w:pPr>
      <w:r>
        <w:rPr>
          <w:i/>
          <w:iCs/>
          <w:color w:val="555555"/>
          <w:sz w:val="18"/>
          <w:szCs w:val="18"/>
        </w:rPr>
        <w:t xml:space="preserve">Figure 6 — terraform </w:t>
      </w:r>
      <w:proofErr w:type="spellStart"/>
      <w:r>
        <w:rPr>
          <w:i/>
          <w:iCs/>
          <w:color w:val="555555"/>
          <w:sz w:val="18"/>
          <w:szCs w:val="18"/>
        </w:rPr>
        <w:t>init.</w:t>
      </w:r>
      <w:proofErr w:type="spellEnd"/>
      <w:r>
        <w:rPr>
          <w:i/>
          <w:iCs/>
          <w:color w:val="555555"/>
          <w:sz w:val="18"/>
          <w:szCs w:val="18"/>
        </w:rPr>
        <w:t xml:space="preserve"> The provider is signed by </w:t>
      </w:r>
      <w:proofErr w:type="spellStart"/>
      <w:r>
        <w:rPr>
          <w:i/>
          <w:iCs/>
          <w:color w:val="555555"/>
          <w:sz w:val="18"/>
          <w:szCs w:val="18"/>
        </w:rPr>
        <w:t>HashiCorp</w:t>
      </w:r>
      <w:proofErr w:type="spellEnd"/>
      <w:r>
        <w:rPr>
          <w:i/>
          <w:iCs/>
          <w:color w:val="555555"/>
          <w:sz w:val="18"/>
          <w:szCs w:val="18"/>
        </w:rPr>
        <w:t>, and Terraform states its own requirement: the lock file belongs in version control.</w:t>
      </w:r>
    </w:p>
    <w:p w14:paraId="0F54BF79" w14:textId="77777777" w:rsidR="00CB7B96" w:rsidRDefault="00000000">
      <w:pPr>
        <w:pStyle w:val="Heading2"/>
        <w:spacing w:before="280" w:after="140"/>
      </w:pPr>
      <w:bookmarkStart w:id="12" w:name="_Toc241280538"/>
      <w:r>
        <w:rPr>
          <w:b/>
          <w:bCs/>
          <w:color w:val="2A2A2A"/>
        </w:rPr>
        <w:t>3.2 Two similar files, opposite rules</w:t>
      </w:r>
      <w:bookmarkEnd w:id="12"/>
    </w:p>
    <w:p w14:paraId="41422B3F" w14:textId="77777777" w:rsidR="00CB7B96" w:rsidRDefault="00000000">
      <w:pPr>
        <w:spacing w:after="140" w:line="276" w:lineRule="auto"/>
      </w:pPr>
      <w:r>
        <w:t>The lock file and the state file look alike and must be treated as opposites.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4760"/>
        <w:gridCol w:w="1800"/>
      </w:tblGrid>
      <w:tr w:rsidR="00CB7B96" w14:paraId="2AE4F961" w14:textId="77777777">
        <w:tblPrEx>
          <w:tblCellMar>
            <w:top w:w="0" w:type="dxa"/>
            <w:bottom w:w="0" w:type="dxa"/>
          </w:tblCellMar>
        </w:tblPrEx>
        <w:trPr>
          <w:tblHeader/>
        </w:trPr>
        <w:tc>
          <w:tcPr>
            <w:tcW w:w="2800" w:type="dxa"/>
            <w:shd w:val="clear" w:color="auto" w:fill="EAEAEA"/>
            <w:tcMar>
              <w:top w:w="80" w:type="dxa"/>
              <w:left w:w="120" w:type="dxa"/>
              <w:bottom w:w="80" w:type="dxa"/>
              <w:right w:w="120" w:type="dxa"/>
            </w:tcMar>
          </w:tcPr>
          <w:p w14:paraId="2281E2C2" w14:textId="77777777" w:rsidR="00CB7B96" w:rsidRDefault="00000000">
            <w:r>
              <w:rPr>
                <w:b/>
                <w:bCs/>
                <w:sz w:val="20"/>
                <w:szCs w:val="20"/>
              </w:rPr>
              <w:t>File</w:t>
            </w:r>
          </w:p>
        </w:tc>
        <w:tc>
          <w:tcPr>
            <w:tcW w:w="4760" w:type="dxa"/>
            <w:shd w:val="clear" w:color="auto" w:fill="EAEAEA"/>
            <w:tcMar>
              <w:top w:w="80" w:type="dxa"/>
              <w:left w:w="120" w:type="dxa"/>
              <w:bottom w:w="80" w:type="dxa"/>
              <w:right w:w="120" w:type="dxa"/>
            </w:tcMar>
          </w:tcPr>
          <w:p w14:paraId="6BE50244" w14:textId="77777777" w:rsidR="00CB7B96" w:rsidRDefault="00000000">
            <w:r>
              <w:rPr>
                <w:b/>
                <w:bCs/>
                <w:sz w:val="20"/>
                <w:szCs w:val="20"/>
              </w:rPr>
              <w:t>Contents</w:t>
            </w:r>
          </w:p>
        </w:tc>
        <w:tc>
          <w:tcPr>
            <w:tcW w:w="1800" w:type="dxa"/>
            <w:shd w:val="clear" w:color="auto" w:fill="EAEAEA"/>
            <w:tcMar>
              <w:top w:w="80" w:type="dxa"/>
              <w:left w:w="120" w:type="dxa"/>
              <w:bottom w:w="80" w:type="dxa"/>
              <w:right w:w="120" w:type="dxa"/>
            </w:tcMar>
          </w:tcPr>
          <w:p w14:paraId="4B94EA15" w14:textId="77777777" w:rsidR="00CB7B96" w:rsidRDefault="00000000">
            <w:r>
              <w:rPr>
                <w:b/>
                <w:bCs/>
                <w:sz w:val="20"/>
                <w:szCs w:val="20"/>
              </w:rPr>
              <w:t>Committed?</w:t>
            </w:r>
          </w:p>
        </w:tc>
      </w:tr>
      <w:tr w:rsidR="00CB7B96" w14:paraId="2806EDD1" w14:textId="77777777">
        <w:tblPrEx>
          <w:tblCellMar>
            <w:top w:w="0" w:type="dxa"/>
            <w:bottom w:w="0" w:type="dxa"/>
          </w:tblCellMar>
        </w:tblPrEx>
        <w:tc>
          <w:tcPr>
            <w:tcW w:w="2800" w:type="dxa"/>
            <w:tcMar>
              <w:top w:w="80" w:type="dxa"/>
              <w:left w:w="120" w:type="dxa"/>
              <w:bottom w:w="80" w:type="dxa"/>
              <w:right w:w="120" w:type="dxa"/>
            </w:tcMar>
          </w:tcPr>
          <w:p w14:paraId="2D3FB83C" w14:textId="77777777" w:rsidR="00CB7B96" w:rsidRDefault="00000000">
            <w:r>
              <w:rPr>
                <w:sz w:val="20"/>
                <w:szCs w:val="20"/>
              </w:rPr>
              <w:t>.</w:t>
            </w:r>
            <w:proofErr w:type="spellStart"/>
            <w:r>
              <w:rPr>
                <w:sz w:val="20"/>
                <w:szCs w:val="20"/>
              </w:rPr>
              <w:t>terraform.lock.hcl</w:t>
            </w:r>
            <w:proofErr w:type="spellEnd"/>
          </w:p>
        </w:tc>
        <w:tc>
          <w:tcPr>
            <w:tcW w:w="4760" w:type="dxa"/>
            <w:tcMar>
              <w:top w:w="80" w:type="dxa"/>
              <w:left w:w="120" w:type="dxa"/>
              <w:bottom w:w="80" w:type="dxa"/>
              <w:right w:w="120" w:type="dxa"/>
            </w:tcMar>
          </w:tcPr>
          <w:p w14:paraId="008B9FE8" w14:textId="77777777" w:rsidR="00CB7B96" w:rsidRDefault="00000000">
            <w:r>
              <w:rPr>
                <w:sz w:val="20"/>
                <w:szCs w:val="20"/>
              </w:rPr>
              <w:t>Provider versions and checksums — no secrets</w:t>
            </w:r>
          </w:p>
        </w:tc>
        <w:tc>
          <w:tcPr>
            <w:tcW w:w="1800" w:type="dxa"/>
            <w:tcMar>
              <w:top w:w="80" w:type="dxa"/>
              <w:left w:w="120" w:type="dxa"/>
              <w:bottom w:w="80" w:type="dxa"/>
              <w:right w:w="120" w:type="dxa"/>
            </w:tcMar>
          </w:tcPr>
          <w:p w14:paraId="07822D0D" w14:textId="77777777" w:rsidR="00CB7B96" w:rsidRDefault="00000000">
            <w:r>
              <w:rPr>
                <w:sz w:val="20"/>
                <w:szCs w:val="20"/>
              </w:rPr>
              <w:t>Yes</w:t>
            </w:r>
          </w:p>
        </w:tc>
      </w:tr>
      <w:tr w:rsidR="00CB7B96" w14:paraId="1F1715D1" w14:textId="77777777">
        <w:tblPrEx>
          <w:tblCellMar>
            <w:top w:w="0" w:type="dxa"/>
            <w:bottom w:w="0" w:type="dxa"/>
          </w:tblCellMar>
        </w:tblPrEx>
        <w:tc>
          <w:tcPr>
            <w:tcW w:w="2800" w:type="dxa"/>
            <w:tcMar>
              <w:top w:w="80" w:type="dxa"/>
              <w:left w:w="120" w:type="dxa"/>
              <w:bottom w:w="80" w:type="dxa"/>
              <w:right w:w="120" w:type="dxa"/>
            </w:tcMar>
          </w:tcPr>
          <w:p w14:paraId="2CDE42B5" w14:textId="77777777" w:rsidR="00CB7B96" w:rsidRDefault="00000000">
            <w:proofErr w:type="spellStart"/>
            <w:r>
              <w:rPr>
                <w:sz w:val="20"/>
                <w:szCs w:val="20"/>
              </w:rPr>
              <w:t>terraform.tfstate</w:t>
            </w:r>
            <w:proofErr w:type="spellEnd"/>
          </w:p>
        </w:tc>
        <w:tc>
          <w:tcPr>
            <w:tcW w:w="4760" w:type="dxa"/>
            <w:tcMar>
              <w:top w:w="80" w:type="dxa"/>
              <w:left w:w="120" w:type="dxa"/>
              <w:bottom w:w="80" w:type="dxa"/>
              <w:right w:w="120" w:type="dxa"/>
            </w:tcMar>
          </w:tcPr>
          <w:p w14:paraId="65B1D86E" w14:textId="77777777" w:rsidR="00CB7B96" w:rsidRDefault="00000000">
            <w:r>
              <w:rPr>
                <w:sz w:val="20"/>
                <w:szCs w:val="20"/>
              </w:rPr>
              <w:t>Everything built, including secret values in plaintext</w:t>
            </w:r>
          </w:p>
        </w:tc>
        <w:tc>
          <w:tcPr>
            <w:tcW w:w="1800" w:type="dxa"/>
            <w:tcMar>
              <w:top w:w="80" w:type="dxa"/>
              <w:left w:w="120" w:type="dxa"/>
              <w:bottom w:w="80" w:type="dxa"/>
              <w:right w:w="120" w:type="dxa"/>
            </w:tcMar>
          </w:tcPr>
          <w:p w14:paraId="72C8DEC5" w14:textId="77777777" w:rsidR="00CB7B96" w:rsidRDefault="00000000">
            <w:r>
              <w:rPr>
                <w:sz w:val="20"/>
                <w:szCs w:val="20"/>
              </w:rPr>
              <w:t>Never</w:t>
            </w:r>
          </w:p>
        </w:tc>
      </w:tr>
    </w:tbl>
    <w:p w14:paraId="53ACBC48" w14:textId="77777777" w:rsidR="00CB7B96" w:rsidRDefault="00CB7B96">
      <w:pPr>
        <w:spacing w:after="160"/>
      </w:pPr>
    </w:p>
    <w:p w14:paraId="24BFE954" w14:textId="77777777" w:rsidR="00CB7B96" w:rsidRDefault="00000000">
      <w:pPr>
        <w:spacing w:after="140" w:line="276" w:lineRule="auto"/>
      </w:pPr>
      <w:r>
        <w:t>The lock file guarantees the same provider version on any machine, and its checksum prevents a substituted provider — the same idea as the installer hash verification performed during the CLI install. State holds the secrets.</w:t>
      </w:r>
    </w:p>
    <w:p w14:paraId="716706D1" w14:textId="77777777" w:rsidR="00CB7B96" w:rsidRDefault="00000000">
      <w:pPr>
        <w:spacing w:after="140" w:line="276" w:lineRule="auto"/>
      </w:pPr>
      <w:r>
        <w:lastRenderedPageBreak/>
        <w:t>The .</w:t>
      </w:r>
      <w:proofErr w:type="spellStart"/>
      <w:r>
        <w:t>gitignore</w:t>
      </w:r>
      <w:proofErr w:type="spellEnd"/>
      <w:r>
        <w:t xml:space="preserve"> was written before the first .</w:t>
      </w:r>
      <w:proofErr w:type="spellStart"/>
      <w:r>
        <w:t>tf</w:t>
      </w:r>
      <w:proofErr w:type="spellEnd"/>
      <w:r>
        <w:t xml:space="preserve"> file, deliberately. The state file is generated automatically rather than written by hand, so it is easy not to notice — the same lesson as .env in v1, with higher stakes.</w:t>
      </w:r>
    </w:p>
    <w:p w14:paraId="187D6ED3" w14:textId="77777777" w:rsidR="00CB7B96" w:rsidRDefault="00000000">
      <w:pPr>
        <w:shd w:val="clear" w:color="auto" w:fill="F4F4F4"/>
        <w:ind w:left="240"/>
      </w:pPr>
      <w:r>
        <w:rPr>
          <w:rFonts w:ascii="Consolas" w:eastAsia="Consolas" w:hAnsi="Consolas" w:cs="Consolas"/>
          <w:sz w:val="19"/>
          <w:szCs w:val="19"/>
        </w:rPr>
        <w:t>*.</w:t>
      </w:r>
      <w:proofErr w:type="spellStart"/>
      <w:r>
        <w:rPr>
          <w:rFonts w:ascii="Consolas" w:eastAsia="Consolas" w:hAnsi="Consolas" w:cs="Consolas"/>
          <w:sz w:val="19"/>
          <w:szCs w:val="19"/>
        </w:rPr>
        <w:t>tfstate</w:t>
      </w:r>
      <w:proofErr w:type="spellEnd"/>
    </w:p>
    <w:p w14:paraId="1F114189" w14:textId="77777777" w:rsidR="00CB7B96" w:rsidRDefault="00000000">
      <w:pPr>
        <w:shd w:val="clear" w:color="auto" w:fill="F4F4F4"/>
        <w:ind w:left="240"/>
      </w:pPr>
      <w:r>
        <w:rPr>
          <w:rFonts w:ascii="Consolas" w:eastAsia="Consolas" w:hAnsi="Consolas" w:cs="Consolas"/>
          <w:sz w:val="19"/>
          <w:szCs w:val="19"/>
        </w:rPr>
        <w:t>*.</w:t>
      </w:r>
      <w:proofErr w:type="spellStart"/>
      <w:r>
        <w:rPr>
          <w:rFonts w:ascii="Consolas" w:eastAsia="Consolas" w:hAnsi="Consolas" w:cs="Consolas"/>
          <w:sz w:val="19"/>
          <w:szCs w:val="19"/>
        </w:rPr>
        <w:t>tfstate</w:t>
      </w:r>
      <w:proofErr w:type="spellEnd"/>
      <w:r>
        <w:rPr>
          <w:rFonts w:ascii="Consolas" w:eastAsia="Consolas" w:hAnsi="Consolas" w:cs="Consolas"/>
          <w:sz w:val="19"/>
          <w:szCs w:val="19"/>
        </w:rPr>
        <w:t>.*</w:t>
      </w:r>
    </w:p>
    <w:p w14:paraId="740BF70A" w14:textId="77777777" w:rsidR="00CB7B96" w:rsidRDefault="00000000">
      <w:pPr>
        <w:shd w:val="clear" w:color="auto" w:fill="F4F4F4"/>
        <w:ind w:left="240"/>
      </w:pPr>
      <w:r>
        <w:rPr>
          <w:rFonts w:ascii="Consolas" w:eastAsia="Consolas" w:hAnsi="Consolas" w:cs="Consolas"/>
          <w:sz w:val="19"/>
          <w:szCs w:val="19"/>
        </w:rPr>
        <w:t>.terraform/</w:t>
      </w:r>
    </w:p>
    <w:p w14:paraId="0A112569" w14:textId="77777777" w:rsidR="00CB7B96" w:rsidRDefault="00000000">
      <w:pPr>
        <w:shd w:val="clear" w:color="auto" w:fill="F4F4F4"/>
        <w:ind w:left="240"/>
      </w:pPr>
      <w:r>
        <w:rPr>
          <w:rFonts w:ascii="Consolas" w:eastAsia="Consolas" w:hAnsi="Consolas" w:cs="Consolas"/>
          <w:sz w:val="19"/>
          <w:szCs w:val="19"/>
        </w:rPr>
        <w:t>*.</w:t>
      </w:r>
      <w:proofErr w:type="spellStart"/>
      <w:r>
        <w:rPr>
          <w:rFonts w:ascii="Consolas" w:eastAsia="Consolas" w:hAnsi="Consolas" w:cs="Consolas"/>
          <w:sz w:val="19"/>
          <w:szCs w:val="19"/>
        </w:rPr>
        <w:t>tfvars</w:t>
      </w:r>
      <w:proofErr w:type="spellEnd"/>
    </w:p>
    <w:p w14:paraId="4ED4DA7A" w14:textId="77777777" w:rsidR="00CB7B96" w:rsidRDefault="00000000">
      <w:pPr>
        <w:shd w:val="clear" w:color="auto" w:fill="F4F4F4"/>
        <w:spacing w:after="200"/>
        <w:ind w:left="240"/>
      </w:pPr>
      <w:r>
        <w:rPr>
          <w:rFonts w:ascii="Consolas" w:eastAsia="Consolas" w:hAnsi="Consolas" w:cs="Consolas"/>
          <w:sz w:val="19"/>
          <w:szCs w:val="19"/>
        </w:rPr>
        <w:t>!</w:t>
      </w:r>
      <w:proofErr w:type="spellStart"/>
      <w:r>
        <w:rPr>
          <w:rFonts w:ascii="Consolas" w:eastAsia="Consolas" w:hAnsi="Consolas" w:cs="Consolas"/>
          <w:sz w:val="19"/>
          <w:szCs w:val="19"/>
        </w:rPr>
        <w:t>example.tfvars</w:t>
      </w:r>
      <w:proofErr w:type="spellEnd"/>
    </w:p>
    <w:p w14:paraId="56CE500A" w14:textId="77777777" w:rsidR="00CB7B96" w:rsidRDefault="00000000">
      <w:pPr>
        <w:spacing w:after="140" w:line="276" w:lineRule="auto"/>
      </w:pPr>
      <w:r>
        <w:t xml:space="preserve">The exception for </w:t>
      </w:r>
      <w:proofErr w:type="spellStart"/>
      <w:r>
        <w:t>example.tfvars</w:t>
      </w:r>
      <w:proofErr w:type="spellEnd"/>
      <w:r>
        <w:t xml:space="preserve"> exists because the real file carries actual values while the example carries only variable names, so anyone cloning the repository knows what to supply.</w:t>
      </w:r>
    </w:p>
    <w:p w14:paraId="43E161AE" w14:textId="77777777" w:rsidR="00CB7B96" w:rsidRDefault="00000000">
      <w:pPr>
        <w:spacing w:before="200" w:after="60"/>
        <w:jc w:val="center"/>
      </w:pPr>
      <w:r>
        <w:rPr>
          <w:noProof/>
        </w:rPr>
        <w:drawing>
          <wp:inline distT="0" distB="0" distL="0" distR="0" wp14:anchorId="1AACC36C" wp14:editId="70D1D668">
            <wp:extent cx="5448300" cy="1676400"/>
            <wp:effectExtent l="0" t="0" r="0" b="0"/>
            <wp:docPr id="1890192661" name="Picture 18901926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448300" cy="1676400"/>
                    </a:xfrm>
                    <a:prstGeom prst="rect">
                      <a:avLst/>
                    </a:prstGeom>
                  </pic:spPr>
                </pic:pic>
              </a:graphicData>
            </a:graphic>
          </wp:inline>
        </w:drawing>
      </w:r>
    </w:p>
    <w:p w14:paraId="386D2614" w14:textId="77777777" w:rsidR="00CB7B96" w:rsidRDefault="00000000">
      <w:pPr>
        <w:spacing w:after="240"/>
        <w:jc w:val="center"/>
      </w:pPr>
      <w:r>
        <w:rPr>
          <w:i/>
          <w:iCs/>
          <w:color w:val="555555"/>
          <w:sz w:val="18"/>
          <w:szCs w:val="18"/>
        </w:rPr>
        <w:t>Figure 7 — .terraform/ confirmed ignored; nothing sensitive is staged.</w:t>
      </w:r>
    </w:p>
    <w:p w14:paraId="4E5AAD40" w14:textId="77777777" w:rsidR="00CB7B96" w:rsidRDefault="00000000">
      <w:pPr>
        <w:pStyle w:val="Heading2"/>
        <w:spacing w:before="280" w:after="140"/>
      </w:pPr>
      <w:bookmarkStart w:id="13" w:name="_Toc241280539"/>
      <w:r>
        <w:rPr>
          <w:b/>
          <w:bCs/>
          <w:color w:val="2A2A2A"/>
        </w:rPr>
        <w:t>3.3 Verifying authentication before building</w:t>
      </w:r>
      <w:bookmarkEnd w:id="13"/>
    </w:p>
    <w:p w14:paraId="07B53DE1" w14:textId="77777777" w:rsidR="00CB7B96" w:rsidRDefault="00000000">
      <w:pPr>
        <w:spacing w:after="140" w:line="276" w:lineRule="auto"/>
      </w:pPr>
      <w:r>
        <w:t xml:space="preserve">terraform </w:t>
      </w:r>
      <w:proofErr w:type="spellStart"/>
      <w:r>
        <w:t>init</w:t>
      </w:r>
      <w:proofErr w:type="spellEnd"/>
      <w:r>
        <w:t xml:space="preserve"> downloads a plugin and never contacts AWS. terraform plan makes a real API call, which is why it was run against an empty configuration first: an authentication failure surfaces here rather than after two hundred lines of HCL.</w:t>
      </w:r>
    </w:p>
    <w:p w14:paraId="4F139B1B" w14:textId="77777777" w:rsidR="00CB7B96" w:rsidRDefault="00000000">
      <w:pPr>
        <w:spacing w:before="200" w:after="60"/>
        <w:jc w:val="center"/>
      </w:pPr>
      <w:r>
        <w:rPr>
          <w:noProof/>
        </w:rPr>
        <w:drawing>
          <wp:inline distT="0" distB="0" distL="0" distR="0" wp14:anchorId="3D1B3B42" wp14:editId="58BD26F8">
            <wp:extent cx="5715000" cy="657225"/>
            <wp:effectExtent l="0" t="0" r="0" b="0"/>
            <wp:docPr id="1336985753" name="Picture 13369857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715000" cy="657225"/>
                    </a:xfrm>
                    <a:prstGeom prst="rect">
                      <a:avLst/>
                    </a:prstGeom>
                  </pic:spPr>
                </pic:pic>
              </a:graphicData>
            </a:graphic>
          </wp:inline>
        </w:drawing>
      </w:r>
    </w:p>
    <w:p w14:paraId="3E3247C1" w14:textId="77777777" w:rsidR="00CB7B96" w:rsidRDefault="00000000">
      <w:pPr>
        <w:spacing w:after="240"/>
        <w:jc w:val="center"/>
      </w:pPr>
      <w:r>
        <w:rPr>
          <w:i/>
          <w:iCs/>
          <w:color w:val="555555"/>
          <w:sz w:val="18"/>
          <w:szCs w:val="18"/>
        </w:rPr>
        <w:t>Figure 8 — Authentication verified against a configuration with no resources.</w:t>
      </w:r>
    </w:p>
    <w:p w14:paraId="29F79500" w14:textId="77777777" w:rsidR="00CB7B96" w:rsidRDefault="00000000">
      <w:pPr>
        <w:pStyle w:val="Heading2"/>
        <w:spacing w:before="280" w:after="140"/>
      </w:pPr>
      <w:bookmarkStart w:id="14" w:name="_Toc241280540"/>
      <w:r>
        <w:rPr>
          <w:b/>
          <w:bCs/>
          <w:color w:val="2A2A2A"/>
        </w:rPr>
        <w:t>3.4 Lifecycle rehearsal</w:t>
      </w:r>
      <w:bookmarkEnd w:id="14"/>
    </w:p>
    <w:p w14:paraId="1A1BEB55" w14:textId="77777777" w:rsidR="00CB7B96" w:rsidRDefault="00000000">
      <w:pPr>
        <w:spacing w:after="140" w:line="276" w:lineRule="auto"/>
      </w:pPr>
      <w:r>
        <w:t>A disposable S3 bucket was created and destroyed to exercise the full plan → apply → destroy cycle on something that could not cost money or lose data. The plan output is the safety net, and its summary line is checked every time: the number to fear is a destroy that was not requested.</w:t>
      </w:r>
    </w:p>
    <w:p w14:paraId="3C1FD68C" w14:textId="77777777" w:rsidR="00CB7B96" w:rsidRDefault="00000000">
      <w:pPr>
        <w:spacing w:after="140" w:line="276" w:lineRule="auto"/>
      </w:pPr>
      <w:r>
        <w:t>Terraform marks actions with four symbols: + create, − destroy, ~ modify in place, and −/+ destroy and recreate. The last is the dangerous one, because "recreate" on a database means the data is gone.</w:t>
      </w:r>
    </w:p>
    <w:p w14:paraId="2C769B51" w14:textId="77777777" w:rsidR="00CB7B96" w:rsidRDefault="00000000">
      <w:pPr>
        <w:spacing w:before="200" w:after="60"/>
        <w:jc w:val="center"/>
      </w:pPr>
      <w:r>
        <w:rPr>
          <w:noProof/>
        </w:rPr>
        <w:lastRenderedPageBreak/>
        <w:drawing>
          <wp:inline distT="0" distB="0" distL="0" distR="0" wp14:anchorId="6B8CE9AF" wp14:editId="17EDC681">
            <wp:extent cx="5715000" cy="2209800"/>
            <wp:effectExtent l="0" t="0" r="0" b="0"/>
            <wp:docPr id="1079407953" name="Picture 10794079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715000" cy="2209800"/>
                    </a:xfrm>
                    <a:prstGeom prst="rect">
                      <a:avLst/>
                    </a:prstGeom>
                  </pic:spPr>
                </pic:pic>
              </a:graphicData>
            </a:graphic>
          </wp:inline>
        </w:drawing>
      </w:r>
    </w:p>
    <w:p w14:paraId="5D313FD3" w14:textId="77777777" w:rsidR="00CB7B96" w:rsidRDefault="00000000">
      <w:pPr>
        <w:spacing w:after="240"/>
        <w:jc w:val="center"/>
      </w:pPr>
      <w:r>
        <w:rPr>
          <w:i/>
          <w:iCs/>
          <w:color w:val="555555"/>
          <w:sz w:val="18"/>
          <w:szCs w:val="18"/>
        </w:rPr>
        <w:t>Figure 9 — Create and destroy exercised end to end before touching anything that matters.</w:t>
      </w:r>
    </w:p>
    <w:p w14:paraId="456A73D8" w14:textId="77777777" w:rsidR="00CB7B96" w:rsidRDefault="00000000">
      <w:pPr>
        <w:spacing w:after="140" w:line="276" w:lineRule="auto"/>
      </w:pPr>
      <w:r>
        <w:t xml:space="preserve">Two defaults observed on that bucket became relevant later. S3 applied AES256 encryption without being asked — AWS-managed keys, no control and no audit over their use. And </w:t>
      </w:r>
      <w:proofErr w:type="spellStart"/>
      <w:r>
        <w:t>mfa_delete</w:t>
      </w:r>
      <w:proofErr w:type="spellEnd"/>
      <w:r>
        <w:t xml:space="preserve"> was false, one of the few settings only root can enable: a concrete instance of the root-versus-administrator distinction from section 2.3.</w:t>
      </w:r>
    </w:p>
    <w:p w14:paraId="1FEAF86B" w14:textId="77777777" w:rsidR="00CB7B96" w:rsidRDefault="00000000">
      <w:r>
        <w:br w:type="page"/>
      </w:r>
    </w:p>
    <w:p w14:paraId="1448D746" w14:textId="77777777" w:rsidR="00CB7B96" w:rsidRDefault="00000000">
      <w:pPr>
        <w:pStyle w:val="Heading1"/>
        <w:spacing w:before="360" w:after="180"/>
      </w:pPr>
      <w:bookmarkStart w:id="15" w:name="_Toc241280541"/>
      <w:r>
        <w:rPr>
          <w:b/>
          <w:bCs/>
          <w:color w:val="1A1A1A"/>
        </w:rPr>
        <w:lastRenderedPageBreak/>
        <w:t>4. Cognito</w:t>
      </w:r>
      <w:bookmarkEnd w:id="15"/>
    </w:p>
    <w:p w14:paraId="497746F6" w14:textId="77777777" w:rsidR="00CB7B96" w:rsidRDefault="00000000">
      <w:pPr>
        <w:pStyle w:val="Heading2"/>
        <w:spacing w:before="280" w:after="140"/>
      </w:pPr>
      <w:bookmarkStart w:id="16" w:name="_Toc241280542"/>
      <w:r>
        <w:rPr>
          <w:b/>
          <w:bCs/>
          <w:color w:val="2A2A2A"/>
        </w:rPr>
        <w:t>4.1 User pool</w:t>
      </w:r>
      <w:bookmarkEnd w:id="16"/>
    </w:p>
    <w:p w14:paraId="7FEA1D7C" w14:textId="77777777" w:rsidR="00CB7B96" w:rsidRDefault="00000000">
      <w:pPr>
        <w:spacing w:before="200" w:after="60"/>
        <w:jc w:val="center"/>
      </w:pPr>
      <w:r>
        <w:rPr>
          <w:noProof/>
        </w:rPr>
        <w:drawing>
          <wp:inline distT="0" distB="0" distL="0" distR="0" wp14:anchorId="17E4F3F2" wp14:editId="456F3D6A">
            <wp:extent cx="4857750" cy="3695700"/>
            <wp:effectExtent l="0" t="0" r="0" b="0"/>
            <wp:docPr id="2093368376" name="Picture 20933683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4857750" cy="3695700"/>
                    </a:xfrm>
                    <a:prstGeom prst="rect">
                      <a:avLst/>
                    </a:prstGeom>
                  </pic:spPr>
                </pic:pic>
              </a:graphicData>
            </a:graphic>
          </wp:inline>
        </w:drawing>
      </w:r>
    </w:p>
    <w:p w14:paraId="537A213F" w14:textId="77777777" w:rsidR="00CB7B96" w:rsidRDefault="00000000">
      <w:pPr>
        <w:spacing w:after="240"/>
        <w:jc w:val="center"/>
      </w:pPr>
      <w:r>
        <w:rPr>
          <w:i/>
          <w:iCs/>
          <w:color w:val="555555"/>
          <w:sz w:val="18"/>
          <w:szCs w:val="18"/>
        </w:rPr>
        <w:t>Figure 10 — User pool configuration.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759"/>
        <w:gridCol w:w="1473"/>
        <w:gridCol w:w="4128"/>
      </w:tblGrid>
      <w:tr w:rsidR="00CB7B96" w14:paraId="5DA0B7E9" w14:textId="77777777">
        <w:tblPrEx>
          <w:tblCellMar>
            <w:top w:w="0" w:type="dxa"/>
            <w:bottom w:w="0" w:type="dxa"/>
          </w:tblCellMar>
        </w:tblPrEx>
        <w:trPr>
          <w:tblHeader/>
        </w:trPr>
        <w:tc>
          <w:tcPr>
            <w:tcW w:w="2600" w:type="dxa"/>
            <w:shd w:val="clear" w:color="auto" w:fill="EAEAEA"/>
            <w:tcMar>
              <w:top w:w="80" w:type="dxa"/>
              <w:left w:w="120" w:type="dxa"/>
              <w:bottom w:w="80" w:type="dxa"/>
              <w:right w:w="120" w:type="dxa"/>
            </w:tcMar>
          </w:tcPr>
          <w:p w14:paraId="0F5A49D4" w14:textId="77777777" w:rsidR="00CB7B96" w:rsidRDefault="00000000">
            <w:r>
              <w:rPr>
                <w:b/>
                <w:bCs/>
                <w:sz w:val="20"/>
                <w:szCs w:val="20"/>
              </w:rPr>
              <w:t>Setting</w:t>
            </w:r>
          </w:p>
        </w:tc>
        <w:tc>
          <w:tcPr>
            <w:tcW w:w="1500" w:type="dxa"/>
            <w:shd w:val="clear" w:color="auto" w:fill="EAEAEA"/>
            <w:tcMar>
              <w:top w:w="80" w:type="dxa"/>
              <w:left w:w="120" w:type="dxa"/>
              <w:bottom w:w="80" w:type="dxa"/>
              <w:right w:w="120" w:type="dxa"/>
            </w:tcMar>
          </w:tcPr>
          <w:p w14:paraId="15CEF8A0" w14:textId="77777777" w:rsidR="00CB7B96" w:rsidRDefault="00000000">
            <w:r>
              <w:rPr>
                <w:b/>
                <w:bCs/>
                <w:sz w:val="20"/>
                <w:szCs w:val="20"/>
              </w:rPr>
              <w:t>Value</w:t>
            </w:r>
          </w:p>
        </w:tc>
        <w:tc>
          <w:tcPr>
            <w:tcW w:w="5260" w:type="dxa"/>
            <w:shd w:val="clear" w:color="auto" w:fill="EAEAEA"/>
            <w:tcMar>
              <w:top w:w="80" w:type="dxa"/>
              <w:left w:w="120" w:type="dxa"/>
              <w:bottom w:w="80" w:type="dxa"/>
              <w:right w:w="120" w:type="dxa"/>
            </w:tcMar>
          </w:tcPr>
          <w:p w14:paraId="4024C4DA" w14:textId="77777777" w:rsidR="00CB7B96" w:rsidRDefault="00000000">
            <w:r>
              <w:rPr>
                <w:b/>
                <w:bCs/>
                <w:sz w:val="20"/>
                <w:szCs w:val="20"/>
              </w:rPr>
              <w:t>Reasoning</w:t>
            </w:r>
          </w:p>
        </w:tc>
      </w:tr>
      <w:tr w:rsidR="00CB7B96" w14:paraId="55371F40" w14:textId="77777777">
        <w:tblPrEx>
          <w:tblCellMar>
            <w:top w:w="0" w:type="dxa"/>
            <w:bottom w:w="0" w:type="dxa"/>
          </w:tblCellMar>
        </w:tblPrEx>
        <w:tc>
          <w:tcPr>
            <w:tcW w:w="2600" w:type="dxa"/>
            <w:tcMar>
              <w:top w:w="80" w:type="dxa"/>
              <w:left w:w="120" w:type="dxa"/>
              <w:bottom w:w="80" w:type="dxa"/>
              <w:right w:w="120" w:type="dxa"/>
            </w:tcMar>
          </w:tcPr>
          <w:p w14:paraId="79BC41E1" w14:textId="77777777" w:rsidR="00CB7B96" w:rsidRDefault="00000000">
            <w:proofErr w:type="spellStart"/>
            <w:r>
              <w:rPr>
                <w:rFonts w:ascii="Consolas" w:eastAsia="Consolas" w:hAnsi="Consolas" w:cs="Consolas"/>
                <w:sz w:val="20"/>
                <w:szCs w:val="20"/>
              </w:rPr>
              <w:t>minimum_length</w:t>
            </w:r>
            <w:proofErr w:type="spellEnd"/>
          </w:p>
        </w:tc>
        <w:tc>
          <w:tcPr>
            <w:tcW w:w="1500" w:type="dxa"/>
            <w:tcMar>
              <w:top w:w="80" w:type="dxa"/>
              <w:left w:w="120" w:type="dxa"/>
              <w:bottom w:w="80" w:type="dxa"/>
              <w:right w:w="120" w:type="dxa"/>
            </w:tcMar>
          </w:tcPr>
          <w:p w14:paraId="46384595" w14:textId="77777777" w:rsidR="00CB7B96" w:rsidRDefault="00000000">
            <w:r>
              <w:rPr>
                <w:sz w:val="20"/>
                <w:szCs w:val="20"/>
              </w:rPr>
              <w:t>16</w:t>
            </w:r>
          </w:p>
        </w:tc>
        <w:tc>
          <w:tcPr>
            <w:tcW w:w="5260" w:type="dxa"/>
            <w:tcMar>
              <w:top w:w="80" w:type="dxa"/>
              <w:left w:w="120" w:type="dxa"/>
              <w:bottom w:w="80" w:type="dxa"/>
              <w:right w:w="120" w:type="dxa"/>
            </w:tcMar>
          </w:tcPr>
          <w:p w14:paraId="77D22DE2" w14:textId="77777777" w:rsidR="00CB7B96" w:rsidRDefault="00000000">
            <w:r>
              <w:rPr>
                <w:sz w:val="20"/>
                <w:szCs w:val="20"/>
              </w:rPr>
              <w:t>v1 enforced 10; 8 is the Cognito default and was rejected as an unexamined default</w:t>
            </w:r>
          </w:p>
        </w:tc>
      </w:tr>
      <w:tr w:rsidR="00CB7B96" w14:paraId="01536A57" w14:textId="77777777">
        <w:tblPrEx>
          <w:tblCellMar>
            <w:top w:w="0" w:type="dxa"/>
            <w:bottom w:w="0" w:type="dxa"/>
          </w:tblCellMar>
        </w:tblPrEx>
        <w:tc>
          <w:tcPr>
            <w:tcW w:w="2600" w:type="dxa"/>
            <w:tcMar>
              <w:top w:w="80" w:type="dxa"/>
              <w:left w:w="120" w:type="dxa"/>
              <w:bottom w:w="80" w:type="dxa"/>
              <w:right w:w="120" w:type="dxa"/>
            </w:tcMar>
          </w:tcPr>
          <w:p w14:paraId="3EB6C6AC" w14:textId="77777777" w:rsidR="00CB7B96" w:rsidRDefault="00000000">
            <w:r>
              <w:rPr>
                <w:rFonts w:ascii="Consolas" w:eastAsia="Consolas" w:hAnsi="Consolas" w:cs="Consolas"/>
                <w:sz w:val="20"/>
                <w:szCs w:val="20"/>
              </w:rPr>
              <w:t>require_* (all four)</w:t>
            </w:r>
          </w:p>
        </w:tc>
        <w:tc>
          <w:tcPr>
            <w:tcW w:w="1500" w:type="dxa"/>
            <w:tcMar>
              <w:top w:w="80" w:type="dxa"/>
              <w:left w:w="120" w:type="dxa"/>
              <w:bottom w:w="80" w:type="dxa"/>
              <w:right w:w="120" w:type="dxa"/>
            </w:tcMar>
          </w:tcPr>
          <w:p w14:paraId="04F087F5" w14:textId="77777777" w:rsidR="00CB7B96" w:rsidRDefault="00000000">
            <w:r>
              <w:rPr>
                <w:sz w:val="20"/>
                <w:szCs w:val="20"/>
              </w:rPr>
              <w:t>true</w:t>
            </w:r>
          </w:p>
        </w:tc>
        <w:tc>
          <w:tcPr>
            <w:tcW w:w="5260" w:type="dxa"/>
            <w:tcMar>
              <w:top w:w="80" w:type="dxa"/>
              <w:left w:w="120" w:type="dxa"/>
              <w:bottom w:w="80" w:type="dxa"/>
              <w:right w:w="120" w:type="dxa"/>
            </w:tcMar>
          </w:tcPr>
          <w:p w14:paraId="1A9C82D2" w14:textId="77777777" w:rsidR="00CB7B96" w:rsidRDefault="00000000">
            <w:r>
              <w:rPr>
                <w:sz w:val="20"/>
                <w:szCs w:val="20"/>
              </w:rPr>
              <w:t>Stricter than NIST SP 800-63B recommends — see below</w:t>
            </w:r>
          </w:p>
        </w:tc>
      </w:tr>
      <w:tr w:rsidR="00CB7B96" w14:paraId="53EA3D61" w14:textId="77777777">
        <w:tblPrEx>
          <w:tblCellMar>
            <w:top w:w="0" w:type="dxa"/>
            <w:bottom w:w="0" w:type="dxa"/>
          </w:tblCellMar>
        </w:tblPrEx>
        <w:tc>
          <w:tcPr>
            <w:tcW w:w="2600" w:type="dxa"/>
            <w:tcMar>
              <w:top w:w="80" w:type="dxa"/>
              <w:left w:w="120" w:type="dxa"/>
              <w:bottom w:w="80" w:type="dxa"/>
              <w:right w:w="120" w:type="dxa"/>
            </w:tcMar>
          </w:tcPr>
          <w:p w14:paraId="782339FC" w14:textId="77777777" w:rsidR="00CB7B96" w:rsidRDefault="00000000">
            <w:proofErr w:type="spellStart"/>
            <w:r>
              <w:rPr>
                <w:rFonts w:ascii="Consolas" w:eastAsia="Consolas" w:hAnsi="Consolas" w:cs="Consolas"/>
                <w:sz w:val="20"/>
                <w:szCs w:val="20"/>
              </w:rPr>
              <w:t>temporary_password_validity_days</w:t>
            </w:r>
            <w:proofErr w:type="spellEnd"/>
          </w:p>
        </w:tc>
        <w:tc>
          <w:tcPr>
            <w:tcW w:w="1500" w:type="dxa"/>
            <w:tcMar>
              <w:top w:w="80" w:type="dxa"/>
              <w:left w:w="120" w:type="dxa"/>
              <w:bottom w:w="80" w:type="dxa"/>
              <w:right w:w="120" w:type="dxa"/>
            </w:tcMar>
          </w:tcPr>
          <w:p w14:paraId="7A746318" w14:textId="77777777" w:rsidR="00CB7B96" w:rsidRDefault="00000000">
            <w:r>
              <w:rPr>
                <w:sz w:val="20"/>
                <w:szCs w:val="20"/>
              </w:rPr>
              <w:t>7</w:t>
            </w:r>
          </w:p>
        </w:tc>
        <w:tc>
          <w:tcPr>
            <w:tcW w:w="5260" w:type="dxa"/>
            <w:tcMar>
              <w:top w:w="80" w:type="dxa"/>
              <w:left w:w="120" w:type="dxa"/>
              <w:bottom w:w="80" w:type="dxa"/>
              <w:right w:w="120" w:type="dxa"/>
            </w:tcMar>
          </w:tcPr>
          <w:p w14:paraId="5E0A8056" w14:textId="77777777" w:rsidR="00CB7B96" w:rsidRDefault="00000000">
            <w:r>
              <w:rPr>
                <w:sz w:val="20"/>
                <w:szCs w:val="20"/>
              </w:rPr>
              <w:t>An admin-created password should be used once and replaced</w:t>
            </w:r>
          </w:p>
        </w:tc>
      </w:tr>
      <w:tr w:rsidR="00CB7B96" w14:paraId="20C6FD52" w14:textId="77777777">
        <w:tblPrEx>
          <w:tblCellMar>
            <w:top w:w="0" w:type="dxa"/>
            <w:bottom w:w="0" w:type="dxa"/>
          </w:tblCellMar>
        </w:tblPrEx>
        <w:tc>
          <w:tcPr>
            <w:tcW w:w="2600" w:type="dxa"/>
            <w:tcMar>
              <w:top w:w="80" w:type="dxa"/>
              <w:left w:w="120" w:type="dxa"/>
              <w:bottom w:w="80" w:type="dxa"/>
              <w:right w:w="120" w:type="dxa"/>
            </w:tcMar>
          </w:tcPr>
          <w:p w14:paraId="5C419FC8" w14:textId="77777777" w:rsidR="00CB7B96" w:rsidRDefault="00000000">
            <w:proofErr w:type="spellStart"/>
            <w:r>
              <w:rPr>
                <w:rFonts w:ascii="Consolas" w:eastAsia="Consolas" w:hAnsi="Consolas" w:cs="Consolas"/>
                <w:sz w:val="20"/>
                <w:szCs w:val="20"/>
              </w:rPr>
              <w:t>mfa_configuration</w:t>
            </w:r>
            <w:proofErr w:type="spellEnd"/>
          </w:p>
        </w:tc>
        <w:tc>
          <w:tcPr>
            <w:tcW w:w="1500" w:type="dxa"/>
            <w:tcMar>
              <w:top w:w="80" w:type="dxa"/>
              <w:left w:w="120" w:type="dxa"/>
              <w:bottom w:w="80" w:type="dxa"/>
              <w:right w:w="120" w:type="dxa"/>
            </w:tcMar>
          </w:tcPr>
          <w:p w14:paraId="5C9BAAEC" w14:textId="77777777" w:rsidR="00CB7B96" w:rsidRDefault="00000000">
            <w:r>
              <w:rPr>
                <w:sz w:val="20"/>
                <w:szCs w:val="20"/>
              </w:rPr>
              <w:t>OPTIONAL</w:t>
            </w:r>
          </w:p>
        </w:tc>
        <w:tc>
          <w:tcPr>
            <w:tcW w:w="5260" w:type="dxa"/>
            <w:tcMar>
              <w:top w:w="80" w:type="dxa"/>
              <w:left w:w="120" w:type="dxa"/>
              <w:bottom w:w="80" w:type="dxa"/>
              <w:right w:w="120" w:type="dxa"/>
            </w:tcMar>
          </w:tcPr>
          <w:p w14:paraId="5AF915D2" w14:textId="77777777" w:rsidR="00CB7B96" w:rsidRDefault="00000000">
            <w:r>
              <w:rPr>
                <w:sz w:val="20"/>
                <w:szCs w:val="20"/>
              </w:rPr>
              <w:t xml:space="preserve">ON requires every user to </w:t>
            </w:r>
            <w:proofErr w:type="spellStart"/>
            <w:r>
              <w:rPr>
                <w:sz w:val="20"/>
                <w:szCs w:val="20"/>
              </w:rPr>
              <w:t>enrol</w:t>
            </w:r>
            <w:proofErr w:type="spellEnd"/>
            <w:r>
              <w:rPr>
                <w:sz w:val="20"/>
                <w:szCs w:val="20"/>
              </w:rPr>
              <w:t xml:space="preserve"> before the pool will create</w:t>
            </w:r>
          </w:p>
        </w:tc>
      </w:tr>
      <w:tr w:rsidR="00CB7B96" w14:paraId="00A57DD4" w14:textId="77777777">
        <w:tblPrEx>
          <w:tblCellMar>
            <w:top w:w="0" w:type="dxa"/>
            <w:bottom w:w="0" w:type="dxa"/>
          </w:tblCellMar>
        </w:tblPrEx>
        <w:tc>
          <w:tcPr>
            <w:tcW w:w="2600" w:type="dxa"/>
            <w:tcMar>
              <w:top w:w="80" w:type="dxa"/>
              <w:left w:w="120" w:type="dxa"/>
              <w:bottom w:w="80" w:type="dxa"/>
              <w:right w:w="120" w:type="dxa"/>
            </w:tcMar>
          </w:tcPr>
          <w:p w14:paraId="0CF0F913" w14:textId="77777777" w:rsidR="00CB7B96" w:rsidRDefault="00000000">
            <w:proofErr w:type="spellStart"/>
            <w:r>
              <w:rPr>
                <w:rFonts w:ascii="Consolas" w:eastAsia="Consolas" w:hAnsi="Consolas" w:cs="Consolas"/>
                <w:sz w:val="20"/>
                <w:szCs w:val="20"/>
              </w:rPr>
              <w:t>software_token_mfa</w:t>
            </w:r>
            <w:proofErr w:type="spellEnd"/>
          </w:p>
        </w:tc>
        <w:tc>
          <w:tcPr>
            <w:tcW w:w="1500" w:type="dxa"/>
            <w:tcMar>
              <w:top w:w="80" w:type="dxa"/>
              <w:left w:w="120" w:type="dxa"/>
              <w:bottom w:w="80" w:type="dxa"/>
              <w:right w:w="120" w:type="dxa"/>
            </w:tcMar>
          </w:tcPr>
          <w:p w14:paraId="13900FEB" w14:textId="77777777" w:rsidR="00CB7B96" w:rsidRDefault="00000000">
            <w:r>
              <w:rPr>
                <w:sz w:val="20"/>
                <w:szCs w:val="20"/>
              </w:rPr>
              <w:t>enabled</w:t>
            </w:r>
          </w:p>
        </w:tc>
        <w:tc>
          <w:tcPr>
            <w:tcW w:w="5260" w:type="dxa"/>
            <w:tcMar>
              <w:top w:w="80" w:type="dxa"/>
              <w:left w:w="120" w:type="dxa"/>
              <w:bottom w:w="80" w:type="dxa"/>
              <w:right w:w="120" w:type="dxa"/>
            </w:tcMar>
          </w:tcPr>
          <w:p w14:paraId="18BF5ED3" w14:textId="77777777" w:rsidR="00CB7B96" w:rsidRDefault="00000000">
            <w:r>
              <w:rPr>
                <w:sz w:val="20"/>
                <w:szCs w:val="20"/>
              </w:rPr>
              <w:t>TOTP over SMS: no SIM-swap exposure, no SNS dependency, no per-message cost</w:t>
            </w:r>
          </w:p>
        </w:tc>
      </w:tr>
      <w:tr w:rsidR="00CB7B96" w14:paraId="60D864E5" w14:textId="77777777">
        <w:tblPrEx>
          <w:tblCellMar>
            <w:top w:w="0" w:type="dxa"/>
            <w:bottom w:w="0" w:type="dxa"/>
          </w:tblCellMar>
        </w:tblPrEx>
        <w:tc>
          <w:tcPr>
            <w:tcW w:w="2600" w:type="dxa"/>
            <w:tcMar>
              <w:top w:w="80" w:type="dxa"/>
              <w:left w:w="120" w:type="dxa"/>
              <w:bottom w:w="80" w:type="dxa"/>
              <w:right w:w="120" w:type="dxa"/>
            </w:tcMar>
          </w:tcPr>
          <w:p w14:paraId="67D8D1D4" w14:textId="77777777" w:rsidR="00CB7B96" w:rsidRDefault="00000000">
            <w:proofErr w:type="spellStart"/>
            <w:r>
              <w:rPr>
                <w:rFonts w:ascii="Consolas" w:eastAsia="Consolas" w:hAnsi="Consolas" w:cs="Consolas"/>
                <w:sz w:val="20"/>
                <w:szCs w:val="20"/>
              </w:rPr>
              <w:t>account_recovery</w:t>
            </w:r>
            <w:proofErr w:type="spellEnd"/>
          </w:p>
        </w:tc>
        <w:tc>
          <w:tcPr>
            <w:tcW w:w="1500" w:type="dxa"/>
            <w:tcMar>
              <w:top w:w="80" w:type="dxa"/>
              <w:left w:w="120" w:type="dxa"/>
              <w:bottom w:w="80" w:type="dxa"/>
              <w:right w:w="120" w:type="dxa"/>
            </w:tcMar>
          </w:tcPr>
          <w:p w14:paraId="03F6AB7B" w14:textId="77777777" w:rsidR="00CB7B96" w:rsidRDefault="00000000">
            <w:proofErr w:type="spellStart"/>
            <w:r>
              <w:rPr>
                <w:sz w:val="20"/>
                <w:szCs w:val="20"/>
              </w:rPr>
              <w:t>verified_email</w:t>
            </w:r>
            <w:proofErr w:type="spellEnd"/>
          </w:p>
        </w:tc>
        <w:tc>
          <w:tcPr>
            <w:tcW w:w="5260" w:type="dxa"/>
            <w:tcMar>
              <w:top w:w="80" w:type="dxa"/>
              <w:left w:w="120" w:type="dxa"/>
              <w:bottom w:w="80" w:type="dxa"/>
              <w:right w:w="120" w:type="dxa"/>
            </w:tcMar>
          </w:tcPr>
          <w:p w14:paraId="291D371F" w14:textId="77777777" w:rsidR="00CB7B96" w:rsidRDefault="00000000">
            <w:r>
              <w:rPr>
                <w:sz w:val="20"/>
                <w:szCs w:val="20"/>
              </w:rPr>
              <w:t>Recovery is an alternate way in, not a side feature</w:t>
            </w:r>
          </w:p>
        </w:tc>
      </w:tr>
      <w:tr w:rsidR="00CB7B96" w14:paraId="36A25E80" w14:textId="77777777">
        <w:tblPrEx>
          <w:tblCellMar>
            <w:top w:w="0" w:type="dxa"/>
            <w:bottom w:w="0" w:type="dxa"/>
          </w:tblCellMar>
        </w:tblPrEx>
        <w:tc>
          <w:tcPr>
            <w:tcW w:w="2600" w:type="dxa"/>
            <w:tcMar>
              <w:top w:w="80" w:type="dxa"/>
              <w:left w:w="120" w:type="dxa"/>
              <w:bottom w:w="80" w:type="dxa"/>
              <w:right w:w="120" w:type="dxa"/>
            </w:tcMar>
          </w:tcPr>
          <w:p w14:paraId="68A38DB7" w14:textId="77777777" w:rsidR="00CB7B96" w:rsidRDefault="00000000">
            <w:proofErr w:type="spellStart"/>
            <w:r>
              <w:rPr>
                <w:rFonts w:ascii="Consolas" w:eastAsia="Consolas" w:hAnsi="Consolas" w:cs="Consolas"/>
                <w:sz w:val="20"/>
                <w:szCs w:val="20"/>
              </w:rPr>
              <w:t>deletion_protection</w:t>
            </w:r>
            <w:proofErr w:type="spellEnd"/>
          </w:p>
        </w:tc>
        <w:tc>
          <w:tcPr>
            <w:tcW w:w="1500" w:type="dxa"/>
            <w:tcMar>
              <w:top w:w="80" w:type="dxa"/>
              <w:left w:w="120" w:type="dxa"/>
              <w:bottom w:w="80" w:type="dxa"/>
              <w:right w:w="120" w:type="dxa"/>
            </w:tcMar>
          </w:tcPr>
          <w:p w14:paraId="65808E3A" w14:textId="77777777" w:rsidR="00CB7B96" w:rsidRDefault="00000000">
            <w:r>
              <w:rPr>
                <w:sz w:val="20"/>
                <w:szCs w:val="20"/>
              </w:rPr>
              <w:t>ACTIVE</w:t>
            </w:r>
          </w:p>
        </w:tc>
        <w:tc>
          <w:tcPr>
            <w:tcW w:w="5260" w:type="dxa"/>
            <w:tcMar>
              <w:top w:w="80" w:type="dxa"/>
              <w:left w:w="120" w:type="dxa"/>
              <w:bottom w:w="80" w:type="dxa"/>
              <w:right w:w="120" w:type="dxa"/>
            </w:tcMar>
          </w:tcPr>
          <w:p w14:paraId="0FDD44BA" w14:textId="77777777" w:rsidR="00CB7B96" w:rsidRDefault="00000000">
            <w:r>
              <w:rPr>
                <w:sz w:val="20"/>
                <w:szCs w:val="20"/>
              </w:rPr>
              <w:t>Without it, one destroy silently removes every user</w:t>
            </w:r>
          </w:p>
        </w:tc>
      </w:tr>
    </w:tbl>
    <w:p w14:paraId="0E10208E" w14:textId="77777777" w:rsidR="00CB7B96" w:rsidRDefault="00CB7B96">
      <w:pPr>
        <w:spacing w:after="160"/>
      </w:pPr>
    </w:p>
    <w:p w14:paraId="1BBDA913" w14:textId="77777777" w:rsidR="00CB7B96" w:rsidRDefault="00000000">
      <w:pPr>
        <w:spacing w:after="140" w:line="276" w:lineRule="auto"/>
      </w:pPr>
      <w:r>
        <w:lastRenderedPageBreak/>
        <w:t>The composition rules deserve an honest note. NIST SP 800-63B dropped mandatory composition requirements because forcing symbol and number classes pushes users toward predictable patterns. Length does more work than class count, and 16 characters combined with all four classes is stricter than necessary. It is kept here because this is a demonstration pool with no real users; a production pool would drop the composition rules and keep the length.</w:t>
      </w:r>
    </w:p>
    <w:p w14:paraId="560C0E4D" w14:textId="77777777" w:rsidR="00CB7B96" w:rsidRDefault="00000000">
      <w:pPr>
        <w:spacing w:after="140" w:line="276" w:lineRule="auto"/>
      </w:pPr>
      <w:r>
        <w:t>Cognito also offers no breached-password checking in its base tier. That is a genuine capability loss against hand-rolled authentication, and it is the honest cost of a managed service: sane defaults in exchange for the ability to tune past what the vendor exposes.</w:t>
      </w:r>
    </w:p>
    <w:p w14:paraId="278D75FE" w14:textId="77777777" w:rsidR="00CB7B96" w:rsidRDefault="00000000">
      <w:pPr>
        <w:pStyle w:val="Heading2"/>
        <w:spacing w:before="280" w:after="140"/>
      </w:pPr>
      <w:bookmarkStart w:id="17" w:name="_Toc241280543"/>
      <w:r>
        <w:rPr>
          <w:b/>
          <w:bCs/>
          <w:color w:val="2A2A2A"/>
        </w:rPr>
        <w:t>4.2 App client</w:t>
      </w:r>
      <w:bookmarkEnd w:id="17"/>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29"/>
        <w:gridCol w:w="1407"/>
        <w:gridCol w:w="4524"/>
      </w:tblGrid>
      <w:tr w:rsidR="00CB7B96" w14:paraId="26D2496F" w14:textId="77777777">
        <w:tblPrEx>
          <w:tblCellMar>
            <w:top w:w="0" w:type="dxa"/>
            <w:bottom w:w="0" w:type="dxa"/>
          </w:tblCellMar>
        </w:tblPrEx>
        <w:trPr>
          <w:tblHeader/>
        </w:trPr>
        <w:tc>
          <w:tcPr>
            <w:tcW w:w="2600" w:type="dxa"/>
            <w:shd w:val="clear" w:color="auto" w:fill="EAEAEA"/>
            <w:tcMar>
              <w:top w:w="80" w:type="dxa"/>
              <w:left w:w="120" w:type="dxa"/>
              <w:bottom w:w="80" w:type="dxa"/>
              <w:right w:w="120" w:type="dxa"/>
            </w:tcMar>
          </w:tcPr>
          <w:p w14:paraId="78F458D4" w14:textId="77777777" w:rsidR="00CB7B96" w:rsidRDefault="00000000">
            <w:r>
              <w:rPr>
                <w:b/>
                <w:bCs/>
                <w:sz w:val="20"/>
                <w:szCs w:val="20"/>
              </w:rPr>
              <w:t>Setting</w:t>
            </w:r>
          </w:p>
        </w:tc>
        <w:tc>
          <w:tcPr>
            <w:tcW w:w="1500" w:type="dxa"/>
            <w:shd w:val="clear" w:color="auto" w:fill="EAEAEA"/>
            <w:tcMar>
              <w:top w:w="80" w:type="dxa"/>
              <w:left w:w="120" w:type="dxa"/>
              <w:bottom w:w="80" w:type="dxa"/>
              <w:right w:w="120" w:type="dxa"/>
            </w:tcMar>
          </w:tcPr>
          <w:p w14:paraId="5100A8C3" w14:textId="77777777" w:rsidR="00CB7B96" w:rsidRDefault="00000000">
            <w:r>
              <w:rPr>
                <w:b/>
                <w:bCs/>
                <w:sz w:val="20"/>
                <w:szCs w:val="20"/>
              </w:rPr>
              <w:t>Value</w:t>
            </w:r>
          </w:p>
        </w:tc>
        <w:tc>
          <w:tcPr>
            <w:tcW w:w="5260" w:type="dxa"/>
            <w:shd w:val="clear" w:color="auto" w:fill="EAEAEA"/>
            <w:tcMar>
              <w:top w:w="80" w:type="dxa"/>
              <w:left w:w="120" w:type="dxa"/>
              <w:bottom w:w="80" w:type="dxa"/>
              <w:right w:w="120" w:type="dxa"/>
            </w:tcMar>
          </w:tcPr>
          <w:p w14:paraId="21572279" w14:textId="77777777" w:rsidR="00CB7B96" w:rsidRDefault="00000000">
            <w:r>
              <w:rPr>
                <w:b/>
                <w:bCs/>
                <w:sz w:val="20"/>
                <w:szCs w:val="20"/>
              </w:rPr>
              <w:t>Reasoning</w:t>
            </w:r>
          </w:p>
        </w:tc>
      </w:tr>
      <w:tr w:rsidR="00CB7B96" w14:paraId="6C669E5C" w14:textId="77777777">
        <w:tblPrEx>
          <w:tblCellMar>
            <w:top w:w="0" w:type="dxa"/>
            <w:bottom w:w="0" w:type="dxa"/>
          </w:tblCellMar>
        </w:tblPrEx>
        <w:tc>
          <w:tcPr>
            <w:tcW w:w="2600" w:type="dxa"/>
            <w:tcMar>
              <w:top w:w="80" w:type="dxa"/>
              <w:left w:w="120" w:type="dxa"/>
              <w:bottom w:w="80" w:type="dxa"/>
              <w:right w:w="120" w:type="dxa"/>
            </w:tcMar>
          </w:tcPr>
          <w:p w14:paraId="6C57FA1E" w14:textId="77777777" w:rsidR="00CB7B96" w:rsidRDefault="00000000">
            <w:proofErr w:type="spellStart"/>
            <w:r>
              <w:rPr>
                <w:rFonts w:ascii="Consolas" w:eastAsia="Consolas" w:hAnsi="Consolas" w:cs="Consolas"/>
                <w:sz w:val="20"/>
                <w:szCs w:val="20"/>
              </w:rPr>
              <w:t>generate_secret</w:t>
            </w:r>
            <w:proofErr w:type="spellEnd"/>
          </w:p>
        </w:tc>
        <w:tc>
          <w:tcPr>
            <w:tcW w:w="1500" w:type="dxa"/>
            <w:tcMar>
              <w:top w:w="80" w:type="dxa"/>
              <w:left w:w="120" w:type="dxa"/>
              <w:bottom w:w="80" w:type="dxa"/>
              <w:right w:w="120" w:type="dxa"/>
            </w:tcMar>
          </w:tcPr>
          <w:p w14:paraId="06234617" w14:textId="77777777" w:rsidR="00CB7B96" w:rsidRDefault="00000000">
            <w:r>
              <w:rPr>
                <w:sz w:val="20"/>
                <w:szCs w:val="20"/>
              </w:rPr>
              <w:t>false</w:t>
            </w:r>
          </w:p>
        </w:tc>
        <w:tc>
          <w:tcPr>
            <w:tcW w:w="5260" w:type="dxa"/>
            <w:tcMar>
              <w:top w:w="80" w:type="dxa"/>
              <w:left w:w="120" w:type="dxa"/>
              <w:bottom w:w="80" w:type="dxa"/>
              <w:right w:w="120" w:type="dxa"/>
            </w:tcMar>
          </w:tcPr>
          <w:p w14:paraId="12449722" w14:textId="77777777" w:rsidR="00CB7B96" w:rsidRDefault="00000000">
            <w:r>
              <w:rPr>
                <w:sz w:val="20"/>
                <w:szCs w:val="20"/>
              </w:rPr>
              <w:t>Browser code is fully visible; a secret shipped to a public client is not a secret</w:t>
            </w:r>
          </w:p>
        </w:tc>
      </w:tr>
      <w:tr w:rsidR="00CB7B96" w14:paraId="130926F9" w14:textId="77777777">
        <w:tblPrEx>
          <w:tblCellMar>
            <w:top w:w="0" w:type="dxa"/>
            <w:bottom w:w="0" w:type="dxa"/>
          </w:tblCellMar>
        </w:tblPrEx>
        <w:tc>
          <w:tcPr>
            <w:tcW w:w="2600" w:type="dxa"/>
            <w:tcMar>
              <w:top w:w="80" w:type="dxa"/>
              <w:left w:w="120" w:type="dxa"/>
              <w:bottom w:w="80" w:type="dxa"/>
              <w:right w:w="120" w:type="dxa"/>
            </w:tcMar>
          </w:tcPr>
          <w:p w14:paraId="37D6134D" w14:textId="77777777" w:rsidR="00CB7B96" w:rsidRDefault="00000000">
            <w:proofErr w:type="spellStart"/>
            <w:r>
              <w:rPr>
                <w:rFonts w:ascii="Consolas" w:eastAsia="Consolas" w:hAnsi="Consolas" w:cs="Consolas"/>
                <w:sz w:val="20"/>
                <w:szCs w:val="20"/>
              </w:rPr>
              <w:t>explicit_auth_flows</w:t>
            </w:r>
            <w:proofErr w:type="spellEnd"/>
          </w:p>
        </w:tc>
        <w:tc>
          <w:tcPr>
            <w:tcW w:w="1500" w:type="dxa"/>
            <w:tcMar>
              <w:top w:w="80" w:type="dxa"/>
              <w:left w:w="120" w:type="dxa"/>
              <w:bottom w:w="80" w:type="dxa"/>
              <w:right w:w="120" w:type="dxa"/>
            </w:tcMar>
          </w:tcPr>
          <w:p w14:paraId="2AAF4FC2" w14:textId="77777777" w:rsidR="00CB7B96" w:rsidRDefault="00000000">
            <w:r>
              <w:rPr>
                <w:sz w:val="20"/>
                <w:szCs w:val="20"/>
              </w:rPr>
              <w:t>SRP + REFRESH</w:t>
            </w:r>
          </w:p>
        </w:tc>
        <w:tc>
          <w:tcPr>
            <w:tcW w:w="5260" w:type="dxa"/>
            <w:tcMar>
              <w:top w:w="80" w:type="dxa"/>
              <w:left w:w="120" w:type="dxa"/>
              <w:bottom w:w="80" w:type="dxa"/>
              <w:right w:w="120" w:type="dxa"/>
            </w:tcMar>
          </w:tcPr>
          <w:p w14:paraId="229396B3" w14:textId="77777777" w:rsidR="00CB7B96" w:rsidRDefault="00000000">
            <w:r>
              <w:rPr>
                <w:sz w:val="20"/>
                <w:szCs w:val="20"/>
              </w:rPr>
              <w:t>SRP proves knowledge of the password without it leaving the device</w:t>
            </w:r>
          </w:p>
        </w:tc>
      </w:tr>
      <w:tr w:rsidR="00CB7B96" w14:paraId="1D23E0C1" w14:textId="77777777">
        <w:tblPrEx>
          <w:tblCellMar>
            <w:top w:w="0" w:type="dxa"/>
            <w:bottom w:w="0" w:type="dxa"/>
          </w:tblCellMar>
        </w:tblPrEx>
        <w:tc>
          <w:tcPr>
            <w:tcW w:w="2600" w:type="dxa"/>
            <w:tcMar>
              <w:top w:w="80" w:type="dxa"/>
              <w:left w:w="120" w:type="dxa"/>
              <w:bottom w:w="80" w:type="dxa"/>
              <w:right w:w="120" w:type="dxa"/>
            </w:tcMar>
          </w:tcPr>
          <w:p w14:paraId="6128DF0B" w14:textId="77777777" w:rsidR="00CB7B96" w:rsidRDefault="00000000">
            <w:proofErr w:type="spellStart"/>
            <w:r>
              <w:rPr>
                <w:rFonts w:ascii="Consolas" w:eastAsia="Consolas" w:hAnsi="Consolas" w:cs="Consolas"/>
                <w:sz w:val="20"/>
                <w:szCs w:val="20"/>
              </w:rPr>
              <w:t>refresh_token_validity</w:t>
            </w:r>
            <w:proofErr w:type="spellEnd"/>
          </w:p>
        </w:tc>
        <w:tc>
          <w:tcPr>
            <w:tcW w:w="1500" w:type="dxa"/>
            <w:tcMar>
              <w:top w:w="80" w:type="dxa"/>
              <w:left w:w="120" w:type="dxa"/>
              <w:bottom w:w="80" w:type="dxa"/>
              <w:right w:w="120" w:type="dxa"/>
            </w:tcMar>
          </w:tcPr>
          <w:p w14:paraId="780198DC" w14:textId="77777777" w:rsidR="00CB7B96" w:rsidRDefault="00000000">
            <w:r>
              <w:rPr>
                <w:sz w:val="20"/>
                <w:szCs w:val="20"/>
              </w:rPr>
              <w:t>7 days</w:t>
            </w:r>
          </w:p>
        </w:tc>
        <w:tc>
          <w:tcPr>
            <w:tcW w:w="5260" w:type="dxa"/>
            <w:tcMar>
              <w:top w:w="80" w:type="dxa"/>
              <w:left w:w="120" w:type="dxa"/>
              <w:bottom w:w="80" w:type="dxa"/>
              <w:right w:w="120" w:type="dxa"/>
            </w:tcMar>
          </w:tcPr>
          <w:p w14:paraId="70523764" w14:textId="77777777" w:rsidR="00CB7B96" w:rsidRDefault="00000000">
            <w:r>
              <w:rPr>
                <w:sz w:val="20"/>
                <w:szCs w:val="20"/>
              </w:rPr>
              <w:t>Default is 30 — a stolen refresh token would be valid for a month</w:t>
            </w:r>
          </w:p>
        </w:tc>
      </w:tr>
      <w:tr w:rsidR="00CB7B96" w14:paraId="7C95ACC1" w14:textId="77777777">
        <w:tblPrEx>
          <w:tblCellMar>
            <w:top w:w="0" w:type="dxa"/>
            <w:bottom w:w="0" w:type="dxa"/>
          </w:tblCellMar>
        </w:tblPrEx>
        <w:tc>
          <w:tcPr>
            <w:tcW w:w="2600" w:type="dxa"/>
            <w:tcMar>
              <w:top w:w="80" w:type="dxa"/>
              <w:left w:w="120" w:type="dxa"/>
              <w:bottom w:w="80" w:type="dxa"/>
              <w:right w:w="120" w:type="dxa"/>
            </w:tcMar>
          </w:tcPr>
          <w:p w14:paraId="04721579" w14:textId="77777777" w:rsidR="00CB7B96" w:rsidRDefault="00000000">
            <w:r>
              <w:rPr>
                <w:rFonts w:ascii="Consolas" w:eastAsia="Consolas" w:hAnsi="Consolas" w:cs="Consolas"/>
                <w:sz w:val="20"/>
                <w:szCs w:val="20"/>
              </w:rPr>
              <w:t xml:space="preserve">access / </w:t>
            </w:r>
            <w:proofErr w:type="spellStart"/>
            <w:r>
              <w:rPr>
                <w:rFonts w:ascii="Consolas" w:eastAsia="Consolas" w:hAnsi="Consolas" w:cs="Consolas"/>
                <w:sz w:val="20"/>
                <w:szCs w:val="20"/>
              </w:rPr>
              <w:t>id_token_validity</w:t>
            </w:r>
            <w:proofErr w:type="spellEnd"/>
          </w:p>
        </w:tc>
        <w:tc>
          <w:tcPr>
            <w:tcW w:w="1500" w:type="dxa"/>
            <w:tcMar>
              <w:top w:w="80" w:type="dxa"/>
              <w:left w:w="120" w:type="dxa"/>
              <w:bottom w:w="80" w:type="dxa"/>
              <w:right w:w="120" w:type="dxa"/>
            </w:tcMar>
          </w:tcPr>
          <w:p w14:paraId="27AE6FC4" w14:textId="77777777" w:rsidR="00CB7B96" w:rsidRDefault="00000000">
            <w:r>
              <w:rPr>
                <w:sz w:val="20"/>
                <w:szCs w:val="20"/>
              </w:rPr>
              <w:t>60 minutes</w:t>
            </w:r>
          </w:p>
        </w:tc>
        <w:tc>
          <w:tcPr>
            <w:tcW w:w="5260" w:type="dxa"/>
            <w:tcMar>
              <w:top w:w="80" w:type="dxa"/>
              <w:left w:w="120" w:type="dxa"/>
              <w:bottom w:w="80" w:type="dxa"/>
              <w:right w:w="120" w:type="dxa"/>
            </w:tcMar>
          </w:tcPr>
          <w:p w14:paraId="6A027D81" w14:textId="77777777" w:rsidR="00CB7B96" w:rsidRDefault="00000000">
            <w:r>
              <w:rPr>
                <w:sz w:val="20"/>
                <w:szCs w:val="20"/>
              </w:rPr>
              <w:t>Bounds the damage of a leaked bearer token</w:t>
            </w:r>
          </w:p>
        </w:tc>
      </w:tr>
      <w:tr w:rsidR="00CB7B96" w14:paraId="6BD1653A" w14:textId="77777777">
        <w:tblPrEx>
          <w:tblCellMar>
            <w:top w:w="0" w:type="dxa"/>
            <w:bottom w:w="0" w:type="dxa"/>
          </w:tblCellMar>
        </w:tblPrEx>
        <w:tc>
          <w:tcPr>
            <w:tcW w:w="2600" w:type="dxa"/>
            <w:tcMar>
              <w:top w:w="80" w:type="dxa"/>
              <w:left w:w="120" w:type="dxa"/>
              <w:bottom w:w="80" w:type="dxa"/>
              <w:right w:w="120" w:type="dxa"/>
            </w:tcMar>
          </w:tcPr>
          <w:p w14:paraId="151161BA" w14:textId="77777777" w:rsidR="00CB7B96" w:rsidRDefault="00000000">
            <w:proofErr w:type="spellStart"/>
            <w:r>
              <w:rPr>
                <w:rFonts w:ascii="Consolas" w:eastAsia="Consolas" w:hAnsi="Consolas" w:cs="Consolas"/>
                <w:sz w:val="20"/>
                <w:szCs w:val="20"/>
              </w:rPr>
              <w:t>prevent_user_existence_errors</w:t>
            </w:r>
            <w:proofErr w:type="spellEnd"/>
          </w:p>
        </w:tc>
        <w:tc>
          <w:tcPr>
            <w:tcW w:w="1500" w:type="dxa"/>
            <w:tcMar>
              <w:top w:w="80" w:type="dxa"/>
              <w:left w:w="120" w:type="dxa"/>
              <w:bottom w:w="80" w:type="dxa"/>
              <w:right w:w="120" w:type="dxa"/>
            </w:tcMar>
          </w:tcPr>
          <w:p w14:paraId="56DEC88D" w14:textId="77777777" w:rsidR="00CB7B96" w:rsidRDefault="00000000">
            <w:r>
              <w:rPr>
                <w:sz w:val="20"/>
                <w:szCs w:val="20"/>
              </w:rPr>
              <w:t>ENABLED</w:t>
            </w:r>
          </w:p>
        </w:tc>
        <w:tc>
          <w:tcPr>
            <w:tcW w:w="5260" w:type="dxa"/>
            <w:tcMar>
              <w:top w:w="80" w:type="dxa"/>
              <w:left w:w="120" w:type="dxa"/>
              <w:bottom w:w="80" w:type="dxa"/>
              <w:right w:w="120" w:type="dxa"/>
            </w:tcMar>
          </w:tcPr>
          <w:p w14:paraId="3BC0BAF7" w14:textId="77777777" w:rsidR="00CB7B96" w:rsidRDefault="00000000">
            <w:r>
              <w:rPr>
                <w:sz w:val="20"/>
                <w:szCs w:val="20"/>
              </w:rPr>
              <w:t xml:space="preserve">The managed equivalent of the v1 enumeration </w:t>
            </w:r>
            <w:proofErr w:type="spellStart"/>
            <w:r>
              <w:rPr>
                <w:sz w:val="20"/>
                <w:szCs w:val="20"/>
              </w:rPr>
              <w:t>defence</w:t>
            </w:r>
            <w:proofErr w:type="spellEnd"/>
          </w:p>
        </w:tc>
      </w:tr>
    </w:tbl>
    <w:p w14:paraId="5B25578E" w14:textId="77777777" w:rsidR="00CB7B96" w:rsidRDefault="00CB7B96">
      <w:pPr>
        <w:spacing w:after="160"/>
      </w:pPr>
    </w:p>
    <w:p w14:paraId="429CDB98" w14:textId="77777777" w:rsidR="00CB7B96" w:rsidRDefault="00000000">
      <w:pPr>
        <w:spacing w:after="140" w:line="276" w:lineRule="auto"/>
      </w:pPr>
      <w:r>
        <w:t>ALLOW_USER_PASSWORD_AUTH was rejected. It transmits the plaintext password to Cognito over TLS, so a compromised TLS terminator or a logging misconfiguration can observe it. SRP never sends the password at all.</w:t>
      </w:r>
    </w:p>
    <w:p w14:paraId="16A13D79" w14:textId="77777777" w:rsidR="00CB7B96" w:rsidRDefault="00000000">
      <w:pPr>
        <w:spacing w:after="140" w:line="276" w:lineRule="auto"/>
      </w:pPr>
      <w:r>
        <w:t xml:space="preserve">The last row is the sharpest illustration of the whole v1-to-v2 argument. In v1 the enumeration </w:t>
      </w:r>
      <w:proofErr w:type="spellStart"/>
      <w:r>
        <w:t>defence</w:t>
      </w:r>
      <w:proofErr w:type="spellEnd"/>
      <w:r>
        <w:t xml:space="preserve"> was hand-written: identical error text for a wrong password and for a user that does not exist, plus "not available" rather than "taken" at registration. Cognito reduces that to a single </w:t>
      </w:r>
      <w:proofErr w:type="spellStart"/>
      <w:r>
        <w:t>boolean</w:t>
      </w:r>
      <w:proofErr w:type="spellEnd"/>
      <w:r>
        <w:t xml:space="preserve"> field — and knowing exactly what the field does is the reason it was switched on deliberately rather than left at LEGACY.</w:t>
      </w:r>
    </w:p>
    <w:p w14:paraId="42C009F9" w14:textId="77777777" w:rsidR="00CB7B96" w:rsidRDefault="00000000">
      <w:pPr>
        <w:spacing w:before="200" w:after="60"/>
        <w:jc w:val="center"/>
      </w:pPr>
      <w:r>
        <w:rPr>
          <w:noProof/>
        </w:rPr>
        <w:lastRenderedPageBreak/>
        <w:drawing>
          <wp:inline distT="0" distB="0" distL="0" distR="0" wp14:anchorId="5793F5AE" wp14:editId="6244FCCF">
            <wp:extent cx="5715000" cy="3981450"/>
            <wp:effectExtent l="0" t="0" r="0" b="0"/>
            <wp:docPr id="650772809" name="Picture 6507728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715000" cy="3981450"/>
                    </a:xfrm>
                    <a:prstGeom prst="rect">
                      <a:avLst/>
                    </a:prstGeom>
                  </pic:spPr>
                </pic:pic>
              </a:graphicData>
            </a:graphic>
          </wp:inline>
        </w:drawing>
      </w:r>
    </w:p>
    <w:p w14:paraId="5C4B6614" w14:textId="77777777" w:rsidR="00CB7B96" w:rsidRDefault="00000000">
      <w:pPr>
        <w:spacing w:after="240"/>
        <w:jc w:val="center"/>
      </w:pPr>
      <w:r>
        <w:rPr>
          <w:i/>
          <w:iCs/>
          <w:color w:val="555555"/>
          <w:sz w:val="18"/>
          <w:szCs w:val="18"/>
        </w:rPr>
        <w:t>Figure 11 — App client plan output.</w:t>
      </w:r>
    </w:p>
    <w:p w14:paraId="5397F830" w14:textId="77777777" w:rsidR="00CB7B96" w:rsidRDefault="00000000">
      <w:pPr>
        <w:pStyle w:val="Heading2"/>
        <w:spacing w:before="280" w:after="140"/>
      </w:pPr>
      <w:bookmarkStart w:id="18" w:name="_Toc241280544"/>
      <w:r>
        <w:rPr>
          <w:b/>
          <w:bCs/>
          <w:color w:val="2A2A2A"/>
        </w:rPr>
        <w:t>4.3 Failure: an optional factor with no method</w:t>
      </w:r>
      <w:bookmarkEnd w:id="18"/>
    </w:p>
    <w:p w14:paraId="08192AFF" w14:textId="77777777" w:rsidR="00CB7B96" w:rsidRDefault="00000000">
      <w:pPr>
        <w:spacing w:after="140" w:line="276" w:lineRule="auto"/>
      </w:pPr>
      <w:r>
        <w:t>The first apply created the pool and then failed. The error names the cause precisely.</w:t>
      </w:r>
    </w:p>
    <w:p w14:paraId="48933F25" w14:textId="77777777" w:rsidR="00CB7B96" w:rsidRDefault="00000000">
      <w:pPr>
        <w:spacing w:before="200" w:after="60"/>
        <w:jc w:val="center"/>
      </w:pPr>
      <w:r>
        <w:rPr>
          <w:noProof/>
        </w:rPr>
        <w:drawing>
          <wp:inline distT="0" distB="0" distL="0" distR="0" wp14:anchorId="0BA380EC" wp14:editId="1A958A8B">
            <wp:extent cx="5715000" cy="1981200"/>
            <wp:effectExtent l="0" t="0" r="0" b="0"/>
            <wp:docPr id="1735056309" name="Picture 17350563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5715000" cy="1981200"/>
                    </a:xfrm>
                    <a:prstGeom prst="rect">
                      <a:avLst/>
                    </a:prstGeom>
                  </pic:spPr>
                </pic:pic>
              </a:graphicData>
            </a:graphic>
          </wp:inline>
        </w:drawing>
      </w:r>
    </w:p>
    <w:p w14:paraId="53EA455B" w14:textId="77777777" w:rsidR="00CB7B96" w:rsidRDefault="00000000">
      <w:pPr>
        <w:spacing w:after="240"/>
        <w:jc w:val="center"/>
      </w:pPr>
      <w:r>
        <w:rPr>
          <w:i/>
          <w:iCs/>
          <w:color w:val="555555"/>
          <w:sz w:val="18"/>
          <w:szCs w:val="18"/>
        </w:rPr>
        <w:t xml:space="preserve">Figure 12 — </w:t>
      </w:r>
      <w:proofErr w:type="spellStart"/>
      <w:r>
        <w:rPr>
          <w:i/>
          <w:iCs/>
          <w:color w:val="555555"/>
          <w:sz w:val="18"/>
          <w:szCs w:val="18"/>
        </w:rPr>
        <w:t>InvalidParameterException</w:t>
      </w:r>
      <w:proofErr w:type="spellEnd"/>
      <w:r>
        <w:rPr>
          <w:i/>
          <w:iCs/>
          <w:color w:val="555555"/>
          <w:sz w:val="18"/>
          <w:szCs w:val="18"/>
        </w:rPr>
        <w:t>: SMS MFA, Email MFA, or Software Token MFA must be enabled.</w:t>
      </w:r>
    </w:p>
    <w:p w14:paraId="5D73A8DF" w14:textId="77777777" w:rsidR="00CB7B96" w:rsidRDefault="00000000">
      <w:pPr>
        <w:spacing w:after="140" w:line="276" w:lineRule="auto"/>
      </w:pPr>
      <w:r>
        <w:t xml:space="preserve">Setting </w:t>
      </w:r>
      <w:proofErr w:type="spellStart"/>
      <w:r>
        <w:t>mfa_configuration</w:t>
      </w:r>
      <w:proofErr w:type="spellEnd"/>
      <w:r>
        <w:t xml:space="preserve"> to OPTIONAL declares that MFA is available to users, but declares nothing about what kind. Cognito rejects the combination outright. The mode and the method are one decision, not two, and adding </w:t>
      </w:r>
      <w:proofErr w:type="spellStart"/>
      <w:r>
        <w:t>software_token_mfa_configuration</w:t>
      </w:r>
      <w:proofErr w:type="spellEnd"/>
      <w:r>
        <w:t xml:space="preserve"> resolved it.</w:t>
      </w:r>
    </w:p>
    <w:p w14:paraId="392253AC" w14:textId="77777777" w:rsidR="00CB7B96" w:rsidRDefault="00000000">
      <w:pPr>
        <w:pStyle w:val="Heading2"/>
        <w:spacing w:before="280" w:after="140"/>
      </w:pPr>
      <w:bookmarkStart w:id="19" w:name="_Toc241280545"/>
      <w:r>
        <w:rPr>
          <w:b/>
          <w:bCs/>
          <w:color w:val="2A2A2A"/>
        </w:rPr>
        <w:t>4.4 Failure: a tainted resource</w:t>
      </w:r>
      <w:bookmarkEnd w:id="19"/>
    </w:p>
    <w:p w14:paraId="74F0AD18" w14:textId="77777777" w:rsidR="00CB7B96" w:rsidRDefault="00000000">
      <w:pPr>
        <w:spacing w:after="140" w:line="276" w:lineRule="auto"/>
      </w:pPr>
      <w:r>
        <w:lastRenderedPageBreak/>
        <w:t>After that partial failure, every subsequent plan wanted to replace the pool regardless of what the configuration said. Editing the configuration changed nothing, because the configuration was not the cause.</w:t>
      </w:r>
    </w:p>
    <w:p w14:paraId="502D7A16" w14:textId="77777777" w:rsidR="00CB7B96" w:rsidRDefault="00000000">
      <w:pPr>
        <w:spacing w:before="200" w:after="60"/>
        <w:jc w:val="center"/>
      </w:pPr>
      <w:r>
        <w:rPr>
          <w:noProof/>
        </w:rPr>
        <w:drawing>
          <wp:inline distT="0" distB="0" distL="0" distR="0" wp14:anchorId="75F0C1CC" wp14:editId="30479E01">
            <wp:extent cx="5715000" cy="4286250"/>
            <wp:effectExtent l="0" t="0" r="0" b="0"/>
            <wp:docPr id="1329493836" name="Picture 13294938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5715000" cy="4286250"/>
                    </a:xfrm>
                    <a:prstGeom prst="rect">
                      <a:avLst/>
                    </a:prstGeom>
                  </pic:spPr>
                </pic:pic>
              </a:graphicData>
            </a:graphic>
          </wp:inline>
        </w:drawing>
      </w:r>
    </w:p>
    <w:p w14:paraId="7BB18E4E" w14:textId="77777777" w:rsidR="00CB7B96" w:rsidRDefault="00000000">
      <w:pPr>
        <w:spacing w:after="240"/>
        <w:jc w:val="center"/>
      </w:pPr>
      <w:r>
        <w:rPr>
          <w:i/>
          <w:iCs/>
          <w:color w:val="555555"/>
          <w:sz w:val="18"/>
          <w:szCs w:val="18"/>
        </w:rPr>
        <w:t>Figure 13 — "is tainted, so must be replaced".</w:t>
      </w:r>
    </w:p>
    <w:p w14:paraId="65AD5140" w14:textId="77777777" w:rsidR="00CB7B96" w:rsidRDefault="00000000">
      <w:pPr>
        <w:spacing w:after="140" w:line="276" w:lineRule="auto"/>
      </w:pPr>
      <w:r>
        <w:t xml:space="preserve">A failed apply can leave a resource that exists in AWS but whose validity Terraform cannot vouch for. It marks that resource tainted, and a tainted resource is replaced on every plan until the mark is cleared with terraform </w:t>
      </w:r>
      <w:proofErr w:type="spellStart"/>
      <w:r>
        <w:t>untaint</w:t>
      </w:r>
      <w:proofErr w:type="spellEnd"/>
      <w:r>
        <w:t>.</w:t>
      </w:r>
    </w:p>
    <w:p w14:paraId="4512FB76" w14:textId="77777777" w:rsidR="00CB7B96" w:rsidRDefault="00000000">
      <w:pPr>
        <w:pStyle w:val="Heading2"/>
        <w:spacing w:before="280" w:after="140"/>
      </w:pPr>
      <w:bookmarkStart w:id="20" w:name="_Toc241280546"/>
      <w:r>
        <w:rPr>
          <w:b/>
          <w:bCs/>
          <w:color w:val="2A2A2A"/>
        </w:rPr>
        <w:t>4.5 Failure: the guardrail deadlock</w:t>
      </w:r>
      <w:bookmarkEnd w:id="20"/>
    </w:p>
    <w:p w14:paraId="0445B756" w14:textId="77777777" w:rsidR="00CB7B96" w:rsidRDefault="00000000">
      <w:pPr>
        <w:spacing w:after="140" w:line="276" w:lineRule="auto"/>
      </w:pPr>
      <w:r>
        <w:t>Deletion protection had been enabled early, while the configuration was still moving. Changing the MFA settings forced a replacement; replacement means destroy then create; and the destroy was blocked by the protection.</w:t>
      </w:r>
    </w:p>
    <w:p w14:paraId="01970D14" w14:textId="77777777" w:rsidR="00CB7B96" w:rsidRDefault="00000000">
      <w:pPr>
        <w:spacing w:before="200" w:after="60"/>
        <w:jc w:val="center"/>
      </w:pPr>
      <w:r>
        <w:rPr>
          <w:noProof/>
        </w:rPr>
        <w:lastRenderedPageBreak/>
        <w:drawing>
          <wp:inline distT="0" distB="0" distL="0" distR="0" wp14:anchorId="46855F9C" wp14:editId="05B1B5F2">
            <wp:extent cx="5715000" cy="3095625"/>
            <wp:effectExtent l="0" t="0" r="0" b="0"/>
            <wp:docPr id="1344667263" name="Picture 13446672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5715000" cy="3095625"/>
                    </a:xfrm>
                    <a:prstGeom prst="rect">
                      <a:avLst/>
                    </a:prstGeom>
                  </pic:spPr>
                </pic:pic>
              </a:graphicData>
            </a:graphic>
          </wp:inline>
        </w:drawing>
      </w:r>
    </w:p>
    <w:p w14:paraId="1ADD5989" w14:textId="77777777" w:rsidR="00CB7B96" w:rsidRDefault="00000000">
      <w:pPr>
        <w:spacing w:after="240"/>
        <w:jc w:val="center"/>
      </w:pPr>
      <w:r>
        <w:rPr>
          <w:i/>
          <w:iCs/>
          <w:color w:val="555555"/>
          <w:sz w:val="18"/>
          <w:szCs w:val="18"/>
        </w:rPr>
        <w:t>Figure 14 — The user pool cannot be deleted because deletion protection is activated.</w:t>
      </w:r>
    </w:p>
    <w:p w14:paraId="38C0A920" w14:textId="77777777" w:rsidR="00CB7B96" w:rsidRDefault="00000000">
      <w:pPr>
        <w:spacing w:after="140" w:line="276" w:lineRule="auto"/>
      </w:pPr>
      <w:r>
        <w:t>The configuration could move neither forward nor back. Resolving it required a sequence of applies changing exactly one variable each: protection off, then the MFA change, then protection back on.</w:t>
      </w:r>
    </w:p>
    <w:p w14:paraId="5224F320" w14:textId="77777777" w:rsidR="00CB7B96" w:rsidRDefault="00000000">
      <w:pPr>
        <w:pBdr>
          <w:left w:val="single" w:sz="18" w:space="12" w:color="B45309"/>
        </w:pBdr>
        <w:spacing w:before="160" w:after="200" w:line="276" w:lineRule="auto"/>
        <w:ind w:left="360"/>
      </w:pPr>
      <w:r>
        <w:rPr>
          <w:i/>
          <w:iCs/>
          <w:color w:val="444444"/>
        </w:rPr>
        <w:t>Deletion protection belongs on a configuration that has settled, not on one still being written. Enable the guardrail last.</w:t>
      </w:r>
    </w:p>
    <w:p w14:paraId="6E8FE126" w14:textId="77777777" w:rsidR="00CB7B96" w:rsidRDefault="00000000">
      <w:pPr>
        <w:spacing w:after="140" w:line="276" w:lineRule="auto"/>
      </w:pPr>
      <w:r>
        <w:t>A second rule came out of the same episode: change one variable per apply. Two simultaneous changes made it impossible to tell which one an error belonged to, and cost several wasted cycles.</w:t>
      </w:r>
    </w:p>
    <w:p w14:paraId="20BD566F" w14:textId="77777777" w:rsidR="00CB7B96" w:rsidRDefault="00000000">
      <w:pPr>
        <w:spacing w:before="200" w:after="60"/>
        <w:jc w:val="center"/>
      </w:pPr>
      <w:r>
        <w:rPr>
          <w:noProof/>
        </w:rPr>
        <w:drawing>
          <wp:inline distT="0" distB="0" distL="0" distR="0" wp14:anchorId="0D9DC954" wp14:editId="794148C5">
            <wp:extent cx="5715000" cy="1771650"/>
            <wp:effectExtent l="0" t="0" r="0" b="0"/>
            <wp:docPr id="1762006154" name="Picture 17620061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5715000" cy="1771650"/>
                    </a:xfrm>
                    <a:prstGeom prst="rect">
                      <a:avLst/>
                    </a:prstGeom>
                  </pic:spPr>
                </pic:pic>
              </a:graphicData>
            </a:graphic>
          </wp:inline>
        </w:drawing>
      </w:r>
    </w:p>
    <w:p w14:paraId="1AA99BE5" w14:textId="77777777" w:rsidR="00CB7B96" w:rsidRDefault="00000000">
      <w:pPr>
        <w:spacing w:after="240"/>
        <w:jc w:val="center"/>
      </w:pPr>
      <w:r>
        <w:rPr>
          <w:i/>
          <w:iCs/>
          <w:color w:val="555555"/>
          <w:sz w:val="18"/>
          <w:szCs w:val="18"/>
        </w:rPr>
        <w:t>Figure 15 — Final state: deletion protection active, MFA optional, software token enabled.</w:t>
      </w:r>
    </w:p>
    <w:p w14:paraId="77CE632D" w14:textId="77777777" w:rsidR="00CB7B96" w:rsidRDefault="00000000">
      <w:r>
        <w:br w:type="page"/>
      </w:r>
    </w:p>
    <w:p w14:paraId="43BF9E06" w14:textId="77777777" w:rsidR="00CB7B96" w:rsidRDefault="00000000">
      <w:pPr>
        <w:pStyle w:val="Heading1"/>
        <w:spacing w:before="360" w:after="180"/>
      </w:pPr>
      <w:bookmarkStart w:id="21" w:name="_Toc241280547"/>
      <w:r>
        <w:rPr>
          <w:b/>
          <w:bCs/>
          <w:color w:val="1A1A1A"/>
        </w:rPr>
        <w:lastRenderedPageBreak/>
        <w:t>5. KMS — the Key Policy as an Access Boundary</w:t>
      </w:r>
      <w:bookmarkEnd w:id="21"/>
    </w:p>
    <w:p w14:paraId="291E1C94" w14:textId="77777777" w:rsidR="00CB7B96" w:rsidRDefault="00000000">
      <w:pPr>
        <w:spacing w:after="140" w:line="276" w:lineRule="auto"/>
      </w:pPr>
      <w:r>
        <w:t>The disposable bucket in section 3.4 was encrypted with AES256 by default. That works, but the key is invisible: its use cannot be restricted and cannot be audited. A customer-managed key changes what encryption is for.</w:t>
      </w:r>
    </w:p>
    <w:p w14:paraId="033B2FCA" w14:textId="77777777" w:rsidR="00CB7B96" w:rsidRDefault="00000000">
      <w:pPr>
        <w:pBdr>
          <w:left w:val="single" w:sz="18" w:space="12" w:color="B45309"/>
        </w:pBdr>
        <w:spacing w:before="160" w:after="200" w:line="276" w:lineRule="auto"/>
        <w:ind w:left="360"/>
      </w:pPr>
      <w:r>
        <w:rPr>
          <w:i/>
          <w:iCs/>
          <w:color w:val="444444"/>
        </w:rPr>
        <w:t>The key policy is a second access boundary, independent of IAM. An identity with IAM permission over the data still cannot decrypt it without permission over the key.</w:t>
      </w:r>
    </w:p>
    <w:p w14:paraId="10A4F994" w14:textId="77777777" w:rsidR="00CB7B96" w:rsidRDefault="00000000">
      <w:pPr>
        <w:spacing w:before="200" w:after="60"/>
        <w:jc w:val="center"/>
      </w:pPr>
      <w:r>
        <w:rPr>
          <w:noProof/>
        </w:rPr>
        <w:drawing>
          <wp:inline distT="0" distB="0" distL="0" distR="0" wp14:anchorId="5891A2AE" wp14:editId="661AC374">
            <wp:extent cx="5715000" cy="3390900"/>
            <wp:effectExtent l="0" t="0" r="0" b="0"/>
            <wp:docPr id="285694021" name="Picture 2856940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5715000" cy="3390900"/>
                    </a:xfrm>
                    <a:prstGeom prst="rect">
                      <a:avLst/>
                    </a:prstGeom>
                  </pic:spPr>
                </pic:pic>
              </a:graphicData>
            </a:graphic>
          </wp:inline>
        </w:drawing>
      </w:r>
    </w:p>
    <w:p w14:paraId="24076827" w14:textId="77777777" w:rsidR="00CB7B96" w:rsidRDefault="00000000">
      <w:pPr>
        <w:spacing w:after="240"/>
        <w:jc w:val="center"/>
      </w:pPr>
      <w:r>
        <w:rPr>
          <w:i/>
          <w:iCs/>
          <w:color w:val="555555"/>
          <w:sz w:val="18"/>
          <w:szCs w:val="18"/>
        </w:rPr>
        <w:t>Figure 16 — Key and alias. A key ID is a UUID; the alias is a readable handle that can be repointed at a different key without editing every consumer.</w:t>
      </w:r>
    </w:p>
    <w:p w14:paraId="4B33724A" w14:textId="77777777" w:rsidR="00CB7B96" w:rsidRDefault="00000000">
      <w:pPr>
        <w:spacing w:after="140" w:line="276" w:lineRule="auto"/>
      </w:pPr>
      <w:r>
        <w:t>The deletion window is set to 14 days. Deleting a KMS key destroys every ciphertext under it permanently, so AWS enforces a waiting period of 7 to 30 days during which deletion can be cancelled. Fourteen days gives two weeks to notice a mistake without leaving the key in limbo for a month. Annual rotation is enabled: AWS generates new key material each year and retains the old material for decrypting existing data, limiting how much ciphertext exists under any single piece of key material.</w:t>
      </w:r>
    </w:p>
    <w:p w14:paraId="0FB45DB9" w14:textId="77777777" w:rsidR="00CB7B96" w:rsidRDefault="00000000">
      <w:pPr>
        <w:spacing w:before="200" w:after="60"/>
        <w:jc w:val="center"/>
      </w:pPr>
      <w:r>
        <w:rPr>
          <w:noProof/>
        </w:rPr>
        <w:lastRenderedPageBreak/>
        <w:drawing>
          <wp:inline distT="0" distB="0" distL="0" distR="0" wp14:anchorId="2BC9159B" wp14:editId="5C4E9454">
            <wp:extent cx="5715000" cy="4219575"/>
            <wp:effectExtent l="0" t="0" r="0" b="0"/>
            <wp:docPr id="2027615211" name="Picture 20276152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5715000" cy="4219575"/>
                    </a:xfrm>
                    <a:prstGeom prst="rect">
                      <a:avLst/>
                    </a:prstGeom>
                  </pic:spPr>
                </pic:pic>
              </a:graphicData>
            </a:graphic>
          </wp:inline>
        </w:drawing>
      </w:r>
    </w:p>
    <w:p w14:paraId="157C37B5" w14:textId="77777777" w:rsidR="00CB7B96" w:rsidRDefault="00000000">
      <w:pPr>
        <w:spacing w:after="240"/>
        <w:jc w:val="center"/>
      </w:pPr>
      <w:r>
        <w:rPr>
          <w:i/>
          <w:iCs/>
          <w:color w:val="555555"/>
          <w:sz w:val="18"/>
          <w:szCs w:val="18"/>
        </w:rPr>
        <w:t xml:space="preserve">Figure 17 — Plan output. </w:t>
      </w:r>
      <w:proofErr w:type="spellStart"/>
      <w:r>
        <w:rPr>
          <w:i/>
          <w:iCs/>
          <w:color w:val="555555"/>
          <w:sz w:val="18"/>
          <w:szCs w:val="18"/>
        </w:rPr>
        <w:t>key_usage</w:t>
      </w:r>
      <w:proofErr w:type="spellEnd"/>
      <w:r>
        <w:rPr>
          <w:i/>
          <w:iCs/>
          <w:color w:val="555555"/>
          <w:sz w:val="18"/>
          <w:szCs w:val="18"/>
        </w:rPr>
        <w:t xml:space="preserve"> is constrained to ENCRYPT_DECRYPT, so the key cannot be used for signing.</w:t>
      </w:r>
    </w:p>
    <w:p w14:paraId="5971E8C1" w14:textId="77777777" w:rsidR="00CB7B96" w:rsidRDefault="00000000">
      <w:pPr>
        <w:pStyle w:val="Heading2"/>
        <w:spacing w:before="280" w:after="140"/>
      </w:pPr>
      <w:bookmarkStart w:id="22" w:name="_Toc241280548"/>
      <w:r>
        <w:rPr>
          <w:b/>
          <w:bCs/>
          <w:color w:val="2A2A2A"/>
        </w:rPr>
        <w:t>5.1 The policy is a replacement, not an addition</w:t>
      </w:r>
      <w:bookmarkEnd w:id="22"/>
    </w:p>
    <w:p w14:paraId="01FB1154" w14:textId="77777777" w:rsidR="00CB7B96" w:rsidRDefault="00000000">
      <w:pPr>
        <w:spacing w:after="140" w:line="276" w:lineRule="auto"/>
      </w:pPr>
      <w:r>
        <w:t xml:space="preserve">A key policy replaces the AWS default entirely rather than merging with it. The apply diff shows the default policy identifier being removed. Omitting the account-root statement therefore makes the key permanently unmanageable with no recovery path — which is exactly what </w:t>
      </w:r>
      <w:proofErr w:type="spellStart"/>
      <w:r>
        <w:t>Terraform's</w:t>
      </w:r>
      <w:proofErr w:type="spellEnd"/>
      <w:r>
        <w:t xml:space="preserve"> </w:t>
      </w:r>
      <w:proofErr w:type="spellStart"/>
      <w:r>
        <w:t>bypass_policy_lockout_safety_check</w:t>
      </w:r>
      <w:proofErr w:type="spellEnd"/>
      <w:r>
        <w:t xml:space="preserve"> guards against.</w:t>
      </w:r>
    </w:p>
    <w:p w14:paraId="17D4757F" w14:textId="77777777" w:rsidR="00CB7B96" w:rsidRDefault="00000000">
      <w:pPr>
        <w:spacing w:before="200" w:after="60"/>
        <w:jc w:val="center"/>
      </w:pPr>
      <w:r>
        <w:rPr>
          <w:noProof/>
        </w:rPr>
        <w:lastRenderedPageBreak/>
        <w:drawing>
          <wp:inline distT="0" distB="0" distL="0" distR="0" wp14:anchorId="4D9D3D1F" wp14:editId="243EA99A">
            <wp:extent cx="5715000" cy="4257675"/>
            <wp:effectExtent l="0" t="0" r="0" b="0"/>
            <wp:docPr id="1951470279" name="Picture 19514702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5715000" cy="4257675"/>
                    </a:xfrm>
                    <a:prstGeom prst="rect">
                      <a:avLst/>
                    </a:prstGeom>
                  </pic:spPr>
                </pic:pic>
              </a:graphicData>
            </a:graphic>
          </wp:inline>
        </w:drawing>
      </w:r>
    </w:p>
    <w:p w14:paraId="4CAC4289" w14:textId="77777777" w:rsidR="00CB7B96" w:rsidRDefault="00000000">
      <w:pPr>
        <w:spacing w:after="240"/>
        <w:jc w:val="center"/>
      </w:pPr>
      <w:r>
        <w:rPr>
          <w:i/>
          <w:iCs/>
          <w:color w:val="555555"/>
          <w:sz w:val="18"/>
          <w:szCs w:val="18"/>
        </w:rPr>
        <w:t>Figure 18 — Three statements: account root administration, CloudTrail encryption, CloudTrail key description.</w:t>
      </w:r>
    </w:p>
    <w:p w14:paraId="0781517F" w14:textId="77777777" w:rsidR="00CB7B96" w:rsidRDefault="00000000">
      <w:pPr>
        <w:spacing w:after="140" w:line="276" w:lineRule="auto"/>
      </w:pPr>
      <w:r>
        <w:t xml:space="preserve">CloudTrail is granted </w:t>
      </w:r>
      <w:proofErr w:type="spellStart"/>
      <w:r>
        <w:t>kms:GenerateDataKey</w:t>
      </w:r>
      <w:proofErr w:type="spellEnd"/>
      <w:r>
        <w:t xml:space="preserve">* rather than </w:t>
      </w:r>
      <w:proofErr w:type="spellStart"/>
      <w:r>
        <w:t>kms:Encrypt</w:t>
      </w:r>
      <w:proofErr w:type="spellEnd"/>
      <w:r>
        <w:t xml:space="preserve"> because KMS uses envelope encryption — it generates a per-object data key rather than encrypting objects directly.</w:t>
      </w:r>
    </w:p>
    <w:p w14:paraId="072032CE" w14:textId="77777777" w:rsidR="00CB7B96" w:rsidRDefault="00000000">
      <w:pPr>
        <w:spacing w:after="140" w:line="276" w:lineRule="auto"/>
      </w:pPr>
      <w:r>
        <w:t>The condition on that statement matters more than the action. It requires the encryption context to match a CloudTrail trail in this account. Without it, any AWS account that learns the key ARN could have CloudTrail use the key — the confused deputy problem.</w:t>
      </w:r>
    </w:p>
    <w:p w14:paraId="7949CF1E" w14:textId="77777777" w:rsidR="00CB7B96" w:rsidRDefault="00000000">
      <w:r>
        <w:br w:type="page"/>
      </w:r>
    </w:p>
    <w:p w14:paraId="1F9B9A47" w14:textId="77777777" w:rsidR="00CB7B96" w:rsidRDefault="00000000">
      <w:pPr>
        <w:pStyle w:val="Heading1"/>
        <w:spacing w:before="360" w:after="180"/>
      </w:pPr>
      <w:bookmarkStart w:id="23" w:name="_Toc241280549"/>
      <w:r>
        <w:rPr>
          <w:b/>
          <w:bCs/>
          <w:color w:val="1A1A1A"/>
        </w:rPr>
        <w:lastRenderedPageBreak/>
        <w:t>6. CloudTrail</w:t>
      </w:r>
      <w:bookmarkEnd w:id="23"/>
    </w:p>
    <w:p w14:paraId="2F7A4A52" w14:textId="77777777" w:rsidR="00CB7B96" w:rsidRDefault="00000000">
      <w:pPr>
        <w:spacing w:after="140" w:line="276" w:lineRule="auto"/>
      </w:pPr>
      <w:r>
        <w:t>CloudTrail records every API call in the account: who made it, when, from which address, and whether it succeeded. Conceptually it is the audit trail that v1's soft delete preserved, raised to account scope.</w:t>
      </w:r>
    </w:p>
    <w:p w14:paraId="0181EBEF" w14:textId="77777777" w:rsidR="00CB7B96" w:rsidRDefault="00000000">
      <w:pPr>
        <w:pStyle w:val="Heading2"/>
        <w:spacing w:before="280" w:after="140"/>
      </w:pPr>
      <w:bookmarkStart w:id="24" w:name="_Toc241280550"/>
      <w:r>
        <w:rPr>
          <w:b/>
          <w:bCs/>
          <w:color w:val="2A2A2A"/>
        </w:rPr>
        <w:t>6.1 Log bucket hardening</w:t>
      </w:r>
      <w:bookmarkEnd w:id="24"/>
    </w:p>
    <w:p w14:paraId="7044CF84" w14:textId="77777777" w:rsidR="00CB7B96" w:rsidRDefault="00000000">
      <w:pPr>
        <w:spacing w:before="200" w:after="60"/>
        <w:jc w:val="center"/>
      </w:pPr>
      <w:r>
        <w:rPr>
          <w:noProof/>
        </w:rPr>
        <w:drawing>
          <wp:inline distT="0" distB="0" distL="0" distR="0" wp14:anchorId="12FD3C89" wp14:editId="1808011B">
            <wp:extent cx="5715000" cy="4429125"/>
            <wp:effectExtent l="0" t="0" r="0" b="0"/>
            <wp:docPr id="1707452008" name="Picture 17074520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
                    <a:srcRect/>
                    <a:stretch>
                      <a:fillRect/>
                    </a:stretch>
                  </pic:blipFill>
                  <pic:spPr bwMode="auto">
                    <a:xfrm>
                      <a:off x="0" y="0"/>
                      <a:ext cx="5715000" cy="4429125"/>
                    </a:xfrm>
                    <a:prstGeom prst="rect">
                      <a:avLst/>
                    </a:prstGeom>
                  </pic:spPr>
                </pic:pic>
              </a:graphicData>
            </a:graphic>
          </wp:inline>
        </w:drawing>
      </w:r>
    </w:p>
    <w:p w14:paraId="1AD9F4CA" w14:textId="77777777" w:rsidR="00CB7B96" w:rsidRDefault="00000000">
      <w:pPr>
        <w:spacing w:after="240"/>
        <w:jc w:val="center"/>
      </w:pPr>
      <w:r>
        <w:rPr>
          <w:i/>
          <w:iCs/>
          <w:color w:val="555555"/>
          <w:sz w:val="18"/>
          <w:szCs w:val="18"/>
        </w:rPr>
        <w:t>Figure 19 — All four public access block flags, plus versioning.</w:t>
      </w:r>
    </w:p>
    <w:p w14:paraId="3690B5BC" w14:textId="77777777" w:rsidR="00CB7B96" w:rsidRDefault="00000000">
      <w:pPr>
        <w:spacing w:after="140" w:line="276" w:lineRule="auto"/>
      </w:pPr>
      <w:r>
        <w:t>Trail logs are a complete map of the account's infrastructure and activity, so any public exposure is a reconnaissance gift. Versioning matters for a more specific reason: the first thing an intruder does after acting is delete the evidence, and with versioning enabled an overwrite no longer erases the previous version.</w:t>
      </w:r>
    </w:p>
    <w:p w14:paraId="6898CAA8" w14:textId="77777777" w:rsidR="00CB7B96" w:rsidRDefault="00000000">
      <w:pPr>
        <w:spacing w:before="200" w:after="60"/>
        <w:jc w:val="center"/>
      </w:pPr>
      <w:r>
        <w:rPr>
          <w:noProof/>
        </w:rPr>
        <w:lastRenderedPageBreak/>
        <w:drawing>
          <wp:inline distT="0" distB="0" distL="0" distR="0" wp14:anchorId="061F182B" wp14:editId="71EED54D">
            <wp:extent cx="5715000" cy="4114800"/>
            <wp:effectExtent l="0" t="0" r="0" b="0"/>
            <wp:docPr id="1543841351" name="Picture 15438413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4"/>
                    <a:srcRect/>
                    <a:stretch>
                      <a:fillRect/>
                    </a:stretch>
                  </pic:blipFill>
                  <pic:spPr bwMode="auto">
                    <a:xfrm>
                      <a:off x="0" y="0"/>
                      <a:ext cx="5715000" cy="4114800"/>
                    </a:xfrm>
                    <a:prstGeom prst="rect">
                      <a:avLst/>
                    </a:prstGeom>
                  </pic:spPr>
                </pic:pic>
              </a:graphicData>
            </a:graphic>
          </wp:inline>
        </w:drawing>
      </w:r>
    </w:p>
    <w:p w14:paraId="48A3754F" w14:textId="77777777" w:rsidR="00CB7B96" w:rsidRDefault="00000000">
      <w:pPr>
        <w:spacing w:after="240"/>
        <w:jc w:val="center"/>
      </w:pPr>
      <w:r>
        <w:rPr>
          <w:i/>
          <w:iCs/>
          <w:color w:val="555555"/>
          <w:sz w:val="18"/>
          <w:szCs w:val="18"/>
        </w:rPr>
        <w:t>Figure 20 — Bucket, access block and versioning applied. Terraform inferred the ordering from the references in the configuration.</w:t>
      </w:r>
    </w:p>
    <w:p w14:paraId="41D82F37" w14:textId="77777777" w:rsidR="00CB7B96" w:rsidRDefault="00000000">
      <w:pPr>
        <w:pStyle w:val="Heading2"/>
        <w:spacing w:before="280" w:after="140"/>
      </w:pPr>
      <w:bookmarkStart w:id="25" w:name="_Toc241280551"/>
      <w:r>
        <w:rPr>
          <w:b/>
          <w:bCs/>
          <w:color w:val="2A2A2A"/>
        </w:rPr>
        <w:t>6.2 Bucket policy — least privilege at the resource</w:t>
      </w:r>
      <w:bookmarkEnd w:id="25"/>
    </w:p>
    <w:p w14:paraId="1D9830D1" w14:textId="77777777" w:rsidR="00CB7B96" w:rsidRDefault="00000000">
      <w:pPr>
        <w:spacing w:after="140" w:line="276" w:lineRule="auto"/>
      </w:pPr>
      <w:r>
        <w:t>The policy grants to a service principal rather than a user, and scopes the write narrowly.</w:t>
      </w:r>
    </w:p>
    <w:p w14:paraId="7295819D" w14:textId="77777777" w:rsidR="00CB7B96" w:rsidRDefault="00000000">
      <w:pPr>
        <w:shd w:val="clear" w:color="auto" w:fill="F4F4F4"/>
        <w:ind w:left="240"/>
      </w:pPr>
      <w:r>
        <w:rPr>
          <w:rFonts w:ascii="Consolas" w:eastAsia="Consolas" w:hAnsi="Consolas" w:cs="Consolas"/>
          <w:sz w:val="19"/>
          <w:szCs w:val="19"/>
        </w:rPr>
        <w:t>Principal = { Service = "cloudtrail.amazonaws.com" }</w:t>
      </w:r>
    </w:p>
    <w:p w14:paraId="6C9A4D02" w14:textId="77777777" w:rsidR="00CB7B96" w:rsidRDefault="00000000">
      <w:pPr>
        <w:shd w:val="clear" w:color="auto" w:fill="F4F4F4"/>
        <w:ind w:left="240"/>
      </w:pPr>
      <w:r>
        <w:rPr>
          <w:rFonts w:ascii="Consolas" w:eastAsia="Consolas" w:hAnsi="Consolas" w:cs="Consolas"/>
          <w:sz w:val="19"/>
          <w:szCs w:val="19"/>
        </w:rPr>
        <w:t>Action    = "s3:PutObject"</w:t>
      </w:r>
    </w:p>
    <w:p w14:paraId="768931FF" w14:textId="77777777" w:rsidR="00CB7B96" w:rsidRDefault="00000000">
      <w:pPr>
        <w:shd w:val="clear" w:color="auto" w:fill="F4F4F4"/>
        <w:ind w:left="240"/>
      </w:pPr>
      <w:r>
        <w:rPr>
          <w:rFonts w:ascii="Consolas" w:eastAsia="Consolas" w:hAnsi="Consolas" w:cs="Consolas"/>
          <w:sz w:val="19"/>
          <w:szCs w:val="19"/>
        </w:rPr>
        <w:t>Resource  = "&lt;bucket-</w:t>
      </w:r>
      <w:proofErr w:type="spellStart"/>
      <w:r>
        <w:rPr>
          <w:rFonts w:ascii="Consolas" w:eastAsia="Consolas" w:hAnsi="Consolas" w:cs="Consolas"/>
          <w:sz w:val="19"/>
          <w:szCs w:val="19"/>
        </w:rPr>
        <w:t>arn</w:t>
      </w:r>
      <w:proofErr w:type="spellEnd"/>
      <w:r>
        <w:rPr>
          <w:rFonts w:ascii="Consolas" w:eastAsia="Consolas" w:hAnsi="Consolas" w:cs="Consolas"/>
          <w:sz w:val="19"/>
          <w:szCs w:val="19"/>
        </w:rPr>
        <w:t>&gt;/</w:t>
      </w:r>
      <w:proofErr w:type="spellStart"/>
      <w:r>
        <w:rPr>
          <w:rFonts w:ascii="Consolas" w:eastAsia="Consolas" w:hAnsi="Consolas" w:cs="Consolas"/>
          <w:sz w:val="19"/>
          <w:szCs w:val="19"/>
        </w:rPr>
        <w:t>AWSLogs</w:t>
      </w:r>
      <w:proofErr w:type="spellEnd"/>
      <w:r>
        <w:rPr>
          <w:rFonts w:ascii="Consolas" w:eastAsia="Consolas" w:hAnsi="Consolas" w:cs="Consolas"/>
          <w:sz w:val="19"/>
          <w:szCs w:val="19"/>
        </w:rPr>
        <w:t>/&lt;account-id&gt;/*"</w:t>
      </w:r>
    </w:p>
    <w:p w14:paraId="084FEF9D" w14:textId="77777777" w:rsidR="00CB7B96" w:rsidRDefault="00000000">
      <w:pPr>
        <w:shd w:val="clear" w:color="auto" w:fill="F4F4F4"/>
        <w:ind w:left="240"/>
      </w:pPr>
      <w:r>
        <w:rPr>
          <w:rFonts w:ascii="Consolas" w:eastAsia="Consolas" w:hAnsi="Consolas" w:cs="Consolas"/>
          <w:sz w:val="19"/>
          <w:szCs w:val="19"/>
        </w:rPr>
        <w:t>Condition = { StringEquals = {</w:t>
      </w:r>
    </w:p>
    <w:p w14:paraId="7DA803C4" w14:textId="77777777" w:rsidR="00CB7B96" w:rsidRDefault="00000000">
      <w:pPr>
        <w:shd w:val="clear" w:color="auto" w:fill="F4F4F4"/>
        <w:spacing w:after="200"/>
        <w:ind w:left="240"/>
      </w:pPr>
      <w:r>
        <w:rPr>
          <w:rFonts w:ascii="Consolas" w:eastAsia="Consolas" w:hAnsi="Consolas" w:cs="Consolas"/>
          <w:sz w:val="19"/>
          <w:szCs w:val="19"/>
        </w:rPr>
        <w:t xml:space="preserve">  "s3:x-amz-acl" = "bucket-owner-full-control" } }</w:t>
      </w:r>
    </w:p>
    <w:p w14:paraId="31A57D13" w14:textId="77777777" w:rsidR="00CB7B96" w:rsidRDefault="00000000">
      <w:pPr>
        <w:spacing w:after="140" w:line="276" w:lineRule="auto"/>
      </w:pPr>
      <w:r>
        <w:t>CloudTrail can write inside its own prefix and nowhere else — least privilege applied at the resource rather than only at the identity. The ACL condition ensures written objects stay owned by this account.</w:t>
      </w:r>
    </w:p>
    <w:p w14:paraId="34BC19F2" w14:textId="77777777" w:rsidR="00CB7B96" w:rsidRDefault="00000000">
      <w:pPr>
        <w:spacing w:before="200" w:after="60"/>
        <w:jc w:val="center"/>
      </w:pPr>
      <w:r>
        <w:rPr>
          <w:noProof/>
        </w:rPr>
        <w:lastRenderedPageBreak/>
        <w:drawing>
          <wp:inline distT="0" distB="0" distL="0" distR="0" wp14:anchorId="7279E733" wp14:editId="49A79606">
            <wp:extent cx="5715000" cy="3943350"/>
            <wp:effectExtent l="0" t="0" r="0" b="0"/>
            <wp:docPr id="1049124399" name="Picture 10491243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5"/>
                    <a:srcRect/>
                    <a:stretch>
                      <a:fillRect/>
                    </a:stretch>
                  </pic:blipFill>
                  <pic:spPr bwMode="auto">
                    <a:xfrm>
                      <a:off x="0" y="0"/>
                      <a:ext cx="5715000" cy="3943350"/>
                    </a:xfrm>
                    <a:prstGeom prst="rect">
                      <a:avLst/>
                    </a:prstGeom>
                  </pic:spPr>
                </pic:pic>
              </a:graphicData>
            </a:graphic>
          </wp:inline>
        </w:drawing>
      </w:r>
    </w:p>
    <w:p w14:paraId="2F3C1CCD" w14:textId="77777777" w:rsidR="00CB7B96" w:rsidRDefault="00000000">
      <w:pPr>
        <w:spacing w:after="240"/>
        <w:jc w:val="center"/>
      </w:pPr>
      <w:r>
        <w:rPr>
          <w:i/>
          <w:iCs/>
          <w:color w:val="555555"/>
          <w:sz w:val="18"/>
          <w:szCs w:val="18"/>
        </w:rPr>
        <w:t>Figure 21 — The account ID comes from a caller-identity data source, so the configuration is not bound to one account. Hardcoding it would make the file unusable elsewhere.</w:t>
      </w:r>
    </w:p>
    <w:p w14:paraId="3029ADAE" w14:textId="77777777" w:rsidR="00CB7B96" w:rsidRDefault="00000000">
      <w:pPr>
        <w:pStyle w:val="Heading2"/>
        <w:spacing w:before="280" w:after="140"/>
      </w:pPr>
      <w:bookmarkStart w:id="26" w:name="_Toc241280552"/>
      <w:r>
        <w:rPr>
          <w:b/>
          <w:bCs/>
          <w:color w:val="2A2A2A"/>
        </w:rPr>
        <w:t>6.3 Trail settings</w:t>
      </w:r>
      <w:bookmarkEnd w:id="26"/>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99"/>
        <w:gridCol w:w="6261"/>
      </w:tblGrid>
      <w:tr w:rsidR="00CB7B96" w14:paraId="236EE627" w14:textId="77777777">
        <w:tblPrEx>
          <w:tblCellMar>
            <w:top w:w="0" w:type="dxa"/>
            <w:bottom w:w="0" w:type="dxa"/>
          </w:tblCellMar>
        </w:tblPrEx>
        <w:trPr>
          <w:tblHeader/>
        </w:trPr>
        <w:tc>
          <w:tcPr>
            <w:tcW w:w="2800" w:type="dxa"/>
            <w:shd w:val="clear" w:color="auto" w:fill="EAEAEA"/>
            <w:tcMar>
              <w:top w:w="80" w:type="dxa"/>
              <w:left w:w="120" w:type="dxa"/>
              <w:bottom w:w="80" w:type="dxa"/>
              <w:right w:w="120" w:type="dxa"/>
            </w:tcMar>
          </w:tcPr>
          <w:p w14:paraId="49F8B172" w14:textId="77777777" w:rsidR="00CB7B96" w:rsidRDefault="00000000">
            <w:r>
              <w:rPr>
                <w:b/>
                <w:bCs/>
                <w:sz w:val="20"/>
                <w:szCs w:val="20"/>
              </w:rPr>
              <w:t>Setting</w:t>
            </w:r>
          </w:p>
        </w:tc>
        <w:tc>
          <w:tcPr>
            <w:tcW w:w="6560" w:type="dxa"/>
            <w:shd w:val="clear" w:color="auto" w:fill="EAEAEA"/>
            <w:tcMar>
              <w:top w:w="80" w:type="dxa"/>
              <w:left w:w="120" w:type="dxa"/>
              <w:bottom w:w="80" w:type="dxa"/>
              <w:right w:w="120" w:type="dxa"/>
            </w:tcMar>
          </w:tcPr>
          <w:p w14:paraId="64BC35F5" w14:textId="77777777" w:rsidR="00CB7B96" w:rsidRDefault="00000000">
            <w:r>
              <w:rPr>
                <w:b/>
                <w:bCs/>
                <w:sz w:val="20"/>
                <w:szCs w:val="20"/>
              </w:rPr>
              <w:t>Reasoning</w:t>
            </w:r>
          </w:p>
        </w:tc>
      </w:tr>
      <w:tr w:rsidR="00CB7B96" w14:paraId="2E18FBC5" w14:textId="77777777">
        <w:tblPrEx>
          <w:tblCellMar>
            <w:top w:w="0" w:type="dxa"/>
            <w:bottom w:w="0" w:type="dxa"/>
          </w:tblCellMar>
        </w:tblPrEx>
        <w:tc>
          <w:tcPr>
            <w:tcW w:w="2800" w:type="dxa"/>
            <w:tcMar>
              <w:top w:w="80" w:type="dxa"/>
              <w:left w:w="120" w:type="dxa"/>
              <w:bottom w:w="80" w:type="dxa"/>
              <w:right w:w="120" w:type="dxa"/>
            </w:tcMar>
          </w:tcPr>
          <w:p w14:paraId="70801A17" w14:textId="77777777" w:rsidR="00CB7B96" w:rsidRDefault="00000000">
            <w:proofErr w:type="spellStart"/>
            <w:r>
              <w:rPr>
                <w:rFonts w:ascii="Consolas" w:eastAsia="Consolas" w:hAnsi="Consolas" w:cs="Consolas"/>
                <w:sz w:val="20"/>
                <w:szCs w:val="20"/>
              </w:rPr>
              <w:t>is_multi_region_trail</w:t>
            </w:r>
            <w:proofErr w:type="spellEnd"/>
          </w:p>
        </w:tc>
        <w:tc>
          <w:tcPr>
            <w:tcW w:w="6560" w:type="dxa"/>
            <w:tcMar>
              <w:top w:w="80" w:type="dxa"/>
              <w:left w:w="120" w:type="dxa"/>
              <w:bottom w:w="80" w:type="dxa"/>
              <w:right w:w="120" w:type="dxa"/>
            </w:tcMar>
          </w:tcPr>
          <w:p w14:paraId="7D75DFD5" w14:textId="77777777" w:rsidR="00CB7B96" w:rsidRDefault="00000000">
            <w:r>
              <w:rPr>
                <w:sz w:val="20"/>
                <w:szCs w:val="20"/>
              </w:rPr>
              <w:t>A single-region trail is blind to activity elsewhere; creating resources in an unmonitored region is standard evasion</w:t>
            </w:r>
          </w:p>
        </w:tc>
      </w:tr>
      <w:tr w:rsidR="00CB7B96" w14:paraId="0A9ADA17" w14:textId="77777777">
        <w:tblPrEx>
          <w:tblCellMar>
            <w:top w:w="0" w:type="dxa"/>
            <w:bottom w:w="0" w:type="dxa"/>
          </w:tblCellMar>
        </w:tblPrEx>
        <w:tc>
          <w:tcPr>
            <w:tcW w:w="2800" w:type="dxa"/>
            <w:tcMar>
              <w:top w:w="80" w:type="dxa"/>
              <w:left w:w="120" w:type="dxa"/>
              <w:bottom w:w="80" w:type="dxa"/>
              <w:right w:w="120" w:type="dxa"/>
            </w:tcMar>
          </w:tcPr>
          <w:p w14:paraId="0F7F851E" w14:textId="77777777" w:rsidR="00CB7B96" w:rsidRDefault="00000000">
            <w:proofErr w:type="spellStart"/>
            <w:r>
              <w:rPr>
                <w:rFonts w:ascii="Consolas" w:eastAsia="Consolas" w:hAnsi="Consolas" w:cs="Consolas"/>
                <w:sz w:val="20"/>
                <w:szCs w:val="20"/>
              </w:rPr>
              <w:t>enable_log_file_validation</w:t>
            </w:r>
            <w:proofErr w:type="spellEnd"/>
          </w:p>
        </w:tc>
        <w:tc>
          <w:tcPr>
            <w:tcW w:w="6560" w:type="dxa"/>
            <w:tcMar>
              <w:top w:w="80" w:type="dxa"/>
              <w:left w:w="120" w:type="dxa"/>
              <w:bottom w:w="80" w:type="dxa"/>
              <w:right w:w="120" w:type="dxa"/>
            </w:tcMar>
          </w:tcPr>
          <w:p w14:paraId="2A228D7E" w14:textId="77777777" w:rsidR="00CB7B96" w:rsidRDefault="00000000">
            <w:r>
              <w:rPr>
                <w:sz w:val="20"/>
                <w:szCs w:val="20"/>
              </w:rPr>
              <w:t>CloudTrail hashes and signs delivered logs — this does not prevent tampering, it makes tampering detectable</w:t>
            </w:r>
          </w:p>
        </w:tc>
      </w:tr>
      <w:tr w:rsidR="00CB7B96" w14:paraId="042EC2F7" w14:textId="77777777">
        <w:tblPrEx>
          <w:tblCellMar>
            <w:top w:w="0" w:type="dxa"/>
            <w:bottom w:w="0" w:type="dxa"/>
          </w:tblCellMar>
        </w:tblPrEx>
        <w:tc>
          <w:tcPr>
            <w:tcW w:w="2800" w:type="dxa"/>
            <w:tcMar>
              <w:top w:w="80" w:type="dxa"/>
              <w:left w:w="120" w:type="dxa"/>
              <w:bottom w:w="80" w:type="dxa"/>
              <w:right w:w="120" w:type="dxa"/>
            </w:tcMar>
          </w:tcPr>
          <w:p w14:paraId="71AD6A7C" w14:textId="77777777" w:rsidR="00CB7B96" w:rsidRDefault="00000000">
            <w:proofErr w:type="spellStart"/>
            <w:r>
              <w:rPr>
                <w:rFonts w:ascii="Consolas" w:eastAsia="Consolas" w:hAnsi="Consolas" w:cs="Consolas"/>
                <w:sz w:val="20"/>
                <w:szCs w:val="20"/>
              </w:rPr>
              <w:t>kms_key_id</w:t>
            </w:r>
            <w:proofErr w:type="spellEnd"/>
          </w:p>
        </w:tc>
        <w:tc>
          <w:tcPr>
            <w:tcW w:w="6560" w:type="dxa"/>
            <w:tcMar>
              <w:top w:w="80" w:type="dxa"/>
              <w:left w:w="120" w:type="dxa"/>
              <w:bottom w:w="80" w:type="dxa"/>
              <w:right w:w="120" w:type="dxa"/>
            </w:tcMar>
          </w:tcPr>
          <w:p w14:paraId="24DB17DA" w14:textId="77777777" w:rsidR="00CB7B96" w:rsidRDefault="00000000">
            <w:r>
              <w:rPr>
                <w:sz w:val="20"/>
                <w:szCs w:val="20"/>
              </w:rPr>
              <w:t>Bucket access alone does not grant readability; decryption requires permission on the key as well</w:t>
            </w:r>
          </w:p>
        </w:tc>
      </w:tr>
      <w:tr w:rsidR="00CB7B96" w14:paraId="1DE0151B" w14:textId="77777777">
        <w:tblPrEx>
          <w:tblCellMar>
            <w:top w:w="0" w:type="dxa"/>
            <w:bottom w:w="0" w:type="dxa"/>
          </w:tblCellMar>
        </w:tblPrEx>
        <w:tc>
          <w:tcPr>
            <w:tcW w:w="2800" w:type="dxa"/>
            <w:tcMar>
              <w:top w:w="80" w:type="dxa"/>
              <w:left w:w="120" w:type="dxa"/>
              <w:bottom w:w="80" w:type="dxa"/>
              <w:right w:w="120" w:type="dxa"/>
            </w:tcMar>
          </w:tcPr>
          <w:p w14:paraId="10FA3D1F" w14:textId="77777777" w:rsidR="00CB7B96" w:rsidRDefault="00000000">
            <w:proofErr w:type="spellStart"/>
            <w:r>
              <w:rPr>
                <w:rFonts w:ascii="Consolas" w:eastAsia="Consolas" w:hAnsi="Consolas" w:cs="Consolas"/>
                <w:sz w:val="20"/>
                <w:szCs w:val="20"/>
              </w:rPr>
              <w:t>depends_on</w:t>
            </w:r>
            <w:proofErr w:type="spellEnd"/>
          </w:p>
        </w:tc>
        <w:tc>
          <w:tcPr>
            <w:tcW w:w="6560" w:type="dxa"/>
            <w:tcMar>
              <w:top w:w="80" w:type="dxa"/>
              <w:left w:w="120" w:type="dxa"/>
              <w:bottom w:w="80" w:type="dxa"/>
              <w:right w:w="120" w:type="dxa"/>
            </w:tcMar>
          </w:tcPr>
          <w:p w14:paraId="6B079B5C" w14:textId="77777777" w:rsidR="00CB7B96" w:rsidRDefault="00000000">
            <w:r>
              <w:rPr>
                <w:sz w:val="20"/>
                <w:szCs w:val="20"/>
              </w:rPr>
              <w:t>CloudTrail test-writes during creation, and nothing in the trail block references the bucket policy, so the dependency is declared explicitly</w:t>
            </w:r>
          </w:p>
        </w:tc>
      </w:tr>
    </w:tbl>
    <w:p w14:paraId="389669E0" w14:textId="77777777" w:rsidR="00CB7B96" w:rsidRDefault="00CB7B96">
      <w:pPr>
        <w:spacing w:after="160"/>
      </w:pPr>
    </w:p>
    <w:p w14:paraId="7D6891A2" w14:textId="77777777" w:rsidR="00CB7B96" w:rsidRDefault="00000000">
      <w:pPr>
        <w:pStyle w:val="Heading2"/>
        <w:spacing w:before="280" w:after="140"/>
      </w:pPr>
      <w:bookmarkStart w:id="27" w:name="_Toc241280553"/>
      <w:r>
        <w:rPr>
          <w:b/>
          <w:bCs/>
          <w:color w:val="2A2A2A"/>
        </w:rPr>
        <w:t>6.4 Proof that the key policy is a real boundary</w:t>
      </w:r>
      <w:bookmarkEnd w:id="27"/>
    </w:p>
    <w:p w14:paraId="2FA7FD32" w14:textId="77777777" w:rsidR="00CB7B96" w:rsidRDefault="00000000">
      <w:pPr>
        <w:spacing w:after="140" w:line="276" w:lineRule="auto"/>
      </w:pPr>
      <w:r>
        <w:t xml:space="preserve">Creating the trail failed while terraform-admin held </w:t>
      </w:r>
      <w:proofErr w:type="spellStart"/>
      <w:r>
        <w:t>AdministratorAccess</w:t>
      </w:r>
      <w:proofErr w:type="spellEnd"/>
      <w:r>
        <w:t>.</w:t>
      </w:r>
    </w:p>
    <w:p w14:paraId="5AA93F0E" w14:textId="77777777" w:rsidR="00CB7B96" w:rsidRDefault="00000000">
      <w:pPr>
        <w:spacing w:before="200" w:after="60"/>
        <w:jc w:val="center"/>
      </w:pPr>
      <w:r>
        <w:rPr>
          <w:noProof/>
        </w:rPr>
        <w:lastRenderedPageBreak/>
        <w:drawing>
          <wp:inline distT="0" distB="0" distL="0" distR="0" wp14:anchorId="3D333FD1" wp14:editId="72241462">
            <wp:extent cx="5715000" cy="1838325"/>
            <wp:effectExtent l="0" t="0" r="0" b="0"/>
            <wp:docPr id="369914967" name="Picture 3699149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6"/>
                    <a:srcRect/>
                    <a:stretch>
                      <a:fillRect/>
                    </a:stretch>
                  </pic:blipFill>
                  <pic:spPr bwMode="auto">
                    <a:xfrm>
                      <a:off x="0" y="0"/>
                      <a:ext cx="5715000" cy="1838325"/>
                    </a:xfrm>
                    <a:prstGeom prst="rect">
                      <a:avLst/>
                    </a:prstGeom>
                  </pic:spPr>
                </pic:pic>
              </a:graphicData>
            </a:graphic>
          </wp:inline>
        </w:drawing>
      </w:r>
    </w:p>
    <w:p w14:paraId="29E4D866" w14:textId="77777777" w:rsidR="00CB7B96" w:rsidRDefault="00000000">
      <w:pPr>
        <w:spacing w:after="240"/>
        <w:jc w:val="center"/>
      </w:pPr>
      <w:r>
        <w:rPr>
          <w:i/>
          <w:iCs/>
          <w:color w:val="555555"/>
          <w:sz w:val="18"/>
          <w:szCs w:val="18"/>
        </w:rPr>
        <w:t xml:space="preserve">Figure 22 — </w:t>
      </w:r>
      <w:proofErr w:type="spellStart"/>
      <w:r>
        <w:rPr>
          <w:i/>
          <w:iCs/>
          <w:color w:val="555555"/>
          <w:sz w:val="18"/>
          <w:szCs w:val="18"/>
        </w:rPr>
        <w:t>InsufficientEncryptionPolicyException</w:t>
      </w:r>
      <w:proofErr w:type="spellEnd"/>
      <w:r>
        <w:rPr>
          <w:i/>
          <w:iCs/>
          <w:color w:val="555555"/>
          <w:sz w:val="18"/>
          <w:szCs w:val="18"/>
        </w:rPr>
        <w:t>.</w:t>
      </w:r>
    </w:p>
    <w:p w14:paraId="4B4E9280" w14:textId="77777777" w:rsidR="00CB7B96" w:rsidRDefault="00000000">
      <w:pPr>
        <w:pBdr>
          <w:left w:val="single" w:sz="18" w:space="12" w:color="B45309"/>
        </w:pBdr>
        <w:spacing w:before="160" w:after="200" w:line="276" w:lineRule="auto"/>
        <w:ind w:left="360"/>
      </w:pPr>
      <w:r>
        <w:rPr>
          <w:i/>
          <w:iCs/>
          <w:color w:val="444444"/>
        </w:rPr>
        <w:t>Full IAM administrator rights were not sufficient. Only adding statements to the key policy made the operation succeed — which is the clearest possible demonstration that the two boundaries are independent.</w:t>
      </w:r>
    </w:p>
    <w:p w14:paraId="2057235A" w14:textId="77777777" w:rsidR="00CB7B96" w:rsidRDefault="00000000">
      <w:pPr>
        <w:spacing w:after="140" w:line="276" w:lineRule="auto"/>
      </w:pPr>
      <w:r>
        <w:t>After the policy was extended, the same apply modified the key and created the trail in a single run.</w:t>
      </w:r>
    </w:p>
    <w:p w14:paraId="49F3E7EC" w14:textId="77777777" w:rsidR="00CB7B96" w:rsidRDefault="00000000">
      <w:r>
        <w:br w:type="page"/>
      </w:r>
    </w:p>
    <w:p w14:paraId="2D15135D" w14:textId="77777777" w:rsidR="00CB7B96" w:rsidRDefault="00000000">
      <w:pPr>
        <w:pStyle w:val="Heading1"/>
        <w:spacing w:before="360" w:after="180"/>
      </w:pPr>
      <w:bookmarkStart w:id="28" w:name="_Toc241280554"/>
      <w:r>
        <w:rPr>
          <w:b/>
          <w:bCs/>
          <w:color w:val="1A1A1A"/>
        </w:rPr>
        <w:lastRenderedPageBreak/>
        <w:t>7. IAM — Scoped Read-Only Access</w:t>
      </w:r>
      <w:bookmarkEnd w:id="28"/>
    </w:p>
    <w:p w14:paraId="1C94AD54" w14:textId="77777777" w:rsidR="00CB7B96" w:rsidRDefault="00000000">
      <w:pPr>
        <w:spacing w:after="140" w:line="276" w:lineRule="auto"/>
      </w:pPr>
      <w:r>
        <w:t>The final component is an investigation role: an identity that can read audit logs and do nothing else.</w:t>
      </w:r>
    </w:p>
    <w:p w14:paraId="0ECA417E" w14:textId="77777777" w:rsidR="00CB7B96" w:rsidRDefault="00000000">
      <w:pPr>
        <w:spacing w:after="140" w:line="276" w:lineRule="auto"/>
      </w:pPr>
      <w:r>
        <w:t>It is a role rather than a user, which is the substantive difference. A role carries no long-lived access key; credentials are issued by STS and expire, with a default maximum session duration of one hour. Its trust policy answers who may assume it, a separate question from what it may do — and that separation is the point of roles.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00"/>
        <w:gridCol w:w="5960"/>
      </w:tblGrid>
      <w:tr w:rsidR="00CB7B96" w14:paraId="0923DD18" w14:textId="77777777">
        <w:tblPrEx>
          <w:tblCellMar>
            <w:top w:w="0" w:type="dxa"/>
            <w:bottom w:w="0" w:type="dxa"/>
          </w:tblCellMar>
        </w:tblPrEx>
        <w:trPr>
          <w:tblHeader/>
        </w:trPr>
        <w:tc>
          <w:tcPr>
            <w:tcW w:w="3400" w:type="dxa"/>
            <w:shd w:val="clear" w:color="auto" w:fill="EAEAEA"/>
            <w:tcMar>
              <w:top w:w="80" w:type="dxa"/>
              <w:left w:w="120" w:type="dxa"/>
              <w:bottom w:w="80" w:type="dxa"/>
              <w:right w:w="120" w:type="dxa"/>
            </w:tcMar>
          </w:tcPr>
          <w:p w14:paraId="003F2750" w14:textId="77777777" w:rsidR="00CB7B96" w:rsidRDefault="00000000">
            <w:r>
              <w:rPr>
                <w:b/>
                <w:bCs/>
                <w:sz w:val="20"/>
                <w:szCs w:val="20"/>
              </w:rPr>
              <w:t>Permission</w:t>
            </w:r>
          </w:p>
        </w:tc>
        <w:tc>
          <w:tcPr>
            <w:tcW w:w="5960" w:type="dxa"/>
            <w:shd w:val="clear" w:color="auto" w:fill="EAEAEA"/>
            <w:tcMar>
              <w:top w:w="80" w:type="dxa"/>
              <w:left w:w="120" w:type="dxa"/>
              <w:bottom w:w="80" w:type="dxa"/>
              <w:right w:w="120" w:type="dxa"/>
            </w:tcMar>
          </w:tcPr>
          <w:p w14:paraId="11D3E5CE" w14:textId="77777777" w:rsidR="00CB7B96" w:rsidRDefault="00000000">
            <w:r>
              <w:rPr>
                <w:b/>
                <w:bCs/>
                <w:sz w:val="20"/>
                <w:szCs w:val="20"/>
              </w:rPr>
              <w:t>Scope</w:t>
            </w:r>
          </w:p>
        </w:tc>
      </w:tr>
      <w:tr w:rsidR="00CB7B96" w14:paraId="37302278" w14:textId="77777777">
        <w:tblPrEx>
          <w:tblCellMar>
            <w:top w:w="0" w:type="dxa"/>
            <w:bottom w:w="0" w:type="dxa"/>
          </w:tblCellMar>
        </w:tblPrEx>
        <w:tc>
          <w:tcPr>
            <w:tcW w:w="3400" w:type="dxa"/>
            <w:tcMar>
              <w:top w:w="80" w:type="dxa"/>
              <w:left w:w="120" w:type="dxa"/>
              <w:bottom w:w="80" w:type="dxa"/>
              <w:right w:w="120" w:type="dxa"/>
            </w:tcMar>
          </w:tcPr>
          <w:p w14:paraId="3FE5879D" w14:textId="77777777" w:rsidR="00CB7B96" w:rsidRDefault="00000000">
            <w:r>
              <w:rPr>
                <w:sz w:val="20"/>
                <w:szCs w:val="20"/>
              </w:rPr>
              <w:t>s3:GetObject, s3:ListBucket</w:t>
            </w:r>
          </w:p>
        </w:tc>
        <w:tc>
          <w:tcPr>
            <w:tcW w:w="5960" w:type="dxa"/>
            <w:tcMar>
              <w:top w:w="80" w:type="dxa"/>
              <w:left w:w="120" w:type="dxa"/>
              <w:bottom w:w="80" w:type="dxa"/>
              <w:right w:w="120" w:type="dxa"/>
            </w:tcMar>
          </w:tcPr>
          <w:p w14:paraId="63907046" w14:textId="77777777" w:rsidR="00CB7B96" w:rsidRDefault="00000000">
            <w:r>
              <w:rPr>
                <w:sz w:val="20"/>
                <w:szCs w:val="20"/>
              </w:rPr>
              <w:t xml:space="preserve">The trail bucket only. No </w:t>
            </w:r>
            <w:proofErr w:type="spellStart"/>
            <w:r>
              <w:rPr>
                <w:sz w:val="20"/>
                <w:szCs w:val="20"/>
              </w:rPr>
              <w:t>PutObject</w:t>
            </w:r>
            <w:proofErr w:type="spellEnd"/>
            <w:r>
              <w:rPr>
                <w:sz w:val="20"/>
                <w:szCs w:val="20"/>
              </w:rPr>
              <w:t xml:space="preserve">, no </w:t>
            </w:r>
            <w:proofErr w:type="spellStart"/>
            <w:r>
              <w:rPr>
                <w:sz w:val="20"/>
                <w:szCs w:val="20"/>
              </w:rPr>
              <w:t>DeleteObject</w:t>
            </w:r>
            <w:proofErr w:type="spellEnd"/>
            <w:r>
              <w:rPr>
                <w:sz w:val="20"/>
                <w:szCs w:val="20"/>
              </w:rPr>
              <w:t xml:space="preserve"> — an investigator reads logs and cannot alter them</w:t>
            </w:r>
          </w:p>
        </w:tc>
      </w:tr>
      <w:tr w:rsidR="00CB7B96" w14:paraId="56E0018D" w14:textId="77777777">
        <w:tblPrEx>
          <w:tblCellMar>
            <w:top w:w="0" w:type="dxa"/>
            <w:bottom w:w="0" w:type="dxa"/>
          </w:tblCellMar>
        </w:tblPrEx>
        <w:tc>
          <w:tcPr>
            <w:tcW w:w="3400" w:type="dxa"/>
            <w:tcMar>
              <w:top w:w="80" w:type="dxa"/>
              <w:left w:w="120" w:type="dxa"/>
              <w:bottom w:w="80" w:type="dxa"/>
              <w:right w:w="120" w:type="dxa"/>
            </w:tcMar>
          </w:tcPr>
          <w:p w14:paraId="4CA724CB" w14:textId="77777777" w:rsidR="00CB7B96" w:rsidRDefault="00000000">
            <w:proofErr w:type="spellStart"/>
            <w:r>
              <w:rPr>
                <w:sz w:val="20"/>
                <w:szCs w:val="20"/>
              </w:rPr>
              <w:t>kms:Decrypt</w:t>
            </w:r>
            <w:proofErr w:type="spellEnd"/>
          </w:p>
        </w:tc>
        <w:tc>
          <w:tcPr>
            <w:tcW w:w="5960" w:type="dxa"/>
            <w:tcMar>
              <w:top w:w="80" w:type="dxa"/>
              <w:left w:w="120" w:type="dxa"/>
              <w:bottom w:w="80" w:type="dxa"/>
              <w:right w:w="120" w:type="dxa"/>
            </w:tcMar>
          </w:tcPr>
          <w:p w14:paraId="433B595C" w14:textId="77777777" w:rsidR="00CB7B96" w:rsidRDefault="00000000">
            <w:r>
              <w:rPr>
                <w:sz w:val="20"/>
                <w:szCs w:val="20"/>
              </w:rPr>
              <w:t>One key ARN. Cannot encrypt, cannot schedule key deletion, cannot touch other keys</w:t>
            </w:r>
          </w:p>
        </w:tc>
      </w:tr>
      <w:tr w:rsidR="00CB7B96" w14:paraId="5EB1460D" w14:textId="77777777">
        <w:tblPrEx>
          <w:tblCellMar>
            <w:top w:w="0" w:type="dxa"/>
            <w:bottom w:w="0" w:type="dxa"/>
          </w:tblCellMar>
        </w:tblPrEx>
        <w:tc>
          <w:tcPr>
            <w:tcW w:w="3400" w:type="dxa"/>
            <w:tcMar>
              <w:top w:w="80" w:type="dxa"/>
              <w:left w:w="120" w:type="dxa"/>
              <w:bottom w:w="80" w:type="dxa"/>
              <w:right w:w="120" w:type="dxa"/>
            </w:tcMar>
          </w:tcPr>
          <w:p w14:paraId="6AA863F9" w14:textId="77777777" w:rsidR="00CB7B96" w:rsidRDefault="00000000">
            <w:proofErr w:type="spellStart"/>
            <w:r>
              <w:rPr>
                <w:sz w:val="20"/>
                <w:szCs w:val="20"/>
              </w:rPr>
              <w:t>cloudtrail:DescribeTrails</w:t>
            </w:r>
            <w:proofErr w:type="spellEnd"/>
            <w:r>
              <w:rPr>
                <w:sz w:val="20"/>
                <w:szCs w:val="20"/>
              </w:rPr>
              <w:t xml:space="preserve">, </w:t>
            </w:r>
            <w:proofErr w:type="spellStart"/>
            <w:r>
              <w:rPr>
                <w:sz w:val="20"/>
                <w:szCs w:val="20"/>
              </w:rPr>
              <w:t>GetTrailStatus</w:t>
            </w:r>
            <w:proofErr w:type="spellEnd"/>
            <w:r>
              <w:rPr>
                <w:sz w:val="20"/>
                <w:szCs w:val="20"/>
              </w:rPr>
              <w:t xml:space="preserve">, </w:t>
            </w:r>
            <w:proofErr w:type="spellStart"/>
            <w:r>
              <w:rPr>
                <w:sz w:val="20"/>
                <w:szCs w:val="20"/>
              </w:rPr>
              <w:t>LookupEvents</w:t>
            </w:r>
            <w:proofErr w:type="spellEnd"/>
          </w:p>
        </w:tc>
        <w:tc>
          <w:tcPr>
            <w:tcW w:w="5960" w:type="dxa"/>
            <w:tcMar>
              <w:top w:w="80" w:type="dxa"/>
              <w:left w:w="120" w:type="dxa"/>
              <w:bottom w:w="80" w:type="dxa"/>
              <w:right w:w="120" w:type="dxa"/>
            </w:tcMar>
          </w:tcPr>
          <w:p w14:paraId="59103AEC" w14:textId="77777777" w:rsidR="00CB7B96" w:rsidRDefault="00000000">
            <w:r>
              <w:rPr>
                <w:sz w:val="20"/>
                <w:szCs w:val="20"/>
              </w:rPr>
              <w:t>Metadata reads for locating and querying events</w:t>
            </w:r>
          </w:p>
        </w:tc>
      </w:tr>
    </w:tbl>
    <w:p w14:paraId="51D94427" w14:textId="77777777" w:rsidR="00CB7B96" w:rsidRDefault="00CB7B96">
      <w:pPr>
        <w:spacing w:after="160"/>
      </w:pPr>
    </w:p>
    <w:p w14:paraId="1718676F" w14:textId="77777777" w:rsidR="00CB7B96" w:rsidRDefault="00000000">
      <w:pPr>
        <w:spacing w:after="140" w:line="276" w:lineRule="auto"/>
      </w:pPr>
      <w:r>
        <w:t xml:space="preserve">Both boundaries still apply: even with </w:t>
      </w:r>
      <w:proofErr w:type="spellStart"/>
      <w:r>
        <w:t>kms:Decrypt</w:t>
      </w:r>
      <w:proofErr w:type="spellEnd"/>
      <w:r>
        <w:t xml:space="preserve"> in the role policy, the key policy must independently permit the principal. Neither grant works alone.</w:t>
      </w:r>
    </w:p>
    <w:p w14:paraId="1E44C9F2" w14:textId="77777777" w:rsidR="00CB7B96" w:rsidRDefault="00000000">
      <w:pPr>
        <w:spacing w:before="200" w:after="60"/>
        <w:jc w:val="center"/>
      </w:pPr>
      <w:r>
        <w:rPr>
          <w:noProof/>
        </w:rPr>
        <w:drawing>
          <wp:inline distT="0" distB="0" distL="0" distR="0" wp14:anchorId="6D2EDD2C" wp14:editId="39E7DEA4">
            <wp:extent cx="5715000" cy="1790700"/>
            <wp:effectExtent l="0" t="0" r="0" b="0"/>
            <wp:docPr id="830718232" name="Picture 8307182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7"/>
                    <a:srcRect/>
                    <a:stretch>
                      <a:fillRect/>
                    </a:stretch>
                  </pic:blipFill>
                  <pic:spPr bwMode="auto">
                    <a:xfrm>
                      <a:off x="0" y="0"/>
                      <a:ext cx="5715000" cy="1790700"/>
                    </a:xfrm>
                    <a:prstGeom prst="rect">
                      <a:avLst/>
                    </a:prstGeom>
                  </pic:spPr>
                </pic:pic>
              </a:graphicData>
            </a:graphic>
          </wp:inline>
        </w:drawing>
      </w:r>
    </w:p>
    <w:p w14:paraId="5003FA5E" w14:textId="77777777" w:rsidR="00CB7B96" w:rsidRDefault="00000000">
      <w:pPr>
        <w:spacing w:after="240"/>
        <w:jc w:val="center"/>
      </w:pPr>
      <w:r>
        <w:rPr>
          <w:i/>
          <w:iCs/>
          <w:color w:val="555555"/>
          <w:sz w:val="18"/>
          <w:szCs w:val="18"/>
        </w:rPr>
        <w:t>Figure 23 — Resources under management, verified against state rather than assumed.</w:t>
      </w:r>
    </w:p>
    <w:p w14:paraId="43A8BD7E" w14:textId="77777777" w:rsidR="00CB7B96" w:rsidRDefault="00000000">
      <w:r>
        <w:br w:type="page"/>
      </w:r>
    </w:p>
    <w:p w14:paraId="3B7A6058" w14:textId="77777777" w:rsidR="00CB7B96" w:rsidRDefault="00000000">
      <w:pPr>
        <w:pStyle w:val="Heading1"/>
        <w:spacing w:before="360" w:after="180"/>
      </w:pPr>
      <w:bookmarkStart w:id="29" w:name="_Toc241280555"/>
      <w:r>
        <w:rPr>
          <w:b/>
          <w:bCs/>
          <w:color w:val="1A1A1A"/>
        </w:rPr>
        <w:lastRenderedPageBreak/>
        <w:t>8. Operational Lessons</w:t>
      </w:r>
      <w:bookmarkEnd w:id="29"/>
    </w:p>
    <w:p w14:paraId="60CED414" w14:textId="77777777" w:rsidR="00CB7B96" w:rsidRDefault="00000000">
      <w:pPr>
        <w:spacing w:after="140" w:line="276" w:lineRule="auto"/>
      </w:pPr>
      <w:r>
        <w:t>The failures in sections 4 and 6 produced more transferable knowledge than the successes, and they are recorded deliberately rather than edited out.</w:t>
      </w:r>
    </w:p>
    <w:p w14:paraId="79AAE15F" w14:textId="77777777" w:rsidR="00CB7B96" w:rsidRDefault="00000000">
      <w:pPr>
        <w:pStyle w:val="ListParagraph"/>
        <w:numPr>
          <w:ilvl w:val="0"/>
          <w:numId w:val="2"/>
        </w:numPr>
        <w:spacing w:after="100" w:line="276" w:lineRule="auto"/>
      </w:pPr>
      <w:r>
        <w:t>Enable guardrails last. Deletion protection and immutable attributes interact badly: any change forcing replacement is blocked, and unblocking requires a manual multi-step sequence.</w:t>
      </w:r>
    </w:p>
    <w:p w14:paraId="2B94FF1C" w14:textId="77777777" w:rsidR="00CB7B96" w:rsidRDefault="00000000">
      <w:pPr>
        <w:pStyle w:val="ListParagraph"/>
        <w:numPr>
          <w:ilvl w:val="0"/>
          <w:numId w:val="2"/>
        </w:numPr>
        <w:spacing w:after="100" w:line="276" w:lineRule="auto"/>
      </w:pPr>
      <w:r>
        <w:t>Change one variable per apply. Two simultaneous changes make it impossible to attribute an error.</w:t>
      </w:r>
    </w:p>
    <w:p w14:paraId="0E0BA9EB" w14:textId="77777777" w:rsidR="00CB7B96" w:rsidRDefault="00000000">
      <w:pPr>
        <w:pStyle w:val="ListParagraph"/>
        <w:numPr>
          <w:ilvl w:val="0"/>
          <w:numId w:val="2"/>
        </w:numPr>
        <w:spacing w:after="100" w:line="276" w:lineRule="auto"/>
      </w:pPr>
      <w:r>
        <w:t xml:space="preserve">A failed apply can leave state inconsistent with reality. terraform </w:t>
      </w:r>
      <w:proofErr w:type="spellStart"/>
      <w:r>
        <w:t>untaint</w:t>
      </w:r>
      <w:proofErr w:type="spellEnd"/>
      <w:r>
        <w:t xml:space="preserve"> is how you tell Terraform to trust a resource again.</w:t>
      </w:r>
    </w:p>
    <w:p w14:paraId="7082608E" w14:textId="77777777" w:rsidR="00CB7B96" w:rsidRDefault="00000000">
      <w:pPr>
        <w:pStyle w:val="ListParagraph"/>
        <w:numPr>
          <w:ilvl w:val="0"/>
          <w:numId w:val="2"/>
        </w:numPr>
        <w:spacing w:after="100" w:line="276" w:lineRule="auto"/>
      </w:pPr>
      <w:r>
        <w:t>Write .</w:t>
      </w:r>
      <w:proofErr w:type="spellStart"/>
      <w:r>
        <w:t>gitignore</w:t>
      </w:r>
      <w:proofErr w:type="spellEnd"/>
      <w:r>
        <w:t xml:space="preserve"> before the first .</w:t>
      </w:r>
      <w:proofErr w:type="spellStart"/>
      <w:r>
        <w:t>tf</w:t>
      </w:r>
      <w:proofErr w:type="spellEnd"/>
      <w:r>
        <w:t xml:space="preserve"> file. State is generated automatically, so there is no moment where you consciously decide to create it.</w:t>
      </w:r>
    </w:p>
    <w:p w14:paraId="54BF0CAA" w14:textId="77777777" w:rsidR="00CB7B96" w:rsidRDefault="00000000">
      <w:pPr>
        <w:pStyle w:val="ListParagraph"/>
        <w:numPr>
          <w:ilvl w:val="0"/>
          <w:numId w:val="2"/>
        </w:numPr>
        <w:spacing w:after="100" w:line="276" w:lineRule="auto"/>
      </w:pPr>
      <w:r>
        <w:t>Read what the tooling tells you. The MFA error, the deletion protection error and the encryption policy error each named their own cause precisely; the AWS console states its preference for short-term credentials on the very screen where long-term keys are created.</w:t>
      </w:r>
    </w:p>
    <w:p w14:paraId="4055B0F2" w14:textId="77777777" w:rsidR="00CB7B96" w:rsidRDefault="00000000">
      <w:pPr>
        <w:pStyle w:val="ListParagraph"/>
        <w:numPr>
          <w:ilvl w:val="0"/>
          <w:numId w:val="2"/>
        </w:numPr>
        <w:spacing w:after="100" w:line="276" w:lineRule="auto"/>
      </w:pPr>
      <w:r>
        <w:t xml:space="preserve">A managed service still requires understanding. Cognito supplies an enumeration </w:t>
      </w:r>
      <w:proofErr w:type="spellStart"/>
      <w:r>
        <w:t>defence</w:t>
      </w:r>
      <w:proofErr w:type="spellEnd"/>
      <w:r>
        <w:t>, but knowing what it defends against is what makes enabling it a decision rather than a default.</w:t>
      </w:r>
    </w:p>
    <w:p w14:paraId="32720FED" w14:textId="77777777" w:rsidR="00CB7B96" w:rsidRDefault="00000000">
      <w:pPr>
        <w:pStyle w:val="Heading1"/>
        <w:spacing w:before="360" w:after="180"/>
      </w:pPr>
      <w:bookmarkStart w:id="30" w:name="_Toc241280556"/>
      <w:r>
        <w:rPr>
          <w:b/>
          <w:bCs/>
          <w:color w:val="1A1A1A"/>
        </w:rPr>
        <w:t>9. Known Gaps</w:t>
      </w:r>
      <w:bookmarkEnd w:id="30"/>
    </w:p>
    <w:p w14:paraId="5CD9D309" w14:textId="77777777" w:rsidR="00CB7B96" w:rsidRDefault="00000000">
      <w:pPr>
        <w:spacing w:after="140" w:line="276" w:lineRule="auto"/>
      </w:pPr>
      <w:r>
        <w:t>Recorded as compromises, not oversights. Nothing in this document is claimed that has not been built and tested.</w:t>
      </w:r>
    </w:p>
    <w:p w14:paraId="2B81D53D" w14:textId="77777777" w:rsidR="00CB7B96" w:rsidRDefault="00000000">
      <w:pPr>
        <w:pStyle w:val="ListParagraph"/>
        <w:numPr>
          <w:ilvl w:val="0"/>
          <w:numId w:val="2"/>
        </w:numPr>
        <w:spacing w:after="100" w:line="276" w:lineRule="auto"/>
      </w:pPr>
      <w:r>
        <w:t xml:space="preserve">terraform-admin still holds </w:t>
      </w:r>
      <w:proofErr w:type="spellStart"/>
      <w:r>
        <w:t>AdministratorAccess</w:t>
      </w:r>
      <w:proofErr w:type="spellEnd"/>
      <w:r>
        <w:t>. Accepted because it is revocable and auditable, unlike root. With CloudTrail now live, the scoped policy can be derived from the calls Terraform actually makes.</w:t>
      </w:r>
    </w:p>
    <w:p w14:paraId="2EDE5E40" w14:textId="77777777" w:rsidR="00CB7B96" w:rsidRDefault="00000000">
      <w:pPr>
        <w:pStyle w:val="ListParagraph"/>
        <w:numPr>
          <w:ilvl w:val="0"/>
          <w:numId w:val="2"/>
        </w:numPr>
        <w:spacing w:after="100" w:line="276" w:lineRule="auto"/>
      </w:pPr>
      <w:r>
        <w:t xml:space="preserve">A long-lived access key sits on the development laptop. Access keys never expire; IAM Identity Center or </w:t>
      </w:r>
      <w:proofErr w:type="spellStart"/>
      <w:r>
        <w:t>sts:AssumeRole</w:t>
      </w:r>
      <w:proofErr w:type="spellEnd"/>
      <w:r>
        <w:t xml:space="preserve"> would issue expiring credentials instead.</w:t>
      </w:r>
    </w:p>
    <w:p w14:paraId="23D295F8" w14:textId="77777777" w:rsidR="00CB7B96" w:rsidRDefault="00000000">
      <w:pPr>
        <w:pStyle w:val="ListParagraph"/>
        <w:numPr>
          <w:ilvl w:val="0"/>
          <w:numId w:val="2"/>
        </w:numPr>
        <w:spacing w:after="100" w:line="276" w:lineRule="auto"/>
      </w:pPr>
      <w:r>
        <w:t>State is local and unencrypted. Production practice is an encrypted S3 backend with DynamoDB state locking — the next infrastructure task.</w:t>
      </w:r>
    </w:p>
    <w:p w14:paraId="60D000F7" w14:textId="77777777" w:rsidR="00CB7B96" w:rsidRDefault="00000000">
      <w:pPr>
        <w:pStyle w:val="ListParagraph"/>
        <w:numPr>
          <w:ilvl w:val="0"/>
          <w:numId w:val="2"/>
        </w:numPr>
        <w:spacing w:after="100" w:line="276" w:lineRule="auto"/>
      </w:pPr>
      <w:r>
        <w:t>The KMS key policy still grants account root kms:*, from which IAM permissions derive. The key is therefore not yet a fully independent boundary for administrators, only for service principals and scoped roles.</w:t>
      </w:r>
    </w:p>
    <w:p w14:paraId="26C1F493" w14:textId="77777777" w:rsidR="00CB7B96" w:rsidRDefault="00000000">
      <w:pPr>
        <w:pStyle w:val="ListParagraph"/>
        <w:numPr>
          <w:ilvl w:val="0"/>
          <w:numId w:val="2"/>
        </w:numPr>
        <w:spacing w:after="100" w:line="276" w:lineRule="auto"/>
      </w:pPr>
      <w:r>
        <w:t>MFA on terraform-admin gates console sign-in only and does not apply to API calls made with access keys.</w:t>
      </w:r>
    </w:p>
    <w:sectPr w:rsidR="00CB7B96">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A10EF"/>
    <w:multiLevelType w:val="hybridMultilevel"/>
    <w:tmpl w:val="91C0DE1A"/>
    <w:lvl w:ilvl="0" w:tplc="3282EE86">
      <w:start w:val="1"/>
      <w:numFmt w:val="bullet"/>
      <w:lvlText w:val="•"/>
      <w:lvlJc w:val="left"/>
      <w:pPr>
        <w:ind w:left="460" w:hanging="260"/>
      </w:pPr>
    </w:lvl>
    <w:lvl w:ilvl="1" w:tplc="2B6419DC">
      <w:numFmt w:val="decimal"/>
      <w:lvlText w:val=""/>
      <w:lvlJc w:val="left"/>
    </w:lvl>
    <w:lvl w:ilvl="2" w:tplc="509A8870">
      <w:numFmt w:val="decimal"/>
      <w:lvlText w:val=""/>
      <w:lvlJc w:val="left"/>
    </w:lvl>
    <w:lvl w:ilvl="3" w:tplc="D34A3DC6">
      <w:numFmt w:val="decimal"/>
      <w:lvlText w:val=""/>
      <w:lvlJc w:val="left"/>
    </w:lvl>
    <w:lvl w:ilvl="4" w:tplc="411C480E">
      <w:numFmt w:val="decimal"/>
      <w:lvlText w:val=""/>
      <w:lvlJc w:val="left"/>
    </w:lvl>
    <w:lvl w:ilvl="5" w:tplc="BBEAA9DA">
      <w:numFmt w:val="decimal"/>
      <w:lvlText w:val=""/>
      <w:lvlJc w:val="left"/>
    </w:lvl>
    <w:lvl w:ilvl="6" w:tplc="AA48FB40">
      <w:numFmt w:val="decimal"/>
      <w:lvlText w:val=""/>
      <w:lvlJc w:val="left"/>
    </w:lvl>
    <w:lvl w:ilvl="7" w:tplc="7C4873C2">
      <w:numFmt w:val="decimal"/>
      <w:lvlText w:val=""/>
      <w:lvlJc w:val="left"/>
    </w:lvl>
    <w:lvl w:ilvl="8" w:tplc="34E20E46">
      <w:numFmt w:val="decimal"/>
      <w:lvlText w:val=""/>
      <w:lvlJc w:val="left"/>
    </w:lvl>
  </w:abstractNum>
  <w:abstractNum w:abstractNumId="1" w15:restartNumberingAfterBreak="0">
    <w:nsid w:val="1A9903D6"/>
    <w:multiLevelType w:val="hybridMultilevel"/>
    <w:tmpl w:val="A4A4BF7C"/>
    <w:lvl w:ilvl="0" w:tplc="AFE46D6E">
      <w:start w:val="1"/>
      <w:numFmt w:val="bullet"/>
      <w:lvlText w:val="●"/>
      <w:lvlJc w:val="left"/>
      <w:pPr>
        <w:ind w:left="720" w:hanging="360"/>
      </w:pPr>
    </w:lvl>
    <w:lvl w:ilvl="1" w:tplc="99B8D406">
      <w:start w:val="1"/>
      <w:numFmt w:val="bullet"/>
      <w:lvlText w:val="○"/>
      <w:lvlJc w:val="left"/>
      <w:pPr>
        <w:ind w:left="1440" w:hanging="360"/>
      </w:pPr>
    </w:lvl>
    <w:lvl w:ilvl="2" w:tplc="77685A18">
      <w:start w:val="1"/>
      <w:numFmt w:val="bullet"/>
      <w:lvlText w:val="■"/>
      <w:lvlJc w:val="left"/>
      <w:pPr>
        <w:ind w:left="2160" w:hanging="360"/>
      </w:pPr>
    </w:lvl>
    <w:lvl w:ilvl="3" w:tplc="B5D88CB8">
      <w:start w:val="1"/>
      <w:numFmt w:val="bullet"/>
      <w:lvlText w:val="●"/>
      <w:lvlJc w:val="left"/>
      <w:pPr>
        <w:ind w:left="2880" w:hanging="360"/>
      </w:pPr>
    </w:lvl>
    <w:lvl w:ilvl="4" w:tplc="F4E0E930">
      <w:start w:val="1"/>
      <w:numFmt w:val="bullet"/>
      <w:lvlText w:val="○"/>
      <w:lvlJc w:val="left"/>
      <w:pPr>
        <w:ind w:left="3600" w:hanging="360"/>
      </w:pPr>
    </w:lvl>
    <w:lvl w:ilvl="5" w:tplc="9C84E43A">
      <w:start w:val="1"/>
      <w:numFmt w:val="bullet"/>
      <w:lvlText w:val="■"/>
      <w:lvlJc w:val="left"/>
      <w:pPr>
        <w:ind w:left="4320" w:hanging="360"/>
      </w:pPr>
    </w:lvl>
    <w:lvl w:ilvl="6" w:tplc="296680B4">
      <w:start w:val="1"/>
      <w:numFmt w:val="bullet"/>
      <w:lvlText w:val="●"/>
      <w:lvlJc w:val="left"/>
      <w:pPr>
        <w:ind w:left="5040" w:hanging="360"/>
      </w:pPr>
    </w:lvl>
    <w:lvl w:ilvl="7" w:tplc="D804B40C">
      <w:start w:val="1"/>
      <w:numFmt w:val="bullet"/>
      <w:lvlText w:val="●"/>
      <w:lvlJc w:val="left"/>
      <w:pPr>
        <w:ind w:left="5760" w:hanging="360"/>
      </w:pPr>
    </w:lvl>
    <w:lvl w:ilvl="8" w:tplc="DE18D6A0">
      <w:start w:val="1"/>
      <w:numFmt w:val="bullet"/>
      <w:lvlText w:val="●"/>
      <w:lvlJc w:val="left"/>
      <w:pPr>
        <w:ind w:left="6480" w:hanging="360"/>
      </w:pPr>
    </w:lvl>
  </w:abstractNum>
  <w:num w:numId="1" w16cid:durableId="1921059204">
    <w:abstractNumId w:val="1"/>
    <w:lvlOverride w:ilvl="0">
      <w:startOverride w:val="1"/>
    </w:lvlOverride>
  </w:num>
  <w:num w:numId="2" w16cid:durableId="199309740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B7B96"/>
    <w:rsid w:val="00992D2C"/>
    <w:rsid w:val="009C29D1"/>
    <w:rsid w:val="00CB7B96"/>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098354"/>
  <w15:docId w15:val="{DB208CA0-11D8-4872-8A77-0B05ED677E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9C29D1"/>
    <w:pPr>
      <w:spacing w:after="100"/>
    </w:pPr>
  </w:style>
  <w:style w:type="paragraph" w:styleId="TOC2">
    <w:name w:val="toc 2"/>
    <w:basedOn w:val="Normal"/>
    <w:next w:val="Normal"/>
    <w:autoRedefine/>
    <w:uiPriority w:val="39"/>
    <w:unhideWhenUsed/>
    <w:rsid w:val="009C29D1"/>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fontTable" Target="fontTable.xml"/><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23</Pages>
  <Words>3613</Words>
  <Characters>20599</Characters>
  <Application>Microsoft Office Word</Application>
  <DocSecurity>0</DocSecurity>
  <Lines>171</Lines>
  <Paragraphs>48</Paragraphs>
  <ScaleCrop>false</ScaleCrop>
  <Company/>
  <LinksUpToDate>false</LinksUpToDate>
  <CharactersWithSpaces>24164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gcloud v2 — Cloud-Native Authentication &amp; Audit Infrastructure on AWS</dc:title>
  <dc:creator>Mohammad Al Ahmad</dc:creator>
  <cp:lastModifiedBy>MOHAMMAD ALAHMAD</cp:lastModifiedBy>
  <cp:revision>2</cp:revision>
  <dcterms:created xsi:type="dcterms:W3CDTF">2026-09-25T18:01:00Z</dcterms:created>
  <dcterms:modified xsi:type="dcterms:W3CDTF">2026-09-25T18:03:00Z</dcterms:modified>
</cp:coreProperties>
</file>