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b/>
          <w:bCs/>
          <w:color w:val="1A1B16"/>
          <w:spacing w:val="60"/>
          <w:sz w:val="72"/>
          <w:szCs w:val="72"/>
        </w:rPr>
        <w:t xml:space="preserve">NEXUS</w:t>
      </w:r>
    </w:p>
    <w:p>
      <w:pPr>
        <w:pBdr>
          <w:bottom w:val="single" w:color="E0883B" w:sz="18" w:space="6"/>
        </w:pBdr>
        <w:spacing w:after="40"/>
      </w:pPr>
      <w:r>
        <w:t xml:space="preserve"/>
      </w:r>
    </w:p>
    <w:p>
      <w:pPr>
        <w:spacing w:after="60" w:before="120"/>
      </w:pPr>
      <w:r>
        <w:rPr>
          <w:color w:val="1A1B16"/>
          <w:sz w:val="34"/>
          <w:szCs w:val="34"/>
        </w:rPr>
        <w:t xml:space="preserve">What it is, in plain words</w:t>
      </w:r>
    </w:p>
    <w:p>
      <w:pPr>
        <w:spacing w:after="220"/>
      </w:pPr>
      <w:r>
        <w:rPr>
          <w:color w:val="6B6B63"/>
          <w:sz w:val="23"/>
          <w:szCs w:val="23"/>
        </w:rPr>
        <w:t xml:space="preserve">A simple guide for the team — so anyone can explain Nexus to a student, a parent, or a friend.</w:t>
      </w:r>
    </w:p>
    <w:p>
      <w:pPr>
        <w:pBdr>
          <w:left w:val="single" w:color="E0883B" w:sz="18" w:space="14"/>
        </w:pBdr>
        <w:spacing w:after="160" w:before="80" w:line="300"/>
        <w:ind w:left="220"/>
      </w:pPr>
      <w:r>
        <w:rPr>
          <w:i/>
          <w:iCs/>
          <w:color w:val="1A1B16"/>
          <w:sz w:val="24"/>
          <w:szCs w:val="24"/>
        </w:rPr>
        <w:t xml:space="preserve">“Every Kenyan student deserves a patient teacher in their pocket. That teacher is Nexus.”</w:t>
      </w:r>
    </w:p>
    <w:p>
      <w:pPr>
        <w:spacing w:after="60" w:before="240"/>
      </w:pPr>
      <w:r>
        <w:rPr>
          <w:b/>
          <w:bCs/>
          <w:color w:val="E0883B"/>
          <w:spacing w:val="40"/>
          <w:sz w:val="18"/>
          <w:szCs w:val="18"/>
        </w:rPr>
        <w:t xml:space="preserve">START HERE</w:t>
      </w:r>
    </w:p>
    <w:p>
      <w:pPr>
        <w:pStyle w:val="Heading1"/>
      </w:pPr>
      <w:r>
        <w:t xml:space="preserve">The 10-second version</w:t>
      </w:r>
    </w:p>
    <w:p>
      <w:pPr>
        <w:spacing w:after="180" w:line="300"/>
      </w:pPr>
      <w:r>
        <w:rPr>
          <w:color w:val="1A1B16"/>
          <w:sz w:val="26"/>
          <w:szCs w:val="26"/>
        </w:rPr>
        <w:t xml:space="preserve">Nexus is a study app for Kenyan students that works like a patient personal teacher — not a search engine, and not a place to copy answers.</w:t>
      </w:r>
    </w:p>
    <w:p>
      <w:pPr>
        <w:spacing w:after="140" w:line="276"/>
      </w:pPr>
      <w:r>
        <w:rPr>
          <w:color w:val="1A1B16"/>
          <w:sz w:val="22"/>
          <w:szCs w:val="22"/>
        </w:rPr>
        <w:t xml:space="preserve">It watches how a student studies, finds the exact mistake that is costing them marks, explains it in a way they understand, and tells them what to do next. It follows the Kenyan syllabus (CBC and KCSE) and runs on the basic smartphone a student already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9C9" w:sz="4"/>
              <w:left w:val="single" w:color="E0883B" w:sz="18"/>
              <w:bottom w:val="single" w:color="E2D9C9" w:sz="4"/>
              <w:right w:val="single" w:color="E2D9C9" w:sz="4"/>
            </w:tcBorders>
            <w:shd w:fill="F7F3EC" w:val="clear"/>
            <w:tcMar>
              <w:top w:type="dxa" w:w="140"/>
              <w:left w:type="dxa" w:w="200"/>
              <w:bottom w:type="dxa" w:w="140"/>
              <w:right w:type="dxa" w:w="200"/>
            </w:tcMar>
          </w:tcPr>
          <w:p>
            <w:pPr>
              <w:spacing w:after="70"/>
            </w:pPr>
            <w:r>
              <w:rPr>
                <w:b/>
                <w:bCs/>
                <w:color w:val="1A1B16"/>
                <w:sz w:val="22"/>
                <w:szCs w:val="22"/>
              </w:rPr>
              <w:t xml:space="preserve">If you only remember one line, say this:</w:t>
            </w:r>
          </w:p>
          <w:p>
            <w:pPr>
              <w:spacing w:after="60" w:line="264"/>
            </w:pPr>
            <w:r>
              <w:rPr>
                <w:color w:val="1A1B16"/>
                <w:sz w:val="21"/>
                <w:szCs w:val="21"/>
              </w:rPr>
              <w:t xml:space="preserve">“Nexus is like having a patient teacher in your pocket. It finds the exact thing costing you marks and shows you how to fix it — in Maths, English, and more, all on your phone.”</w:t>
            </w:r>
          </w:p>
        </w:tc>
      </w:tr>
    </w:tbl>
    <w:p>
      <w:pPr>
        <w:spacing w:after="60" w:before="240"/>
      </w:pPr>
      <w:r>
        <w:rPr>
          <w:b/>
          <w:bCs/>
          <w:color w:val="E0883B"/>
          <w:spacing w:val="40"/>
          <w:sz w:val="18"/>
          <w:szCs w:val="18"/>
        </w:rPr>
        <w:t xml:space="preserve">WHY IT MATTERS</w:t>
      </w:r>
    </w:p>
    <w:p>
      <w:pPr>
        <w:pStyle w:val="Heading1"/>
      </w:pPr>
      <w:r>
        <w:t xml:space="preserve">The problem we solve</w:t>
      </w:r>
    </w:p>
    <w:p>
      <w:pPr>
        <w:spacing w:after="140" w:line="276"/>
      </w:pPr>
      <w:r>
        <w:rPr>
          <w:color w:val="1A1B16"/>
          <w:sz w:val="22"/>
          <w:szCs w:val="22"/>
        </w:rPr>
        <w:t xml:space="preserve">Most Kenyan students are studying alone. A good private tutor is expensive, classes are crowded, and the free apps online are either generic, foreign, or just give the answer — which teaches nothing and shows up as panic in the exam room.</w:t>
      </w:r>
    </w:p>
    <w:p>
      <w:pPr>
        <w:spacing w:after="140" w:line="276"/>
      </w:pPr>
      <w:r>
        <w:rPr>
          <w:color w:val="1A1B16"/>
          <w:sz w:val="22"/>
          <w:szCs w:val="22"/>
        </w:rPr>
        <w:t xml:space="preserve">So students keep losing the same marks, on the same topics, year after year, without ever knowing exactly where they go wrong. By the time mock exams arrive, the gaps have hardened.</w:t>
      </w:r>
    </w:p>
    <w:p>
      <w:pPr>
        <w:spacing w:after="140" w:line="276"/>
      </w:pPr>
      <w:r>
        <w:rPr>
          <w:color w:val="1A1B16"/>
          <w:sz w:val="22"/>
          <w:szCs w:val="22"/>
        </w:rPr>
        <w:t xml:space="preserve">Nexus exists to fix that: </w:t>
      </w:r>
      <w:r>
        <w:rPr>
          <w:b/>
          <w:bCs/>
          <w:color w:val="1A1B16"/>
          <w:sz w:val="22"/>
          <w:szCs w:val="22"/>
        </w:rPr>
        <w:t xml:space="preserve">a patient, syllabus-grounded teacher for every student, that actually finds and repairs the weak spots</w:t>
      </w:r>
      <w:r>
        <w:rPr>
          <w:color w:val="1A1B16"/>
          <w:sz w:val="22"/>
          <w:szCs w:val="22"/>
        </w:rPr>
        <w:t xml:space="preserve"> — at a price families can afford.</w:t>
      </w:r>
    </w:p>
    <w:p>
      <w:pPr>
        <w:spacing w:after="60" w:before="240"/>
      </w:pPr>
      <w:r>
        <w:rPr>
          <w:b/>
          <w:bCs/>
          <w:color w:val="E0883B"/>
          <w:spacing w:val="40"/>
          <w:sz w:val="18"/>
          <w:szCs w:val="18"/>
        </w:rPr>
        <w:t xml:space="preserve">THE PRODUCT</w:t>
      </w:r>
    </w:p>
    <w:p>
      <w:pPr>
        <w:pStyle w:val="Heading1"/>
      </w:pPr>
      <w:r>
        <w:t xml:space="preserve">What Nexus is</w:t>
      </w:r>
    </w:p>
    <w:p>
      <w:pPr>
        <w:spacing w:after="140" w:line="276"/>
      </w:pPr>
      <w:r>
        <w:rPr>
          <w:color w:val="1A1B16"/>
          <w:sz w:val="22"/>
          <w:szCs w:val="22"/>
        </w:rPr>
        <w:t xml:space="preserve">At the centre of Nexus is </w:t>
      </w:r>
      <w:r>
        <w:rPr>
          <w:b/>
          <w:bCs/>
          <w:color w:val="1A1B16"/>
          <w:sz w:val="22"/>
          <w:szCs w:val="22"/>
        </w:rPr>
        <w:t xml:space="preserve">Nex</w:t>
      </w:r>
      <w:r>
        <w:rPr>
          <w:color w:val="1A1B16"/>
          <w:sz w:val="22"/>
          <w:szCs w:val="22"/>
        </w:rPr>
        <w:t xml:space="preserve"> — a teacher built into the app. Nex is not a chatbot bolted onto some notes. Every part of Nexus feeds Nex so the teaching is personal to each student.</w:t>
      </w:r>
    </w:p>
    <w:p>
      <w:pPr>
        <w:spacing w:after="140" w:line="276"/>
      </w:pPr>
      <w:r>
        <w:rPr>
          <w:color w:val="1A1B16"/>
          <w:sz w:val="22"/>
          <w:szCs w:val="22"/>
        </w:rPr>
        <w:t xml:space="preserve">Nex behaves like the best kind of teacher: patient, encouraging, and focused on understanding rather than just the right answer. When a student is stuck on homework, Nex does not hand over the solution. It asks the right question to help them get there themselves.</w:t>
      </w:r>
    </w:p>
    <w:p>
      <w:pPr>
        <w:pBdr>
          <w:left w:val="single" w:color="E0883B" w:sz="18" w:space="14"/>
        </w:pBdr>
        <w:spacing w:after="160" w:before="80" w:line="300"/>
        <w:ind w:left="220"/>
      </w:pPr>
      <w:r>
        <w:rPr>
          <w:i/>
          <w:iCs/>
          <w:color w:val="1A1B16"/>
          <w:sz w:val="24"/>
          <w:szCs w:val="24"/>
        </w:rPr>
        <w:t xml:space="preserve">Student: “I keep losing marks in simultaneous equations when the coefficients are fractions.”  —  Nex: “Then we don’t start with the answer. What single multiplication clears every denominator? … Good. That was never an algebra problem. It was a denominator problem hiding inside one.”</w:t>
      </w:r>
    </w:p>
    <w:p>
      <w:pPr>
        <w:spacing w:after="140" w:line="276"/>
      </w:pPr>
      <w:r>
        <w:rPr>
          <w:color w:val="1A1B16"/>
          <w:sz w:val="22"/>
          <w:szCs w:val="22"/>
        </w:rPr>
        <w:t xml:space="preserve">Today Nexus covers Mathematics, English, and Science for CBC and KCSE, with Kiswahili and Chemistry being added — so it grows toward the full set of subjects students are examined on.</w:t>
      </w:r>
    </w:p>
    <w:p>
      <w:pPr>
        <w:spacing w:after="60" w:before="240"/>
      </w:pPr>
      <w:r>
        <w:rPr>
          <w:b/>
          <w:bCs/>
          <w:color w:val="E0883B"/>
          <w:spacing w:val="40"/>
          <w:sz w:val="18"/>
          <w:szCs w:val="18"/>
        </w:rPr>
        <w:t xml:space="preserve">THE DIFFERENCE</w:t>
      </w:r>
    </w:p>
    <w:p>
      <w:pPr>
        <w:pStyle w:val="Heading1"/>
      </w:pPr>
      <w:r>
        <w:t xml:space="preserve">What makes Nexus different</w:t>
      </w:r>
    </w:p>
    <w:p>
      <w:pPr>
        <w:pStyle w:val="ListParagraph"/>
        <w:numPr>
          <w:ilvl w:val="0"/>
          <w:numId w:val="2"/>
        </w:numPr>
        <w:spacing w:after="90" w:line="270"/>
      </w:pPr>
      <w:r>
        <w:rPr>
          <w:b/>
          <w:bCs/>
          <w:color w:val="1A1B16"/>
          <w:sz w:val="22"/>
          <w:szCs w:val="22"/>
        </w:rPr>
        <w:t xml:space="preserve">It finds the exact mistake. </w:t>
      </w:r>
      <w:r>
        <w:rPr>
          <w:color w:val="1A1B16"/>
          <w:sz w:val="22"/>
          <w:szCs w:val="22"/>
        </w:rPr>
        <w:t xml:space="preserve">Nexus reads a single study session and pinpoints the precise weakness — not a vague “practise more.”</w:t>
      </w:r>
    </w:p>
    <w:p>
      <w:pPr>
        <w:pStyle w:val="ListParagraph"/>
        <w:numPr>
          <w:ilvl w:val="0"/>
          <w:numId w:val="2"/>
        </w:numPr>
        <w:spacing w:after="90" w:line="270"/>
      </w:pPr>
      <w:r>
        <w:rPr>
          <w:b/>
          <w:bCs/>
          <w:color w:val="1A1B16"/>
          <w:sz w:val="22"/>
          <w:szCs w:val="22"/>
        </w:rPr>
        <w:t xml:space="preserve">It guides, it doesn’t cheat. </w:t>
      </w:r>
      <w:r>
        <w:rPr>
          <w:color w:val="1A1B16"/>
          <w:sz w:val="22"/>
          <w:szCs w:val="22"/>
        </w:rPr>
        <w:t xml:space="preserve">Nex helps students discover answers themselves, so understanding actually sticks for the exam.</w:t>
      </w:r>
    </w:p>
    <w:p>
      <w:pPr>
        <w:pStyle w:val="ListParagraph"/>
        <w:numPr>
          <w:ilvl w:val="0"/>
          <w:numId w:val="2"/>
        </w:numPr>
        <w:spacing w:after="90" w:line="270"/>
      </w:pPr>
      <w:r>
        <w:rPr>
          <w:b/>
          <w:bCs/>
          <w:color w:val="1A1B16"/>
          <w:sz w:val="22"/>
          <w:szCs w:val="22"/>
        </w:rPr>
        <w:t xml:space="preserve">It’s built for Kenya. </w:t>
      </w:r>
      <w:r>
        <w:rPr>
          <w:color w:val="1A1B16"/>
          <w:sz w:val="22"/>
          <w:szCs w:val="22"/>
        </w:rPr>
        <w:t xml:space="preserve">Grounded in CBC and KCSE, with familiar examples — matatu fares, market prices, local names — and KES pricing over M-Pesa.</w:t>
      </w:r>
    </w:p>
    <w:p>
      <w:pPr>
        <w:pStyle w:val="ListParagraph"/>
        <w:numPr>
          <w:ilvl w:val="0"/>
          <w:numId w:val="2"/>
        </w:numPr>
        <w:spacing w:after="90" w:line="270"/>
      </w:pPr>
      <w:r>
        <w:rPr>
          <w:b/>
          <w:bCs/>
          <w:color w:val="1A1B16"/>
          <w:sz w:val="22"/>
          <w:szCs w:val="22"/>
        </w:rPr>
        <w:t xml:space="preserve">It works on the phone students actually have. </w:t>
      </w:r>
      <w:r>
        <w:rPr>
          <w:color w:val="1A1B16"/>
          <w:sz w:val="22"/>
          <w:szCs w:val="22"/>
        </w:rPr>
        <w:t xml:space="preserve">Designed for small, basic smartphones first — not a fancy laptop.</w:t>
      </w:r>
    </w:p>
    <w:p>
      <w:pPr>
        <w:pStyle w:val="ListParagraph"/>
        <w:numPr>
          <w:ilvl w:val="0"/>
          <w:numId w:val="2"/>
        </w:numPr>
        <w:spacing w:after="90" w:line="270"/>
      </w:pPr>
      <w:r>
        <w:rPr>
          <w:b/>
          <w:bCs/>
          <w:color w:val="1A1B16"/>
          <w:sz w:val="22"/>
          <w:szCs w:val="22"/>
        </w:rPr>
        <w:t xml:space="preserve">Parents are included — respectfully. </w:t>
      </w:r>
      <w:r>
        <w:rPr>
          <w:color w:val="1A1B16"/>
          <w:sz w:val="22"/>
          <w:szCs w:val="22"/>
        </w:rPr>
        <w:t xml:space="preserve">Parents see progress, health scores, and weak topics, but never the private chat logs.</w:t>
      </w:r>
    </w:p>
    <w:p>
      <w:pPr>
        <w:pStyle w:val="ListParagraph"/>
        <w:numPr>
          <w:ilvl w:val="0"/>
          <w:numId w:val="2"/>
        </w:numPr>
        <w:spacing w:after="90" w:line="270"/>
      </w:pPr>
      <w:r>
        <w:rPr>
          <w:b/>
          <w:bCs/>
          <w:color w:val="1A1B16"/>
          <w:sz w:val="22"/>
          <w:szCs w:val="22"/>
        </w:rPr>
        <w:t xml:space="preserve">Fair by design. </w:t>
      </w:r>
      <w:r>
        <w:rPr>
          <w:color w:val="1A1B16"/>
          <w:sz w:val="22"/>
          <w:szCs w:val="22"/>
        </w:rPr>
        <w:t xml:space="preserve">Core learning never expires. Daily limits, not locked paywalls — because trust is earned through teaching.</w:t>
      </w:r>
    </w:p>
    <w:p>
      <w:r>
        <w:br w:type="page"/>
      </w:r>
    </w:p>
    <w:p>
      <w:pPr>
        <w:spacing w:after="60" w:before="240"/>
      </w:pPr>
      <w:r>
        <w:rPr>
          <w:b/>
          <w:bCs/>
          <w:color w:val="E0883B"/>
          <w:spacing w:val="40"/>
          <w:sz w:val="18"/>
          <w:szCs w:val="18"/>
        </w:rPr>
        <w:t xml:space="preserve">IN PRACTICE</w:t>
      </w:r>
    </w:p>
    <w:p>
      <w:pPr>
        <w:pStyle w:val="Heading1"/>
      </w:pPr>
      <w:r>
        <w:t xml:space="preserve">What a student actually does with it</w:t>
      </w:r>
    </w:p>
    <w:p>
      <w:pPr>
        <w:spacing w:after="140" w:line="276"/>
      </w:pPr>
      <w:r>
        <w:rPr>
          <w:color w:val="1A1B16"/>
          <w:sz w:val="22"/>
          <w:szCs w:val="22"/>
        </w:rPr>
        <w:t xml:space="preserve">In everyday language, here is what is inside Nexus:</w:t>
      </w:r>
    </w:p>
    <w:p>
      <w:pPr>
        <w:pStyle w:val="ListParagraph"/>
        <w:numPr>
          <w:ilvl w:val="0"/>
          <w:numId w:val="2"/>
        </w:numPr>
        <w:spacing w:after="90" w:line="270"/>
      </w:pPr>
      <w:r>
        <w:rPr>
          <w:b/>
          <w:bCs/>
          <w:color w:val="1A1B16"/>
          <w:sz w:val="22"/>
          <w:szCs w:val="22"/>
        </w:rPr>
        <w:t xml:space="preserve">Learn — </w:t>
      </w:r>
      <w:r>
        <w:rPr>
          <w:color w:val="1A1B16"/>
          <w:sz w:val="22"/>
          <w:szCs w:val="22"/>
        </w:rPr>
        <w:t xml:space="preserve">clear, bite-sized lessons that follow the syllabus, one idea at a time.</w:t>
      </w:r>
    </w:p>
    <w:p>
      <w:pPr>
        <w:pStyle w:val="ListParagraph"/>
        <w:numPr>
          <w:ilvl w:val="0"/>
          <w:numId w:val="2"/>
        </w:numPr>
        <w:spacing w:after="90" w:line="270"/>
      </w:pPr>
      <w:r>
        <w:rPr>
          <w:b/>
          <w:bCs/>
          <w:color w:val="1A1B16"/>
          <w:sz w:val="22"/>
          <w:szCs w:val="22"/>
        </w:rPr>
        <w:t xml:space="preserve">Practise — </w:t>
      </w:r>
      <w:r>
        <w:rPr>
          <w:color w:val="1A1B16"/>
          <w:sz w:val="22"/>
          <w:szCs w:val="22"/>
        </w:rPr>
        <w:t xml:space="preserve">questions that get harder or easier based on how the student is doing, with real explanations for wrong answers.</w:t>
      </w:r>
    </w:p>
    <w:p>
      <w:pPr>
        <w:pStyle w:val="ListParagraph"/>
        <w:numPr>
          <w:ilvl w:val="0"/>
          <w:numId w:val="2"/>
        </w:numPr>
        <w:spacing w:after="90" w:line="270"/>
      </w:pPr>
      <w:r>
        <w:rPr>
          <w:b/>
          <w:bCs/>
          <w:color w:val="1A1B16"/>
          <w:sz w:val="22"/>
          <w:szCs w:val="22"/>
        </w:rPr>
        <w:t xml:space="preserve">Ask Nex — </w:t>
      </w:r>
      <w:r>
        <w:rPr>
          <w:color w:val="1A1B16"/>
          <w:sz w:val="22"/>
          <w:szCs w:val="22"/>
        </w:rPr>
        <w:t xml:space="preserve">a patient teacher to help with a hard problem or homework, guiding step by step instead of just giving the answer.</w:t>
      </w:r>
    </w:p>
    <w:p>
      <w:pPr>
        <w:pStyle w:val="ListParagraph"/>
        <w:numPr>
          <w:ilvl w:val="0"/>
          <w:numId w:val="2"/>
        </w:numPr>
        <w:spacing w:after="90" w:line="270"/>
      </w:pPr>
      <w:r>
        <w:rPr>
          <w:b/>
          <w:bCs/>
          <w:color w:val="1A1B16"/>
          <w:sz w:val="22"/>
          <w:szCs w:val="22"/>
        </w:rPr>
        <w:t xml:space="preserve">Health check — </w:t>
      </w:r>
      <w:r>
        <w:rPr>
          <w:color w:val="1A1B16"/>
          <w:sz w:val="22"/>
          <w:szCs w:val="22"/>
        </w:rPr>
        <w:t xml:space="preserve">a quick assessment that produces an “academic health score,” a predicted grade, and a clear list of strong and weak topics.</w:t>
      </w:r>
    </w:p>
    <w:p>
      <w:pPr>
        <w:pStyle w:val="ListParagraph"/>
        <w:numPr>
          <w:ilvl w:val="0"/>
          <w:numId w:val="2"/>
        </w:numPr>
        <w:spacing w:after="90" w:line="270"/>
      </w:pPr>
      <w:r>
        <w:rPr>
          <w:b/>
          <w:bCs/>
          <w:color w:val="1A1B16"/>
          <w:sz w:val="22"/>
          <w:szCs w:val="22"/>
        </w:rPr>
        <w:t xml:space="preserve">Revision &amp; exam prep — </w:t>
      </w:r>
      <w:r>
        <w:rPr>
          <w:color w:val="1A1B16"/>
          <w:sz w:val="22"/>
          <w:szCs w:val="22"/>
        </w:rPr>
        <w:t xml:space="preserve">a study plan counting down to the exam, focused on the topics that need one more honest pass before mock pressure arrives.</w:t>
      </w:r>
    </w:p>
    <w:p>
      <w:pPr>
        <w:pStyle w:val="ListParagraph"/>
        <w:numPr>
          <w:ilvl w:val="0"/>
          <w:numId w:val="2"/>
        </w:numPr>
        <w:spacing w:after="90" w:line="270"/>
      </w:pPr>
      <w:r>
        <w:rPr>
          <w:b/>
          <w:bCs/>
          <w:color w:val="1A1B16"/>
          <w:sz w:val="22"/>
          <w:szCs w:val="22"/>
        </w:rPr>
        <w:t xml:space="preserve">Progress &amp; motivation — </w:t>
      </w:r>
      <w:r>
        <w:rPr>
          <w:color w:val="1A1B16"/>
          <w:sz w:val="22"/>
          <w:szCs w:val="22"/>
        </w:rPr>
        <w:t xml:space="preserve">streaks, points, and badges that keep students coming back day after day.</w:t>
      </w:r>
    </w:p>
    <w:p>
      <w:pPr>
        <w:spacing w:after="60" w:before="240"/>
      </w:pPr>
      <w:r>
        <w:rPr>
          <w:b/>
          <w:bCs/>
          <w:color w:val="E0883B"/>
          <w:spacing w:val="40"/>
          <w:sz w:val="18"/>
          <w:szCs w:val="18"/>
        </w:rPr>
        <w:t xml:space="preserve">THE JOURNEY</w:t>
      </w:r>
    </w:p>
    <w:p>
      <w:pPr>
        <w:pStyle w:val="Heading1"/>
      </w:pPr>
      <w:r>
        <w:t xml:space="preserve">How it grows with a student</w:t>
      </w:r>
    </w:p>
    <w:p>
      <w:pPr>
        <w:spacing w:after="140" w:line="276"/>
      </w:pPr>
      <w:r>
        <w:rPr>
          <w:color w:val="1A1B16"/>
          <w:sz w:val="22"/>
          <w:szCs w:val="22"/>
        </w:rPr>
        <w:t xml:space="preserve">Nexus is built to support a student from Grade 4 all the way to university admission. Through the KCSE years it works like this:</w:t>
      </w:r>
    </w:p>
    <w:p>
      <w:pPr>
        <w:pStyle w:val="ListParagraph"/>
        <w:numPr>
          <w:ilvl w:val="0"/>
          <w:numId w:val="2"/>
        </w:numPr>
        <w:spacing w:after="90" w:line="270"/>
      </w:pPr>
      <w:r>
        <w:rPr>
          <w:b/>
          <w:bCs/>
          <w:color w:val="1A1B16"/>
          <w:sz w:val="22"/>
          <w:szCs w:val="22"/>
        </w:rPr>
        <w:t xml:space="preserve">Form 1 — Build the base. </w:t>
      </w:r>
      <w:r>
        <w:rPr>
          <w:color w:val="1A1B16"/>
          <w:sz w:val="22"/>
          <w:szCs w:val="22"/>
        </w:rPr>
        <w:t xml:space="preserve">Nex finds missing foundations early, before they harden into exam panic two years later.</w:t>
      </w:r>
    </w:p>
    <w:p>
      <w:pPr>
        <w:pStyle w:val="ListParagraph"/>
        <w:numPr>
          <w:ilvl w:val="0"/>
          <w:numId w:val="2"/>
        </w:numPr>
        <w:spacing w:after="90" w:line="270"/>
      </w:pPr>
      <w:r>
        <w:rPr>
          <w:b/>
          <w:bCs/>
          <w:color w:val="1A1B16"/>
          <w:sz w:val="22"/>
          <w:szCs w:val="22"/>
        </w:rPr>
        <w:t xml:space="preserve">Form 2 — Link the topics. </w:t>
      </w:r>
      <w:r>
        <w:rPr>
          <w:color w:val="1A1B16"/>
          <w:sz w:val="22"/>
          <w:szCs w:val="22"/>
        </w:rPr>
        <w:t xml:space="preserve">Revision starts connecting algebra, graphs, grammar and science instead of treating each as an island.</w:t>
      </w:r>
    </w:p>
    <w:p>
      <w:pPr>
        <w:pStyle w:val="ListParagraph"/>
        <w:numPr>
          <w:ilvl w:val="0"/>
          <w:numId w:val="2"/>
        </w:numPr>
        <w:spacing w:after="90" w:line="270"/>
      </w:pPr>
      <w:r>
        <w:rPr>
          <w:b/>
          <w:bCs/>
          <w:color w:val="1A1B16"/>
          <w:sz w:val="22"/>
          <w:szCs w:val="22"/>
        </w:rPr>
        <w:t xml:space="preserve">Form 3 — Repair the patterns. </w:t>
      </w:r>
      <w:r>
        <w:rPr>
          <w:color w:val="1A1B16"/>
          <w:sz w:val="22"/>
          <w:szCs w:val="22"/>
        </w:rPr>
        <w:t xml:space="preserve">The app keeps a running list of the topics that need one more careful pass.</w:t>
      </w:r>
    </w:p>
    <w:p>
      <w:pPr>
        <w:pStyle w:val="ListParagraph"/>
        <w:numPr>
          <w:ilvl w:val="0"/>
          <w:numId w:val="2"/>
        </w:numPr>
        <w:spacing w:after="90" w:line="270"/>
      </w:pPr>
      <w:r>
        <w:rPr>
          <w:b/>
          <w:bCs/>
          <w:color w:val="1A1B16"/>
          <w:sz w:val="22"/>
          <w:szCs w:val="22"/>
        </w:rPr>
        <w:t xml:space="preserve">Form 4 — Exam mode. </w:t>
      </w:r>
      <w:r>
        <w:rPr>
          <w:color w:val="1A1B16"/>
          <w:sz w:val="22"/>
          <w:szCs w:val="22"/>
        </w:rPr>
        <w:t xml:space="preserve">Mock rhythm, predicted grade, revision sprints and Nex tutoring all work from a single plan.</w:t>
      </w:r>
    </w:p>
    <w:p>
      <w:pPr>
        <w:spacing w:after="60" w:before="240"/>
      </w:pPr>
      <w:r>
        <w:rPr>
          <w:b/>
          <w:bCs/>
          <w:color w:val="E0883B"/>
          <w:spacing w:val="40"/>
          <w:sz w:val="18"/>
          <w:szCs w:val="18"/>
        </w:rPr>
        <w:t xml:space="preserve">FOR FAMILIES</w:t>
      </w:r>
    </w:p>
    <w:p>
      <w:pPr>
        <w:pStyle w:val="Heading1"/>
      </w:pPr>
      <w:r>
        <w:t xml:space="preserve">Why parents trust it</w:t>
      </w:r>
    </w:p>
    <w:p>
      <w:pPr>
        <w:spacing w:after="140" w:line="276"/>
      </w:pPr>
      <w:r>
        <w:rPr>
          <w:color w:val="1A1B16"/>
          <w:sz w:val="22"/>
          <w:szCs w:val="22"/>
        </w:rPr>
        <w:t xml:space="preserve">Parents can link to their child’s account and see what matters: how much they are studying, their academic health score, their predicted grade, and exactly which topics are weak — so they can support and encourage, not nag. They see the progress, not the private conversations. And because core learning never expires, families are not pressured by aggressive paywalls.</w:t>
      </w:r>
    </w:p>
    <w:p>
      <w:pPr>
        <w:spacing w:after="60" w:before="240"/>
      </w:pPr>
      <w:r>
        <w:rPr>
          <w:b/>
          <w:bCs/>
          <w:color w:val="E0883B"/>
          <w:spacing w:val="40"/>
          <w:sz w:val="18"/>
          <w:szCs w:val="18"/>
        </w:rPr>
        <w:t xml:space="preserve">AFFORDABILITY</w:t>
      </w:r>
    </w:p>
    <w:p>
      <w:pPr>
        <w:pStyle w:val="Heading1"/>
      </w:pPr>
      <w:r>
        <w:t xml:space="preserve">Fair, Kenyan pricing</w:t>
      </w:r>
    </w:p>
    <w:p>
      <w:pPr>
        <w:spacing w:after="140" w:line="276"/>
      </w:pPr>
      <w:r>
        <w:rPr>
          <w:color w:val="1A1B16"/>
          <w:sz w:val="22"/>
          <w:szCs w:val="22"/>
        </w:rPr>
        <w:t xml:space="preserve">Nexus is priced for Kenyan families and paid the Kenyan way — in shillings, over M-Pesa. The model is daily access caps rather than locked content, so students can always keep learning the basics. (Team: insert the current plan names and prices here when you talk numbers.)</w:t>
      </w:r>
    </w:p>
    <w:p>
      <w:pPr>
        <w:spacing w:after="60" w:before="240"/>
      </w:pPr>
      <w:r>
        <w:rPr>
          <w:b/>
          <w:bCs/>
          <w:color w:val="E0883B"/>
          <w:spacing w:val="40"/>
          <w:sz w:val="18"/>
          <w:szCs w:val="18"/>
        </w:rPr>
        <w:t xml:space="preserve">WORD OF MOUTH</w:t>
      </w:r>
    </w:p>
    <w:p>
      <w:pPr>
        <w:pStyle w:val="Heading1"/>
      </w:pPr>
      <w:r>
        <w:t xml:space="preserve">Things you can say</w:t>
      </w:r>
    </w:p>
    <w:p>
      <w:pPr>
        <w:spacing w:after="140" w:line="276"/>
      </w:pPr>
      <w:r>
        <w:rPr>
          <w:color w:val="1A1B16"/>
          <w:sz w:val="22"/>
          <w:szCs w:val="22"/>
        </w:rPr>
        <w:t xml:space="preserve">Pick the line that fits who you are talking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2D9C9" w:sz="2"/>
              <w:left w:val="single" w:color="E2D9C9" w:sz="2"/>
              <w:bottom w:val="single" w:color="E2D9C9" w:sz="2"/>
              <w:right w:val="single" w:color="E2D9C9" w:sz="2"/>
            </w:tcBorders>
            <w:shd w:fill="1A1B16" w:val="clear"/>
            <w:tcMar>
              <w:top w:type="dxa" w:w="90"/>
              <w:left w:type="dxa" w:w="140"/>
              <w:bottom w:type="dxa" w:w="90"/>
              <w:right w:type="dxa" w:w="140"/>
            </w:tcMar>
          </w:tcPr>
          <w:p>
            <w:r>
              <w:rPr>
                <w:b/>
                <w:bCs/>
                <w:color w:val="FFFFFF"/>
                <w:sz w:val="21"/>
                <w:szCs w:val="21"/>
              </w:rPr>
              <w:t xml:space="preserve">Who</w:t>
            </w:r>
          </w:p>
        </w:tc>
        <w:tc>
          <w:tcPr>
            <w:tcW w:type="dxa" w:w="6660"/>
            <w:tcBorders>
              <w:top w:val="single" w:color="E2D9C9" w:sz="2"/>
              <w:left w:val="single" w:color="E2D9C9" w:sz="2"/>
              <w:bottom w:val="single" w:color="E2D9C9" w:sz="2"/>
              <w:right w:val="single" w:color="E2D9C9" w:sz="2"/>
            </w:tcBorders>
            <w:shd w:fill="1A1B16" w:val="clear"/>
            <w:tcMar>
              <w:top w:type="dxa" w:w="90"/>
              <w:left w:type="dxa" w:w="140"/>
              <w:bottom w:type="dxa" w:w="90"/>
              <w:right w:type="dxa" w:w="140"/>
            </w:tcMar>
          </w:tcPr>
          <w:p>
            <w:r>
              <w:rPr>
                <w:b/>
                <w:bCs/>
                <w:color w:val="FFFFFF"/>
                <w:sz w:val="21"/>
                <w:szCs w:val="21"/>
              </w:rPr>
              <w:t xml:space="preserve">What to say</w:t>
            </w:r>
          </w:p>
        </w:tc>
      </w:tr>
      <w:tr>
        <w:tc>
          <w:tcPr>
            <w:tcW w:type="dxa" w:w="2700"/>
            <w:tcBorders>
              <w:top w:val="single" w:color="E2D9C9" w:sz="2"/>
              <w:left w:val="single" w:color="E2D9C9" w:sz="2"/>
              <w:bottom w:val="single" w:color="E2D9C9" w:sz="2"/>
              <w:right w:val="single" w:color="E2D9C9" w:sz="2"/>
            </w:tcBorders>
            <w:shd w:fill="F7F3EC" w:val="clear"/>
            <w:tcMar>
              <w:top w:type="dxa" w:w="90"/>
              <w:left w:type="dxa" w:w="140"/>
              <w:bottom w:type="dxa" w:w="90"/>
              <w:right w:type="dxa" w:w="140"/>
            </w:tcMar>
          </w:tcPr>
          <w:p>
            <w:r>
              <w:rPr>
                <w:b/>
                <w:bCs/>
                <w:color w:val="1A1B16"/>
                <w:sz w:val="21"/>
                <w:szCs w:val="21"/>
              </w:rPr>
              <w:t xml:space="preserve">To a student</w:t>
            </w:r>
          </w:p>
        </w:tc>
        <w:tc>
          <w:tcPr>
            <w:tcW w:type="dxa" w:w="6660"/>
            <w:tcBorders>
              <w:top w:val="single" w:color="E2D9C9" w:sz="2"/>
              <w:left w:val="single" w:color="E2D9C9" w:sz="2"/>
              <w:bottom w:val="single" w:color="E2D9C9" w:sz="2"/>
              <w:right w:val="single" w:color="E2D9C9" w:sz="2"/>
            </w:tcBorders>
            <w:shd w:fill="F7F3EC" w:val="clear"/>
            <w:tcMar>
              <w:top w:type="dxa" w:w="90"/>
              <w:left w:type="dxa" w:w="140"/>
              <w:bottom w:type="dxa" w:w="90"/>
              <w:right w:type="dxa" w:w="140"/>
            </w:tcMar>
          </w:tcPr>
          <w:p>
            <w:r>
              <w:rPr>
                <w:b w:val="false"/>
                <w:bCs w:val="false"/>
                <w:color w:val="1A1B16"/>
                <w:sz w:val="21"/>
                <w:szCs w:val="21"/>
              </w:rPr>
              <w:t xml:space="preserve">“It’s like a patient teacher on your phone. It shows you the exact thing losing you marks and helps you fix it — it won’t just hand you the answer, so you actually learn it for the exam.”</w:t>
            </w:r>
          </w:p>
        </w:tc>
      </w:tr>
      <w:tr>
        <w:tc>
          <w:tcPr>
            <w:tcW w:type="dxa" w:w="2700"/>
            <w:tcBorders>
              <w:top w:val="single" w:color="E2D9C9" w:sz="2"/>
              <w:left w:val="single" w:color="E2D9C9" w:sz="2"/>
              <w:bottom w:val="single" w:color="E2D9C9" w:sz="2"/>
              <w:right w:val="single" w:color="E2D9C9" w:sz="2"/>
            </w:tcBorders>
            <w:shd w:fill="FFFFFF" w:val="clear"/>
            <w:tcMar>
              <w:top w:type="dxa" w:w="90"/>
              <w:left w:type="dxa" w:w="140"/>
              <w:bottom w:type="dxa" w:w="90"/>
              <w:right w:type="dxa" w:w="140"/>
            </w:tcMar>
          </w:tcPr>
          <w:p>
            <w:r>
              <w:rPr>
                <w:b/>
                <w:bCs/>
                <w:color w:val="1A1B16"/>
                <w:sz w:val="21"/>
                <w:szCs w:val="21"/>
              </w:rPr>
              <w:t xml:space="preserve">To a parent</w:t>
            </w:r>
          </w:p>
        </w:tc>
        <w:tc>
          <w:tcPr>
            <w:tcW w:type="dxa" w:w="6660"/>
            <w:tcBorders>
              <w:top w:val="single" w:color="E2D9C9" w:sz="2"/>
              <w:left w:val="single" w:color="E2D9C9" w:sz="2"/>
              <w:bottom w:val="single" w:color="E2D9C9" w:sz="2"/>
              <w:right w:val="single" w:color="E2D9C9" w:sz="2"/>
            </w:tcBorders>
            <w:shd w:fill="FFFFFF" w:val="clear"/>
            <w:tcMar>
              <w:top w:type="dxa" w:w="90"/>
              <w:left w:type="dxa" w:w="140"/>
              <w:bottom w:type="dxa" w:w="90"/>
              <w:right w:type="dxa" w:w="140"/>
            </w:tcMar>
          </w:tcPr>
          <w:p>
            <w:r>
              <w:rPr>
                <w:b w:val="false"/>
                <w:bCs w:val="false"/>
                <w:color w:val="1A1B16"/>
                <w:sz w:val="21"/>
                <w:szCs w:val="21"/>
              </w:rPr>
              <w:t xml:space="preserve">“It gives your child a personal teacher for a fraction of tuition cost. You see their progress, their predicted grade, and their weak topics — so you know exactly how they’re doing.”</w:t>
            </w:r>
          </w:p>
        </w:tc>
      </w:tr>
      <w:tr>
        <w:tc>
          <w:tcPr>
            <w:tcW w:type="dxa" w:w="2700"/>
            <w:tcBorders>
              <w:top w:val="single" w:color="E2D9C9" w:sz="2"/>
              <w:left w:val="single" w:color="E2D9C9" w:sz="2"/>
              <w:bottom w:val="single" w:color="E2D9C9" w:sz="2"/>
              <w:right w:val="single" w:color="E2D9C9" w:sz="2"/>
            </w:tcBorders>
            <w:shd w:fill="F7F3EC" w:val="clear"/>
            <w:tcMar>
              <w:top w:type="dxa" w:w="90"/>
              <w:left w:type="dxa" w:w="140"/>
              <w:bottom w:type="dxa" w:w="90"/>
              <w:right w:type="dxa" w:w="140"/>
            </w:tcMar>
          </w:tcPr>
          <w:p>
            <w:r>
              <w:rPr>
                <w:b/>
                <w:bCs/>
                <w:color w:val="1A1B16"/>
                <w:sz w:val="21"/>
                <w:szCs w:val="21"/>
              </w:rPr>
              <w:t xml:space="preserve">To a teacher</w:t>
            </w:r>
          </w:p>
        </w:tc>
        <w:tc>
          <w:tcPr>
            <w:tcW w:type="dxa" w:w="6660"/>
            <w:tcBorders>
              <w:top w:val="single" w:color="E2D9C9" w:sz="2"/>
              <w:left w:val="single" w:color="E2D9C9" w:sz="2"/>
              <w:bottom w:val="single" w:color="E2D9C9" w:sz="2"/>
              <w:right w:val="single" w:color="E2D9C9" w:sz="2"/>
            </w:tcBorders>
            <w:shd w:fill="F7F3EC" w:val="clear"/>
            <w:tcMar>
              <w:top w:type="dxa" w:w="90"/>
              <w:left w:type="dxa" w:w="140"/>
              <w:bottom w:type="dxa" w:w="90"/>
              <w:right w:type="dxa" w:w="140"/>
            </w:tcMar>
          </w:tcPr>
          <w:p>
            <w:r>
              <w:rPr>
                <w:b w:val="false"/>
                <w:bCs w:val="false"/>
                <w:color w:val="1A1B16"/>
                <w:sz w:val="21"/>
                <w:szCs w:val="21"/>
              </w:rPr>
              <w:t xml:space="preserve">“It diagnoses each student’s real gaps and runs Socratic, syllabus-grounded practice. It supports your teaching — it doesn’t spoon-feed answers.”</w:t>
            </w:r>
          </w:p>
        </w:tc>
      </w:tr>
      <w:tr>
        <w:tc>
          <w:tcPr>
            <w:tcW w:type="dxa" w:w="2700"/>
            <w:tcBorders>
              <w:top w:val="single" w:color="E2D9C9" w:sz="2"/>
              <w:left w:val="single" w:color="E2D9C9" w:sz="2"/>
              <w:bottom w:val="single" w:color="E2D9C9" w:sz="2"/>
              <w:right w:val="single" w:color="E2D9C9" w:sz="2"/>
            </w:tcBorders>
            <w:shd w:fill="FFFFFF" w:val="clear"/>
            <w:tcMar>
              <w:top w:type="dxa" w:w="90"/>
              <w:left w:type="dxa" w:w="140"/>
              <w:bottom w:type="dxa" w:w="90"/>
              <w:right w:type="dxa" w:w="140"/>
            </w:tcMar>
          </w:tcPr>
          <w:p>
            <w:r>
              <w:rPr>
                <w:b/>
                <w:bCs/>
                <w:color w:val="1A1B16"/>
                <w:sz w:val="21"/>
                <w:szCs w:val="21"/>
              </w:rPr>
              <w:t xml:space="preserve">The short hook</w:t>
            </w:r>
          </w:p>
        </w:tc>
        <w:tc>
          <w:tcPr>
            <w:tcW w:type="dxa" w:w="6660"/>
            <w:tcBorders>
              <w:top w:val="single" w:color="E2D9C9" w:sz="2"/>
              <w:left w:val="single" w:color="E2D9C9" w:sz="2"/>
              <w:bottom w:val="single" w:color="E2D9C9" w:sz="2"/>
              <w:right w:val="single" w:color="E2D9C9" w:sz="2"/>
            </w:tcBorders>
            <w:shd w:fill="FFFFFF" w:val="clear"/>
            <w:tcMar>
              <w:top w:type="dxa" w:w="90"/>
              <w:left w:type="dxa" w:w="140"/>
              <w:bottom w:type="dxa" w:w="90"/>
              <w:right w:type="dxa" w:w="140"/>
            </w:tcMar>
          </w:tcPr>
          <w:p>
            <w:r>
              <w:rPr>
                <w:b w:val="false"/>
                <w:bCs w:val="false"/>
                <w:color w:val="1A1B16"/>
                <w:sz w:val="21"/>
                <w:szCs w:val="21"/>
              </w:rPr>
              <w:t xml:space="preserve">“A patient teacher in every student’s pocket — built for the Kenyan syllabus, runs on any phone.”</w:t>
            </w:r>
          </w:p>
        </w:tc>
      </w:tr>
    </w:tbl>
    <w:p>
      <w:pPr>
        <w:spacing w:after="60" w:before="240"/>
      </w:pPr>
      <w:r>
        <w:rPr>
          <w:b/>
          <w:bCs/>
          <w:color w:val="E0883B"/>
          <w:spacing w:val="40"/>
          <w:sz w:val="18"/>
          <w:szCs w:val="18"/>
        </w:rPr>
        <w:t xml:space="preserve">QUICK ANSWERS</w:t>
      </w:r>
    </w:p>
    <w:p>
      <w:pPr>
        <w:pStyle w:val="Heading1"/>
      </w:pPr>
      <w:r>
        <w:t xml:space="preserve">Questions people will ask</w:t>
      </w:r>
    </w:p>
    <w:p>
      <w:pPr>
        <w:spacing w:after="140" w:line="276"/>
      </w:pPr>
      <w:r>
        <w:rPr>
          <w:b/>
          <w:bCs/>
          <w:color w:val="1A1B16"/>
          <w:sz w:val="22"/>
          <w:szCs w:val="22"/>
        </w:rPr>
        <w:t xml:space="preserve">“Isn’t this just ChatGPT?”  </w:t>
      </w:r>
      <w:r>
        <w:rPr>
          <w:color w:val="1A1B16"/>
          <w:sz w:val="22"/>
          <w:szCs w:val="22"/>
        </w:rPr>
        <w:t xml:space="preserve">No. Nex only teaches the Kenyan syllabus, it guides instead of giving answers, and the whole app — lessons, practice, diagnosis — is built around teaching one student well.</w:t>
      </w:r>
    </w:p>
    <w:p>
      <w:pPr>
        <w:spacing w:after="140" w:line="276"/>
      </w:pPr>
      <w:r>
        <w:rPr>
          <w:b/>
          <w:bCs/>
          <w:color w:val="1A1B16"/>
          <w:sz w:val="22"/>
          <w:szCs w:val="22"/>
        </w:rPr>
        <w:t xml:space="preserve">“Will it just do my child’s homework for them?”  </w:t>
      </w:r>
      <w:r>
        <w:rPr>
          <w:color w:val="1A1B16"/>
          <w:sz w:val="22"/>
          <w:szCs w:val="22"/>
        </w:rPr>
        <w:t xml:space="preserve">No — that’s the point. On homework, Nex deliberately refuses to hand over the answer and instead guides the student to work it out, so they genuinely learn it.</w:t>
      </w:r>
    </w:p>
    <w:p>
      <w:pPr>
        <w:spacing w:after="140" w:line="276"/>
      </w:pPr>
      <w:r>
        <w:rPr>
          <w:b/>
          <w:bCs/>
          <w:color w:val="1A1B16"/>
          <w:sz w:val="22"/>
          <w:szCs w:val="22"/>
        </w:rPr>
        <w:t xml:space="preserve">“What subjects does it cover?”  </w:t>
      </w:r>
      <w:r>
        <w:rPr>
          <w:color w:val="1A1B16"/>
          <w:sz w:val="22"/>
          <w:szCs w:val="22"/>
        </w:rPr>
        <w:t xml:space="preserve">Mathematics, English, and Science today, for CBC and KCSE, with Kiswahili and Chemistry being added.</w:t>
      </w:r>
    </w:p>
    <w:p>
      <w:pPr>
        <w:spacing w:after="140" w:line="276"/>
      </w:pPr>
      <w:r>
        <w:rPr>
          <w:b/>
          <w:bCs/>
          <w:color w:val="1A1B16"/>
          <w:sz w:val="22"/>
          <w:szCs w:val="22"/>
        </w:rPr>
        <w:t xml:space="preserve">“Does it need an expensive phone?”  </w:t>
      </w:r>
      <w:r>
        <w:rPr>
          <w:color w:val="1A1B16"/>
          <w:sz w:val="22"/>
          <w:szCs w:val="22"/>
        </w:rPr>
        <w:t xml:space="preserve">No. It’s designed for the small, basic smartphones students already use.</w:t>
      </w:r>
    </w:p>
    <w:p>
      <w:pPr>
        <w:spacing w:after="140" w:line="276"/>
      </w:pPr>
      <w:r>
        <w:rPr>
          <w:b/>
          <w:bCs/>
          <w:color w:val="1A1B16"/>
          <w:sz w:val="22"/>
          <w:szCs w:val="22"/>
        </w:rPr>
        <w:t xml:space="preserve">“Is it really aligned to our exams?”  </w:t>
      </w:r>
      <w:r>
        <w:rPr>
          <w:color w:val="1A1B16"/>
          <w:sz w:val="22"/>
          <w:szCs w:val="22"/>
        </w:rPr>
        <w:t xml:space="preserve">Yes — it follows the CBC and KCSE syllabus, with Kenyan examples throughout.</w:t>
      </w:r>
    </w:p>
    <w:p>
      <w:pPr>
        <w:spacing w:after="60" w:before="240"/>
      </w:pPr>
      <w:r>
        <w:rPr>
          <w:b/>
          <w:bCs/>
          <w:color w:val="E0883B"/>
          <w:spacing w:val="40"/>
          <w:sz w:val="18"/>
          <w:szCs w:val="18"/>
        </w:rPr>
        <w:t xml:space="preserve">THE ONE THING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9C9" w:sz="4"/>
              <w:left w:val="single" w:color="E0883B" w:sz="18"/>
              <w:bottom w:val="single" w:color="E2D9C9" w:sz="4"/>
              <w:right w:val="single" w:color="E2D9C9" w:sz="4"/>
            </w:tcBorders>
            <w:shd w:fill="F7F3EC" w:val="clear"/>
            <w:tcMar>
              <w:top w:type="dxa" w:w="140"/>
              <w:left w:type="dxa" w:w="200"/>
              <w:bottom w:type="dxa" w:w="140"/>
              <w:right w:type="dxa" w:w="200"/>
            </w:tcMar>
          </w:tcPr>
          <w:p>
            <w:pPr>
              <w:spacing w:after="70"/>
            </w:pPr>
            <w:r>
              <w:rPr>
                <w:b/>
                <w:bCs/>
                <w:color w:val="1A1B16"/>
                <w:sz w:val="22"/>
                <w:szCs w:val="22"/>
              </w:rPr>
              <w:t xml:space="preserve">Bottom line</w:t>
            </w:r>
          </w:p>
          <w:p>
            <w:pPr>
              <w:spacing w:after="60" w:line="264"/>
            </w:pPr>
            <w:r>
              <w:rPr>
                <w:color w:val="1A1B16"/>
                <w:sz w:val="21"/>
                <w:szCs w:val="21"/>
              </w:rPr>
              <w:t xml:space="preserve">Nexus turns studying alone into studying with a patient teacher who knows exactly where you go wrong — and it does it on the phone you already own, in the syllabus you’re actually examined 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0883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80"/>
      <w:outlineLvl w:val="0"/>
    </w:pPr>
    <w:rPr>
      <w:rFonts w:ascii="Arial" w:cs="Arial" w:eastAsia="Arial" w:hAnsi="Arial"/>
      <w:b/>
      <w:bCs/>
      <w:color w:val="1A1B16"/>
      <w:sz w:val="32"/>
      <w:szCs w:val="32"/>
    </w:rPr>
  </w:style>
  <w:style w:type="paragraph" w:styleId="Heading2">
    <w:name w:val="Heading 2"/>
    <w:basedOn w:val="Normal"/>
    <w:next w:val="Normal"/>
    <w:qFormat/>
    <w:pPr>
      <w:spacing w:after="100" w:before="160"/>
      <w:outlineLvl w:val="1"/>
    </w:pPr>
    <w:rPr>
      <w:rFonts w:ascii="Arial" w:cs="Arial" w:eastAsia="Arial" w:hAnsi="Arial"/>
      <w:b/>
      <w:bCs/>
      <w:color w:val="1A1B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2026-06-24T11:25:02.552Z</dcterms:created>
  <dcterms:modified xsi:type="dcterms:W3CDTF">2026-06-24T11:25:02.552Z</dcterms:modified>
</cp:coreProperties>
</file>

<file path=docProps/custom.xml><?xml version="1.0" encoding="utf-8"?>
<Properties xmlns="http://schemas.openxmlformats.org/officeDocument/2006/custom-properties" xmlns:vt="http://schemas.openxmlformats.org/officeDocument/2006/docPropsVTypes"/>
</file>