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aption1"/>
        <w:rPr>
          <w:b/>
          <w:sz w:val="24"/>
          <w:szCs w:val="24"/>
        </w:rPr>
      </w:pPr>
      <w:r>
        <w:rPr>
          <w:sz w:val="24"/>
          <w:szCs w:val="24"/>
        </w:rPr>
        <w:t>ДОГОВОР № 09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Изготовление стойки для крепления оборудования.</w:t>
      </w:r>
    </w:p>
    <w:p>
      <w:pPr>
        <w:pStyle w:val="Heading1"/>
        <w:tabs>
          <w:tab w:val="clear" w:pos="720"/>
          <w:tab w:val="left" w:pos="0" w:leader="none"/>
        </w:tabs>
        <w:ind w:hanging="0" w:start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Heading1"/>
        <w:tabs>
          <w:tab w:val="clear" w:pos="720"/>
          <w:tab w:val="left" w:pos="0" w:leader="none"/>
        </w:tabs>
        <w:ind w:hanging="0" w:start="0" w:end="0"/>
        <w:jc w:val="center"/>
        <w:rPr>
          <w:sz w:val="24"/>
          <w:szCs w:val="24"/>
        </w:rPr>
      </w:pPr>
      <w:r>
        <w:rPr>
          <w:szCs w:val="24"/>
        </w:rPr>
        <w:t>г. Москва</w:t>
        <w:tab/>
        <w:tab/>
        <w:tab/>
        <w:tab/>
        <w:tab/>
        <w:tab/>
        <w:tab/>
        <w:tab/>
        <w:tab/>
        <w:t>1  сентября  2026г.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start="142" w:end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color w:val="000000"/>
          <w:sz w:val="24"/>
          <w:szCs w:val="24"/>
        </w:rPr>
        <w:t xml:space="preserve">ООО «Университетский клинический центр пародонтологии и междисциплинарной стоматологии» сокращенно ООО «УКЦПиМС» , </w:t>
      </w:r>
      <w:r>
        <w:rPr>
          <w:sz w:val="24"/>
          <w:szCs w:val="24"/>
        </w:rPr>
        <w:t xml:space="preserve"> в лице генерального директора Богачкина Романа Викторовича действующего на основании устава, именуемое в дальнейшем «Заказчик», с одной стороны, </w:t>
        <w:br/>
        <w:t xml:space="preserve">и </w:t>
      </w:r>
      <w:r>
        <w:rPr>
          <w:b/>
          <w:sz w:val="24"/>
          <w:szCs w:val="24"/>
        </w:rPr>
        <w:t>Индивидуальный Предприниматель  Бобров Тимофей Дмитриевич</w:t>
      </w:r>
      <w:r>
        <w:rPr>
          <w:sz w:val="24"/>
          <w:szCs w:val="24"/>
        </w:rPr>
        <w:t xml:space="preserve">, именуемый в дальнейшем «Исполнитель»,  </w:t>
      </w:r>
      <w:r>
        <w:rPr>
          <w:b/>
          <w:sz w:val="24"/>
          <w:szCs w:val="24"/>
        </w:rPr>
        <w:t xml:space="preserve">ИНН </w:t>
      </w:r>
      <w:r>
        <w:rPr/>
        <w:t>503831150903</w:t>
      </w:r>
      <w:r>
        <w:rPr>
          <w:sz w:val="24"/>
          <w:szCs w:val="24"/>
        </w:rPr>
        <w:t xml:space="preserve">, </w:t>
      </w:r>
      <w:r>
        <w:rPr>
          <w:b/>
          <w:sz w:val="24"/>
          <w:szCs w:val="24"/>
        </w:rPr>
        <w:t xml:space="preserve">ОГРНИП </w:t>
      </w:r>
      <w:r>
        <w:rPr/>
        <w:t>325774600590281</w:t>
      </w:r>
      <w:r>
        <w:rPr>
          <w:sz w:val="24"/>
          <w:szCs w:val="24"/>
        </w:rPr>
        <w:t>, с другой стороны, совместно именуемые Стороны, заключили настоящий договор на нижеследующих условиях.</w:t>
      </w:r>
    </w:p>
    <w:p>
      <w:pPr>
        <w:pStyle w:val="Normal"/>
        <w:ind w:start="142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ПРЕДМЕТ ДОГОВОРА</w:t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numPr>
          <w:ilvl w:val="1"/>
          <w:numId w:val="3"/>
        </w:numPr>
        <w:shd w:fill="FFFFFF" w:val="clear"/>
        <w:tabs>
          <w:tab w:val="clear" w:pos="720"/>
          <w:tab w:val="left" w:pos="465" w:leader="none"/>
          <w:tab w:val="left" w:pos="567" w:leader="none"/>
        </w:tabs>
        <w:jc w:val="both"/>
        <w:rPr>
          <w:b/>
          <w:sz w:val="24"/>
          <w:szCs w:val="24"/>
          <w:lang w:eastAsia="ar-SA"/>
        </w:rPr>
      </w:pPr>
      <w:r>
        <w:rPr>
          <w:color w:val="000000"/>
          <w:spacing w:val="-6"/>
          <w:sz w:val="24"/>
          <w:szCs w:val="24"/>
          <w:lang w:eastAsia="ar-SA"/>
        </w:rPr>
        <w:t>Исполнитель, по техническому заданию,  чертежам или пожеланиям Заказчика  и в соответствии с условиями настоящего договора, обязуется разработать, изготовить и поставить, указанные в Спецификации металлоконструкции, металлоизделия</w:t>
      </w:r>
      <w:r>
        <w:rPr>
          <w:sz w:val="24"/>
          <w:szCs w:val="24"/>
        </w:rPr>
        <w:t>,</w:t>
      </w:r>
      <w:r>
        <w:rPr>
          <w:color w:val="000000"/>
          <w:spacing w:val="-6"/>
          <w:sz w:val="24"/>
          <w:szCs w:val="24"/>
          <w:lang w:eastAsia="ar-SA"/>
        </w:rPr>
        <w:t xml:space="preserve"> устройства или агрегаты, а Заказчик, обязуется оплатить стоимость металлоизделий  в соответствии с разделом  3 настоящего договора и принять результат выполненных работ в соответствии с тех.заданием.</w:t>
      </w:r>
    </w:p>
    <w:p>
      <w:pPr>
        <w:pStyle w:val="Normal"/>
        <w:tabs>
          <w:tab w:val="clear" w:pos="720"/>
          <w:tab w:val="left" w:pos="1004" w:leader="none"/>
          <w:tab w:val="left" w:pos="1211" w:leader="none"/>
        </w:tabs>
        <w:ind w:start="502" w:end="0"/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1004" w:leader="none"/>
          <w:tab w:val="left" w:pos="1211" w:leader="none"/>
        </w:tabs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СРОКИ ДЕЙСТВИЯ ДОГОВОРА</w:t>
      </w:r>
    </w:p>
    <w:p>
      <w:pPr>
        <w:pStyle w:val="Normal"/>
        <w:tabs>
          <w:tab w:val="clear" w:pos="720"/>
          <w:tab w:val="left" w:pos="1004" w:leader="none"/>
          <w:tab w:val="left" w:pos="1211" w:leader="none"/>
        </w:tabs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</w:p>
    <w:p>
      <w:pPr>
        <w:pStyle w:val="BodyTextIndent"/>
        <w:numPr>
          <w:ilvl w:val="1"/>
          <w:numId w:val="3"/>
        </w:numPr>
        <w:tabs>
          <w:tab w:val="clear" w:pos="720"/>
          <w:tab w:val="left" w:pos="435" w:leader="none"/>
          <w:tab w:val="left" w:pos="642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 xml:space="preserve">Договор вступает в силу с момента его подписания и действует до исполнения сторонами обязательств. </w:t>
      </w:r>
    </w:p>
    <w:p>
      <w:pPr>
        <w:pStyle w:val="BodyTextIndent"/>
        <w:numPr>
          <w:ilvl w:val="1"/>
          <w:numId w:val="3"/>
        </w:numPr>
        <w:tabs>
          <w:tab w:val="clear" w:pos="720"/>
          <w:tab w:val="left" w:pos="435" w:leader="none"/>
          <w:tab w:val="left" w:pos="642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>Срок производства работ по изготовлению конкретной партии металлоизделий указывается в Спецификации.</w:t>
      </w:r>
    </w:p>
    <w:p>
      <w:pPr>
        <w:pStyle w:val="BodyTextIndent"/>
        <w:tabs>
          <w:tab w:val="clear" w:pos="720"/>
          <w:tab w:val="left" w:pos="435" w:leader="none"/>
          <w:tab w:val="left" w:pos="642" w:leader="none"/>
        </w:tabs>
        <w:ind w:hanging="0" w:start="0" w:end="0"/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BodyTextIndent"/>
        <w:tabs>
          <w:tab w:val="clear" w:pos="720"/>
          <w:tab w:val="left" w:pos="567" w:leader="none"/>
        </w:tabs>
        <w:ind w:hanging="0" w:start="0" w:end="0"/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Normal"/>
        <w:numPr>
          <w:ilvl w:val="0"/>
          <w:numId w:val="3"/>
        </w:numPr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СТОИМОСТЬ МЕТАЛЛОИЗДЕЛИЙ И ПОРЯДОК ОПЛАТЫ</w:t>
      </w:r>
    </w:p>
    <w:p>
      <w:pPr>
        <w:pStyle w:val="Normal"/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</w:p>
    <w:p>
      <w:pPr>
        <w:pStyle w:val="Normal"/>
        <w:tabs>
          <w:tab w:val="clear" w:pos="720"/>
          <w:tab w:val="left" w:pos="572" w:leader="none"/>
        </w:tabs>
        <w:ind w:start="62" w:end="0"/>
        <w:jc w:val="both"/>
        <w:rPr>
          <w:bCs/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3.1.</w:t>
      </w:r>
      <w:r>
        <w:rPr>
          <w:sz w:val="24"/>
          <w:szCs w:val="24"/>
          <w:lang w:eastAsia="ar-SA"/>
        </w:rPr>
        <w:t xml:space="preserve"> Общая стоимость изготавливаемых изделий указывается в Спецификации. Спецификация  является неотъемлемой частью настоящего договора. Общая стоимость работ по договору равняется сумме всех подписанных спецификаций за период действия договора.</w:t>
      </w:r>
    </w:p>
    <w:p>
      <w:pPr>
        <w:pStyle w:val="Normal"/>
        <w:tabs>
          <w:tab w:val="clear" w:pos="720"/>
          <w:tab w:val="left" w:pos="572" w:leader="none"/>
        </w:tabs>
        <w:ind w:start="62" w:end="0"/>
        <w:jc w:val="both"/>
        <w:rPr>
          <w:bCs/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3.2.</w:t>
      </w:r>
      <w:r>
        <w:rPr>
          <w:sz w:val="24"/>
          <w:szCs w:val="24"/>
          <w:lang w:eastAsia="ar-SA"/>
        </w:rPr>
        <w:t xml:space="preserve"> </w:t>
      </w:r>
      <w:r>
        <w:rPr>
          <w:bCs/>
          <w:sz w:val="24"/>
          <w:szCs w:val="24"/>
          <w:lang w:eastAsia="ar-SA"/>
        </w:rPr>
        <w:t xml:space="preserve">Оплата изготавливаемых металлоизделий производится Заказчиком по предварительно выставленному счету на условиях 100% предоплаты. </w:t>
      </w:r>
      <w:r>
        <w:rPr>
          <w:sz w:val="24"/>
          <w:szCs w:val="24"/>
          <w:lang w:eastAsia="ar-SA"/>
        </w:rPr>
        <w:t>Передача изготовленных изделий закрепляется Актом приема-передачи товара и услуг, подписанным «Заказчиком».  «Заказчик» вправе направить своего представителя на подписание Акта приема-передачи  товара и услуг, предварительно уведомив об этом «Исполнителя» отправкой короткого сообщения с номера телефона указанного в реквизитах с указанием фамилии-имени-отчества представителя.</w:t>
      </w:r>
    </w:p>
    <w:p>
      <w:pPr>
        <w:pStyle w:val="Normal"/>
        <w:tabs>
          <w:tab w:val="clear" w:pos="720"/>
          <w:tab w:val="left" w:pos="572" w:leader="none"/>
        </w:tabs>
        <w:ind w:start="62" w:end="0"/>
        <w:jc w:val="both"/>
        <w:rPr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3.3.</w:t>
      </w:r>
      <w:r>
        <w:rPr>
          <w:sz w:val="24"/>
          <w:szCs w:val="24"/>
          <w:lang w:eastAsia="ar-SA"/>
        </w:rPr>
        <w:t xml:space="preserve"> Оплата осуществляется Заказчиком в безналичной форме путем перечисления денежных средств на расчетный счет Исполнителя или альтернативным, заранее оговоренным способом, устраивающим обе стороны.</w:t>
      </w:r>
    </w:p>
    <w:p>
      <w:pPr>
        <w:pStyle w:val="Normal"/>
        <w:tabs>
          <w:tab w:val="clear" w:pos="720"/>
          <w:tab w:val="left" w:pos="572" w:leader="none"/>
        </w:tabs>
        <w:ind w:start="62" w:end="0"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3.4 Датой оплаты считается дата получения или зачисления денежных средств на расчетный счет «Исполнителя».</w:t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tbl>
      <w:tblPr>
        <w:tblpPr w:vertAnchor="text" w:horzAnchor="margin" w:rightFromText="180" w:tblpX="0" w:tblpY="86"/>
        <w:tblW w:w="5000" w:type="pct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39"/>
        <w:gridCol w:w="4740"/>
      </w:tblGrid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_________________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Заказчик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Исполнитель</w:t>
            </w:r>
          </w:p>
        </w:tc>
      </w:tr>
    </w:tbl>
    <w:p>
      <w:pPr>
        <w:pStyle w:val="Normal"/>
        <w:tabs>
          <w:tab w:val="clear" w:pos="720"/>
          <w:tab w:val="left" w:pos="870" w:leader="none"/>
        </w:tabs>
        <w:jc w:val="center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  <w:r>
        <w:br w:type="page"/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870" w:leader="none"/>
        </w:tabs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ОБЯЗАТЕЛЬСТВА СТОРОН ПО ДОГОВОРУ</w:t>
      </w:r>
    </w:p>
    <w:p>
      <w:pPr>
        <w:pStyle w:val="Normal"/>
        <w:tabs>
          <w:tab w:val="clear" w:pos="720"/>
          <w:tab w:val="left" w:pos="870" w:leader="none"/>
        </w:tabs>
        <w:jc w:val="center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</w:p>
    <w:p>
      <w:pPr>
        <w:pStyle w:val="Normal"/>
        <w:tabs>
          <w:tab w:val="clear" w:pos="720"/>
          <w:tab w:val="left" w:pos="1590" w:leader="none"/>
        </w:tabs>
        <w:ind w:firstLine="567" w:end="0"/>
        <w:jc w:val="both"/>
        <w:rPr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4.1.   Исполнитель обязан</w:t>
      </w:r>
      <w:r>
        <w:rPr>
          <w:b/>
          <w:bCs/>
          <w:sz w:val="24"/>
          <w:szCs w:val="24"/>
          <w:lang w:eastAsia="ar-SA"/>
        </w:rPr>
        <w:t>:</w:t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4.1.1. Изготовить металлоизделия в соответствии с необходимыми требованиями заказчика, отраженными в спецификации и приложениями к спецификации в виде чертежей и видов изделия.</w:t>
      </w:r>
    </w:p>
    <w:p>
      <w:pPr>
        <w:pStyle w:val="Normal"/>
        <w:tabs>
          <w:tab w:val="left" w:pos="720" w:leader="none"/>
        </w:tabs>
        <w:jc w:val="both"/>
        <w:rPr>
          <w:bCs/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4.1.2. Оформить и передать Заказчику всю необходимую сопроводительную  документацию, связанную с исполнением условий настоящего договора: акт выполненных работ, товарно-сопроводительные  документы, инструкцию по установке.</w:t>
      </w:r>
    </w:p>
    <w:p>
      <w:pPr>
        <w:pStyle w:val="Normal"/>
        <w:numPr>
          <w:ilvl w:val="1"/>
          <w:numId w:val="4"/>
        </w:numPr>
        <w:tabs>
          <w:tab w:val="clear" w:pos="720"/>
          <w:tab w:val="left" w:pos="1590" w:leader="none"/>
        </w:tabs>
        <w:jc w:val="both"/>
        <w:rPr>
          <w:bCs/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 xml:space="preserve">Заказчик обязан: </w:t>
      </w:r>
    </w:p>
    <w:p>
      <w:pPr>
        <w:pStyle w:val="Normal"/>
        <w:tabs>
          <w:tab w:val="clear" w:pos="720"/>
          <w:tab w:val="left" w:pos="1590" w:leader="none"/>
        </w:tabs>
        <w:jc w:val="both"/>
        <w:rPr>
          <w:sz w:val="24"/>
          <w:szCs w:val="24"/>
          <w:lang w:eastAsia="ar-SA"/>
        </w:rPr>
      </w:pPr>
      <w:r>
        <w:rPr>
          <w:bCs/>
          <w:sz w:val="24"/>
          <w:szCs w:val="24"/>
          <w:lang w:eastAsia="ar-SA"/>
        </w:rPr>
        <w:t>4.2.1. Предоставить  Исполнителю необходимую техническую документацию или список требований касающихся подробностей изготовления заказа.</w:t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4.2.2. Оплатить изготовленные Исполнителем металлоизделия в сроки и в сумме, согласованные  в настоящем договоре.</w:t>
      </w:r>
    </w:p>
    <w:p>
      <w:pPr>
        <w:pStyle w:val="Normal"/>
        <w:tabs>
          <w:tab w:val="left" w:pos="720" w:leader="none"/>
        </w:tabs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4.2.3. Принять изготовленные металлоизделия по товарной накладной.</w:t>
      </w:r>
    </w:p>
    <w:p>
      <w:pPr>
        <w:pStyle w:val="Normal"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BodyText"/>
        <w:tabs>
          <w:tab w:val="clear" w:pos="720"/>
          <w:tab w:val="left" w:pos="510" w:leader="none"/>
        </w:tabs>
        <w:rPr>
          <w:szCs w:val="24"/>
          <w:lang w:eastAsia="ar-SA"/>
        </w:rPr>
      </w:pPr>
      <w:r>
        <w:rPr>
          <w:b w:val="false"/>
          <w:szCs w:val="24"/>
          <w:lang w:eastAsia="ar-SA"/>
        </w:rPr>
        <w:t xml:space="preserve">  </w:t>
      </w:r>
      <w:r>
        <w:rPr>
          <w:szCs w:val="24"/>
          <w:lang w:eastAsia="ar-SA"/>
        </w:rPr>
        <w:t>5.  КАЧЕСТВО И КОМПЛЕКТНОСТЬ МЕТАЛЛОИЗДЕЛИЙ</w:t>
      </w:r>
    </w:p>
    <w:p>
      <w:pPr>
        <w:pStyle w:val="BodyText"/>
        <w:tabs>
          <w:tab w:val="clear" w:pos="720"/>
          <w:tab w:val="left" w:pos="510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BodyText"/>
        <w:tabs>
          <w:tab w:val="clear" w:pos="720"/>
          <w:tab w:val="left" w:pos="559" w:leader="none"/>
        </w:tabs>
        <w:ind w:start="49" w:end="0"/>
        <w:jc w:val="both"/>
        <w:rPr>
          <w:b w:val="false"/>
          <w:szCs w:val="24"/>
          <w:lang w:eastAsia="ar-SA"/>
        </w:rPr>
      </w:pPr>
      <w:r>
        <w:rPr>
          <w:b w:val="false"/>
          <w:bCs/>
          <w:szCs w:val="24"/>
          <w:lang w:eastAsia="ar-SA"/>
        </w:rPr>
        <w:t>5.1</w:t>
      </w:r>
      <w:r>
        <w:rPr>
          <w:bCs/>
          <w:szCs w:val="24"/>
          <w:lang w:eastAsia="ar-SA"/>
        </w:rPr>
        <w:t>.</w:t>
      </w:r>
      <w:r>
        <w:rPr>
          <w:b w:val="false"/>
          <w:szCs w:val="24"/>
          <w:lang w:eastAsia="ar-SA"/>
        </w:rPr>
        <w:t xml:space="preserve"> Поставляемые по настоящему договору изделия, по качеству и комплектности должны соответствовать требованиям конструкторской документации или тех. заданию, указанными в Спецификации.  </w:t>
      </w:r>
    </w:p>
    <w:p>
      <w:pPr>
        <w:pStyle w:val="BodyText"/>
        <w:tabs>
          <w:tab w:val="clear" w:pos="720"/>
          <w:tab w:val="left" w:pos="559" w:leader="none"/>
        </w:tabs>
        <w:ind w:start="49" w:end="0"/>
        <w:jc w:val="both"/>
        <w:rPr>
          <w:szCs w:val="24"/>
          <w:lang w:eastAsia="ar-SA"/>
        </w:rPr>
      </w:pPr>
      <w:r>
        <w:rPr>
          <w:b w:val="false"/>
          <w:szCs w:val="24"/>
          <w:lang w:eastAsia="ar-SA"/>
        </w:rPr>
        <w:tab/>
      </w:r>
      <w:r>
        <w:rPr>
          <w:bCs/>
          <w:szCs w:val="24"/>
          <w:lang w:eastAsia="ar-SA"/>
        </w:rPr>
        <w:tab/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870" w:leader="none"/>
        </w:tabs>
        <w:ind w:hanging="360" w:start="2268" w:end="0"/>
        <w:jc w:val="start"/>
        <w:rPr>
          <w:szCs w:val="24"/>
          <w:lang w:eastAsia="ar-SA"/>
        </w:rPr>
      </w:pPr>
      <w:r>
        <w:rPr>
          <w:szCs w:val="24"/>
          <w:lang w:eastAsia="ar-SA"/>
        </w:rPr>
        <w:t>ПРИЕМКА МЕТАЛЛОИЗДЕЛИЙ</w:t>
      </w:r>
    </w:p>
    <w:p>
      <w:pPr>
        <w:pStyle w:val="BodyText"/>
        <w:tabs>
          <w:tab w:val="clear" w:pos="720"/>
          <w:tab w:val="left" w:pos="870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BodyText"/>
        <w:tabs>
          <w:tab w:val="clear" w:pos="720"/>
          <w:tab w:val="left" w:pos="545" w:leader="none"/>
        </w:tabs>
        <w:ind w:start="35" w:end="0"/>
        <w:jc w:val="both"/>
        <w:rPr>
          <w:b w:val="false"/>
          <w:bCs/>
          <w:szCs w:val="24"/>
          <w:lang w:eastAsia="ar-SA"/>
        </w:rPr>
      </w:pPr>
      <w:r>
        <w:rPr>
          <w:b w:val="false"/>
          <w:bCs/>
          <w:szCs w:val="24"/>
          <w:lang w:eastAsia="ar-SA"/>
        </w:rPr>
        <w:t>6.1.</w:t>
      </w:r>
      <w:r>
        <w:rPr>
          <w:b w:val="false"/>
          <w:szCs w:val="24"/>
          <w:lang w:eastAsia="ar-SA"/>
        </w:rPr>
        <w:t xml:space="preserve"> Приемка  Заказчиком изготовленных по настоящему договору металлоизделий осуществляется на складе Исполнителя  и сопровождается оформлением товарной накладной.</w:t>
      </w:r>
    </w:p>
    <w:p>
      <w:pPr>
        <w:pStyle w:val="BodyText"/>
        <w:tabs>
          <w:tab w:val="clear" w:pos="720"/>
          <w:tab w:val="left" w:pos="870" w:leader="none"/>
        </w:tabs>
        <w:jc w:val="start"/>
        <w:rPr>
          <w:szCs w:val="24"/>
          <w:lang w:eastAsia="ar-SA"/>
        </w:rPr>
      </w:pPr>
      <w:r>
        <w:rPr>
          <w:b w:val="false"/>
          <w:bCs/>
          <w:szCs w:val="24"/>
          <w:lang w:eastAsia="ar-SA"/>
        </w:rPr>
        <w:t>6.2.</w:t>
      </w:r>
      <w:r>
        <w:rPr>
          <w:b w:val="false"/>
          <w:szCs w:val="24"/>
          <w:lang w:eastAsia="ar-SA"/>
        </w:rPr>
        <w:t xml:space="preserve"> Доставка изделий может осуществляться одним из следующих способов:</w:t>
      </w:r>
    </w:p>
    <w:p>
      <w:pPr>
        <w:pStyle w:val="BodyText"/>
        <w:tabs>
          <w:tab w:val="clear" w:pos="720"/>
          <w:tab w:val="left" w:pos="870" w:leader="none"/>
        </w:tabs>
        <w:jc w:val="start"/>
        <w:rPr>
          <w:b w:val="false"/>
          <w:szCs w:val="24"/>
          <w:lang w:eastAsia="ar-SA"/>
        </w:rPr>
      </w:pPr>
      <w:r>
        <w:rPr>
          <w:szCs w:val="24"/>
          <w:lang w:eastAsia="ar-SA"/>
        </w:rPr>
        <w:tab/>
      </w:r>
      <w:r>
        <w:rPr>
          <w:b w:val="false"/>
          <w:szCs w:val="24"/>
          <w:lang w:eastAsia="ar-SA"/>
        </w:rPr>
        <w:t xml:space="preserve">- самовывоз со склада Исполнителя. </w:t>
      </w:r>
    </w:p>
    <w:p>
      <w:pPr>
        <w:pStyle w:val="BodyText"/>
        <w:tabs>
          <w:tab w:val="clear" w:pos="720"/>
          <w:tab w:val="left" w:pos="870" w:leader="none"/>
        </w:tabs>
        <w:jc w:val="start"/>
        <w:rPr>
          <w:b w:val="false"/>
          <w:szCs w:val="24"/>
          <w:lang w:eastAsia="ar-SA"/>
        </w:rPr>
      </w:pPr>
      <w:r>
        <w:rPr>
          <w:b w:val="false"/>
          <w:szCs w:val="24"/>
          <w:lang w:eastAsia="ar-SA"/>
        </w:rPr>
        <w:tab/>
        <w:t>- доставка транспортно-экспедиционной компанией по заданию Заказчика и за счет средств Заказчика. Выбор транспортно-экспедиционной компании и способа доставки осуществляется Исполнителем по согласованию с Заказчиком.</w:t>
      </w:r>
    </w:p>
    <w:p>
      <w:pPr>
        <w:pStyle w:val="BodyText"/>
        <w:tabs>
          <w:tab w:val="clear" w:pos="720"/>
          <w:tab w:val="left" w:pos="870" w:leader="none"/>
        </w:tabs>
        <w:jc w:val="start"/>
        <w:rPr>
          <w:b w:val="false"/>
          <w:szCs w:val="24"/>
          <w:lang w:eastAsia="ar-SA"/>
        </w:rPr>
      </w:pPr>
      <w:r>
        <w:rPr>
          <w:b w:val="false"/>
          <w:szCs w:val="24"/>
          <w:lang w:eastAsia="ar-SA"/>
        </w:rPr>
        <w:t>6.3. Монтаж изделия в стоимость договора не входит и может обсуждаться отдельно.</w:t>
      </w:r>
    </w:p>
    <w:p>
      <w:pPr>
        <w:pStyle w:val="BodyText"/>
        <w:jc w:val="both"/>
        <w:rPr>
          <w:b w:val="false"/>
          <w:szCs w:val="24"/>
          <w:lang w:eastAsia="ar-SA"/>
        </w:rPr>
      </w:pPr>
      <w:r>
        <w:rPr>
          <w:b w:val="false"/>
          <w:szCs w:val="24"/>
          <w:lang w:eastAsia="ar-SA"/>
        </w:rPr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870" w:leader="none"/>
        </w:tabs>
        <w:ind w:hanging="360" w:start="2410" w:end="0"/>
        <w:jc w:val="start"/>
        <w:rPr>
          <w:szCs w:val="24"/>
          <w:lang w:eastAsia="ar-SA"/>
        </w:rPr>
      </w:pPr>
      <w:r>
        <w:rPr>
          <w:szCs w:val="24"/>
          <w:lang w:eastAsia="ar-SA"/>
        </w:rPr>
        <w:t>ГАРАНТИИ И ОТВЕТСТВЕННОСТЬ СТОРОН</w:t>
      </w:r>
    </w:p>
    <w:p>
      <w:pPr>
        <w:pStyle w:val="BodyText"/>
        <w:tabs>
          <w:tab w:val="clear" w:pos="720"/>
          <w:tab w:val="left" w:pos="870" w:leader="none"/>
        </w:tabs>
        <w:ind w:start="720" w:end="0"/>
        <w:jc w:val="start"/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05" w:leader="none"/>
        </w:tabs>
        <w:ind w:start="-5" w:end="0"/>
        <w:rPr>
          <w:bCs/>
          <w:szCs w:val="24"/>
          <w:lang w:eastAsia="ar-SA"/>
        </w:rPr>
      </w:pPr>
      <w:r>
        <w:rPr>
          <w:bCs/>
          <w:szCs w:val="24"/>
          <w:lang w:eastAsia="ar-SA"/>
        </w:rPr>
        <w:t>7.1.</w:t>
      </w:r>
      <w:r>
        <w:rPr>
          <w:b/>
          <w:bCs/>
          <w:szCs w:val="24"/>
          <w:lang w:eastAsia="ar-SA"/>
        </w:rPr>
        <w:t xml:space="preserve"> </w:t>
      </w:r>
      <w:r>
        <w:rPr>
          <w:szCs w:val="24"/>
          <w:lang w:eastAsia="ar-SA"/>
        </w:rPr>
        <w:t>Исполнитель обязан исправить дефекты, либо заменить дефектные части за свой счет в технически возможные сроки, согласованные сторонами.</w:t>
      </w:r>
    </w:p>
    <w:p>
      <w:pPr>
        <w:pStyle w:val="21"/>
        <w:tabs>
          <w:tab w:val="clear" w:pos="720"/>
          <w:tab w:val="left" w:pos="505" w:leader="none"/>
        </w:tabs>
        <w:ind w:start="-5" w:end="0"/>
        <w:rPr>
          <w:bCs/>
          <w:szCs w:val="24"/>
          <w:lang w:eastAsia="ar-SA"/>
        </w:rPr>
      </w:pPr>
      <w:r>
        <w:rPr>
          <w:bCs/>
          <w:szCs w:val="24"/>
          <w:lang w:eastAsia="ar-SA"/>
        </w:rPr>
        <w:t>7.2</w:t>
      </w:r>
      <w:r>
        <w:rPr>
          <w:szCs w:val="24"/>
          <w:lang w:eastAsia="ar-SA"/>
        </w:rPr>
        <w:t>. Гарантийный срок на изготовленные металлоизделия устанавливается 12 месяцев.</w:t>
      </w:r>
    </w:p>
    <w:p>
      <w:pPr>
        <w:pStyle w:val="21"/>
        <w:tabs>
          <w:tab w:val="clear" w:pos="720"/>
          <w:tab w:val="left" w:pos="505" w:leader="none"/>
        </w:tabs>
        <w:ind w:start="-5" w:end="0"/>
        <w:rPr>
          <w:spacing w:val="5"/>
          <w:szCs w:val="24"/>
          <w:lang w:eastAsia="ar-SA"/>
        </w:rPr>
      </w:pPr>
      <w:r>
        <w:rPr>
          <w:bCs/>
          <w:szCs w:val="24"/>
          <w:lang w:eastAsia="ar-SA"/>
        </w:rPr>
        <w:t>7.3.</w:t>
      </w:r>
      <w:r>
        <w:rPr>
          <w:szCs w:val="24"/>
          <w:lang w:eastAsia="ar-SA"/>
        </w:rPr>
        <w:t xml:space="preserve"> 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 и условиями настоящего договора.</w:t>
      </w:r>
      <w:r>
        <w:rPr>
          <w:spacing w:val="5"/>
          <w:szCs w:val="24"/>
          <w:lang w:eastAsia="ar-SA"/>
        </w:rPr>
        <w:t xml:space="preserve"> </w:t>
      </w:r>
    </w:p>
    <w:p>
      <w:pPr>
        <w:pStyle w:val="21"/>
        <w:numPr>
          <w:ilvl w:val="1"/>
          <w:numId w:val="5"/>
        </w:numPr>
        <w:tabs>
          <w:tab w:val="clear" w:pos="720"/>
          <w:tab w:val="left" w:pos="505" w:leader="none"/>
        </w:tabs>
        <w:rPr>
          <w:spacing w:val="-4"/>
          <w:szCs w:val="24"/>
          <w:lang w:eastAsia="ar-SA"/>
        </w:rPr>
      </w:pPr>
      <w:r>
        <w:rPr>
          <w:spacing w:val="5"/>
          <w:szCs w:val="24"/>
          <w:lang w:eastAsia="ar-SA"/>
        </w:rPr>
        <w:t xml:space="preserve">При нарушении сроков выполнения работ по настоящему договору, предусмотренных и описанных в спецификации  Исполнитель </w:t>
      </w:r>
      <w:r>
        <w:rPr>
          <w:szCs w:val="24"/>
          <w:lang w:eastAsia="ar-SA"/>
        </w:rPr>
        <w:t>обязан уплатить  Заказчику неустойку (пеню) в размере 0,1% от стоимости невыполненных работ, за каждый день просрочки</w:t>
      </w:r>
      <w:r>
        <w:rPr>
          <w:spacing w:val="-4"/>
          <w:szCs w:val="24"/>
          <w:lang w:eastAsia="ar-SA"/>
        </w:rPr>
        <w:t xml:space="preserve">, но не более  20% стоимости невыполненных в срок работ. Уплата неустойки (пени) осуществляется на основании письменного требования Заказчика. </w:t>
      </w:r>
    </w:p>
    <w:p>
      <w:pPr>
        <w:pStyle w:val="21"/>
        <w:numPr>
          <w:ilvl w:val="1"/>
          <w:numId w:val="5"/>
        </w:numPr>
        <w:tabs>
          <w:tab w:val="clear" w:pos="720"/>
          <w:tab w:val="left" w:pos="505" w:leader="none"/>
        </w:tabs>
        <w:rPr>
          <w:spacing w:val="-4"/>
          <w:szCs w:val="24"/>
          <w:lang w:eastAsia="ar-SA"/>
        </w:rPr>
      </w:pPr>
      <w:r>
        <w:rPr>
          <w:spacing w:val="-4"/>
          <w:szCs w:val="24"/>
          <w:lang w:eastAsia="ar-SA"/>
        </w:rPr>
        <w:t>Заказчик вправе удержать пени при окончательном расчёте с Исполнителем в случае пост-оплатной схемы расчетов.</w:t>
      </w:r>
    </w:p>
    <w:p>
      <w:pPr>
        <w:pStyle w:val="21"/>
        <w:numPr>
          <w:ilvl w:val="1"/>
          <w:numId w:val="5"/>
        </w:numPr>
        <w:rPr>
          <w:spacing w:val="-4"/>
          <w:szCs w:val="24"/>
          <w:lang w:eastAsia="ar-SA"/>
        </w:rPr>
      </w:pPr>
      <w:r>
        <w:rPr>
          <w:spacing w:val="-4"/>
          <w:szCs w:val="24"/>
          <w:lang w:eastAsia="ar-SA"/>
        </w:rPr>
        <w:t xml:space="preserve">При нарушении сроков оплаты, предусмотренных разделом 3 настоящего договора, Заказчик выплачивает Исполнителю неустойку (пеню) в размере 0,1% от суммы подлежащей оплате, за каждый день просрочки, но не более 20% неоплаченной суммы. Уплата неустойки (пени) осуществляется на основании письменного требования Исполнителя. </w:t>
      </w:r>
    </w:p>
    <w:p>
      <w:pPr>
        <w:pStyle w:val="21"/>
        <w:ind w:start="484" w:end="0"/>
        <w:rPr>
          <w:spacing w:val="-4"/>
          <w:szCs w:val="24"/>
          <w:lang w:eastAsia="ar-SA"/>
        </w:rPr>
      </w:pPr>
      <w:r>
        <w:rPr>
          <w:spacing w:val="-4"/>
          <w:szCs w:val="24"/>
          <w:lang w:eastAsia="ar-SA"/>
        </w:rPr>
      </w:r>
    </w:p>
    <w:tbl>
      <w:tblPr>
        <w:tblW w:w="94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39"/>
        <w:gridCol w:w="4740"/>
      </w:tblGrid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napToGrid w:val="false"/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napToGrid w:val="false"/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_________________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Заказчик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Исполнитель</w:t>
            </w:r>
          </w:p>
        </w:tc>
      </w:tr>
    </w:tbl>
    <w:p>
      <w:pPr>
        <w:pStyle w:val="21"/>
        <w:tabs>
          <w:tab w:val="clear" w:pos="720"/>
          <w:tab w:val="left" w:pos="1020" w:leader="none"/>
        </w:tabs>
        <w:ind w:start="510" w:end="0"/>
        <w:rPr>
          <w:szCs w:val="24"/>
          <w:lang w:eastAsia="ar-SA"/>
        </w:rPr>
      </w:pPr>
      <w:r>
        <w:rPr>
          <w:szCs w:val="24"/>
          <w:lang w:eastAsia="ar-SA"/>
        </w:rPr>
      </w:r>
      <w:r>
        <w:br w:type="page"/>
      </w:r>
    </w:p>
    <w:p>
      <w:pPr>
        <w:pStyle w:val="21"/>
        <w:numPr>
          <w:ilvl w:val="0"/>
          <w:numId w:val="5"/>
        </w:numPr>
        <w:tabs>
          <w:tab w:val="clear" w:pos="720"/>
          <w:tab w:val="left" w:pos="1020" w:leader="none"/>
        </w:tabs>
        <w:jc w:val="center"/>
        <w:rPr>
          <w:b/>
          <w:szCs w:val="24"/>
          <w:lang w:eastAsia="ar-SA"/>
        </w:rPr>
      </w:pPr>
      <w:r>
        <w:rPr>
          <w:b/>
          <w:szCs w:val="24"/>
          <w:lang w:eastAsia="ar-SA"/>
        </w:rPr>
        <w:t>ФОРС-МАЖОРНЫЕ ОБСТОЯТЕЛЬСТВА</w:t>
      </w:r>
    </w:p>
    <w:p>
      <w:pPr>
        <w:pStyle w:val="21"/>
        <w:tabs>
          <w:tab w:val="clear" w:pos="720"/>
          <w:tab w:val="left" w:pos="870" w:leader="none"/>
        </w:tabs>
        <w:ind w:start="720" w:end="0"/>
        <w:rPr>
          <w:b/>
          <w:szCs w:val="24"/>
          <w:lang w:eastAsia="ar-SA"/>
        </w:rPr>
      </w:pPr>
      <w:r>
        <w:rPr>
          <w:b/>
          <w:szCs w:val="24"/>
          <w:lang w:eastAsia="ar-SA"/>
        </w:rPr>
      </w:r>
    </w:p>
    <w:p>
      <w:pPr>
        <w:pStyle w:val="21"/>
        <w:tabs>
          <w:tab w:val="clear" w:pos="720"/>
          <w:tab w:val="left" w:pos="519" w:leader="none"/>
        </w:tabs>
        <w:ind w:start="9" w:end="0"/>
        <w:rPr>
          <w:bCs/>
          <w:szCs w:val="24"/>
          <w:lang w:eastAsia="ar-SA"/>
        </w:rPr>
      </w:pPr>
      <w:r>
        <w:rPr>
          <w:bCs/>
          <w:szCs w:val="24"/>
          <w:lang w:eastAsia="ar-SA"/>
        </w:rPr>
        <w:t>8.1.</w:t>
      </w:r>
      <w:r>
        <w:rPr>
          <w:b/>
          <w:bCs/>
          <w:szCs w:val="24"/>
          <w:lang w:eastAsia="ar-SA"/>
        </w:rPr>
        <w:t xml:space="preserve"> </w:t>
      </w:r>
      <w:r>
        <w:rPr>
          <w:szCs w:val="24"/>
          <w:lang w:eastAsia="ar-SA"/>
        </w:rPr>
        <w:t>Стороны освобождаются от ответственности за полное или частичное неисполнение обязательств по настоящему договору, если неисполнение явилось следствием обстоятельств непреодолимой силы, а именно: наводнений, землетрясений, военных действий, политических и государственных столкновений и переворотов, и других обстоятельств, если они повлияли на неисполнение сторонами обязательств, принятых на себя по настоящему договору. При этом срок исполнения обязательств по договору отодвигается соразмерно времени, в течение которого действовали такие обстоятельства.</w:t>
      </w:r>
    </w:p>
    <w:p>
      <w:pPr>
        <w:pStyle w:val="21"/>
        <w:tabs>
          <w:tab w:val="clear" w:pos="720"/>
          <w:tab w:val="left" w:pos="519" w:leader="none"/>
        </w:tabs>
        <w:ind w:start="9" w:end="0"/>
        <w:rPr>
          <w:b/>
          <w:szCs w:val="24"/>
          <w:lang w:eastAsia="ar-SA"/>
        </w:rPr>
      </w:pPr>
      <w:r>
        <w:rPr>
          <w:bCs/>
          <w:szCs w:val="24"/>
          <w:lang w:eastAsia="ar-SA"/>
        </w:rPr>
        <w:t>8.</w:t>
      </w:r>
      <w:r>
        <w:rPr>
          <w:szCs w:val="24"/>
          <w:lang w:eastAsia="ar-SA"/>
        </w:rPr>
        <w:t>2. Сторона, для которой создались обстоятельства невозможности исполнения обязательств по настоящему договору, должна письменно известить об этом другую сторону не позднее, чем через 5 дней после наступления событий, указанных в пункте 8.1 настоящего договора. Надлежащим подтверждением наличия форс-мажорных обстоятельств будут служить решения (заявления) компетентных государственных органов или сообщения в официальных средствах массовой информации. В этом случае по требованию любой из сторон может быть создана комиссия для определения возможности (способа) дальнейшего выполнения настоящего договора.</w:t>
        <w:br/>
      </w:r>
    </w:p>
    <w:p>
      <w:pPr>
        <w:pStyle w:val="21"/>
        <w:numPr>
          <w:ilvl w:val="0"/>
          <w:numId w:val="5"/>
        </w:numPr>
        <w:tabs>
          <w:tab w:val="clear" w:pos="720"/>
          <w:tab w:val="left" w:pos="870" w:leader="none"/>
        </w:tabs>
        <w:jc w:val="center"/>
        <w:rPr>
          <w:b/>
          <w:szCs w:val="24"/>
          <w:lang w:eastAsia="ar-SA"/>
        </w:rPr>
      </w:pPr>
      <w:r>
        <w:rPr>
          <w:b/>
          <w:szCs w:val="24"/>
          <w:lang w:eastAsia="ar-SA"/>
        </w:rPr>
        <w:t>ПОРЯДОК РАЗРЕШЕНИЯ СПОРОВ</w:t>
      </w:r>
    </w:p>
    <w:p>
      <w:pPr>
        <w:pStyle w:val="21"/>
        <w:tabs>
          <w:tab w:val="clear" w:pos="720"/>
          <w:tab w:val="left" w:pos="870" w:leader="none"/>
        </w:tabs>
        <w:ind w:start="720" w:end="0"/>
        <w:rPr>
          <w:b/>
          <w:szCs w:val="24"/>
          <w:lang w:eastAsia="ar-SA"/>
        </w:rPr>
      </w:pPr>
      <w:r>
        <w:rPr>
          <w:b/>
          <w:szCs w:val="24"/>
          <w:lang w:eastAsia="ar-SA"/>
        </w:rPr>
      </w:r>
    </w:p>
    <w:p>
      <w:pPr>
        <w:pStyle w:val="21"/>
        <w:tabs>
          <w:tab w:val="clear" w:pos="720"/>
          <w:tab w:val="left" w:pos="455" w:leader="none"/>
        </w:tabs>
        <w:ind w:start="-55" w:end="0"/>
        <w:rPr>
          <w:szCs w:val="24"/>
          <w:lang w:eastAsia="ar-SA"/>
        </w:rPr>
      </w:pPr>
      <w:r>
        <w:rPr>
          <w:b/>
          <w:szCs w:val="24"/>
          <w:lang w:eastAsia="ar-SA"/>
        </w:rPr>
        <w:t xml:space="preserve">  </w:t>
      </w:r>
      <w:r>
        <w:rPr>
          <w:szCs w:val="24"/>
          <w:lang w:eastAsia="ar-SA"/>
        </w:rPr>
        <w:t xml:space="preserve">9.1. </w:t>
      </w:r>
      <w:r>
        <w:rPr>
          <w:b/>
          <w:szCs w:val="24"/>
          <w:lang w:eastAsia="ar-SA"/>
        </w:rPr>
        <w:t xml:space="preserve"> </w:t>
      </w:r>
      <w:r>
        <w:rPr>
          <w:szCs w:val="24"/>
          <w:lang w:eastAsia="ar-SA"/>
        </w:rPr>
        <w:t>Все споры и разногласия, которые могут возникнуть при исполнении сторонами настоящего    договора, при невозможности разрешения их по обоюдному согласию путем переговоров, подлежат передаче в Арбитражный суд по месту нахождения истца.</w:t>
      </w:r>
    </w:p>
    <w:p>
      <w:pPr>
        <w:pStyle w:val="21"/>
        <w:tabs>
          <w:tab w:val="clear" w:pos="720"/>
          <w:tab w:val="left" w:pos="455" w:leader="none"/>
        </w:tabs>
        <w:ind w:start="-55" w:end="0"/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numPr>
          <w:ilvl w:val="0"/>
          <w:numId w:val="5"/>
        </w:numPr>
        <w:tabs>
          <w:tab w:val="clear" w:pos="720"/>
          <w:tab w:val="left" w:pos="870" w:leader="none"/>
        </w:tabs>
        <w:ind w:hanging="489" w:start="3119" w:end="0"/>
        <w:jc w:val="start"/>
        <w:rPr>
          <w:b/>
          <w:szCs w:val="24"/>
          <w:lang w:eastAsia="ar-SA"/>
        </w:rPr>
      </w:pPr>
      <w:r>
        <w:rPr>
          <w:b/>
          <w:szCs w:val="24"/>
          <w:lang w:eastAsia="ar-SA"/>
        </w:rPr>
        <w:t>ПРОЧИЕ УСЛОВИЯ</w:t>
      </w:r>
    </w:p>
    <w:p>
      <w:pPr>
        <w:pStyle w:val="21"/>
        <w:tabs>
          <w:tab w:val="clear" w:pos="720"/>
          <w:tab w:val="left" w:pos="870" w:leader="none"/>
        </w:tabs>
        <w:ind w:start="720" w:end="0"/>
        <w:rPr>
          <w:b/>
          <w:szCs w:val="24"/>
          <w:lang w:eastAsia="ar-SA"/>
        </w:rPr>
      </w:pPr>
      <w:r>
        <w:rPr>
          <w:b/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>10.1. Ни одна из сторон не может передавать свои права и обязанности по настоящему договору третьим лицам, без письменного согласия на то другой стороны.</w:t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 xml:space="preserve">10.2. Изменения и дополнения к настоящему договору будут действительны, если они будут совершены в письменной форме и подписаны уполномоченными на то представителями обеих сторон. </w:t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>10.3. Договор составлен в 2 (двух) экземплярах, имеющих одинаковую юридическую силу, по одному экземпляру для каждой из сторон.</w:t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  <w:t>10.4. В случае изменения одной из сторон своих юридического адреса, банковских или других реквизитов, указанная сторона обязана оповестить другую сторону посредством факсимильной связи в течение трех дней с момента соответствующего изменения.</w:t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p>
      <w:pPr>
        <w:pStyle w:val="21"/>
        <w:tabs>
          <w:tab w:val="clear" w:pos="720"/>
          <w:tab w:val="left" w:pos="567" w:leader="none"/>
        </w:tabs>
        <w:rPr>
          <w:szCs w:val="24"/>
          <w:lang w:eastAsia="ar-SA"/>
        </w:rPr>
      </w:pPr>
      <w:r>
        <w:rPr>
          <w:szCs w:val="24"/>
          <w:lang w:eastAsia="ar-SA"/>
        </w:rPr>
      </w:r>
    </w:p>
    <w:tbl>
      <w:tblPr>
        <w:tblW w:w="94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39"/>
        <w:gridCol w:w="4740"/>
      </w:tblGrid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napToGrid w:val="false"/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snapToGrid w:val="false"/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</w:r>
          </w:p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_________________</w:t>
            </w:r>
          </w:p>
        </w:tc>
      </w:tr>
      <w:tr>
        <w:trPr/>
        <w:tc>
          <w:tcPr>
            <w:tcW w:w="4739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Заказчик</w:t>
            </w:r>
          </w:p>
        </w:tc>
        <w:tc>
          <w:tcPr>
            <w:tcW w:w="4740" w:type="dxa"/>
            <w:tcBorders/>
            <w:vAlign w:val="center"/>
          </w:tcPr>
          <w:p>
            <w:pPr>
              <w:pStyle w:val="Normal"/>
              <w:tabs>
                <w:tab w:val="left" w:pos="720" w:leader="none"/>
              </w:tabs>
              <w:jc w:val="center"/>
              <w:rPr>
                <w:sz w:val="24"/>
                <w:szCs w:val="24"/>
                <w:lang w:eastAsia="ar-SA" w:bidi="zxx"/>
              </w:rPr>
            </w:pPr>
            <w:r>
              <w:rPr>
                <w:sz w:val="24"/>
                <w:szCs w:val="24"/>
                <w:lang w:eastAsia="ar-SA" w:bidi="zxx"/>
              </w:rPr>
              <w:t>Исполнитель</w:t>
            </w:r>
          </w:p>
        </w:tc>
      </w:tr>
    </w:tbl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870" w:leader="none"/>
        </w:tabs>
        <w:rPr>
          <w:sz w:val="24"/>
          <w:szCs w:val="24"/>
          <w:lang w:eastAsia="ar-SA"/>
        </w:rPr>
      </w:pPr>
      <w:r>
        <w:rPr>
          <w:szCs w:val="24"/>
          <w:lang w:eastAsia="ar-SA"/>
        </w:rPr>
        <w:t>ЮРИДИЧЕСКИЕ АДРЕСА И РЕКВИЗИТЫ СТОРОН</w:t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tbl>
      <w:tblPr>
        <w:tblW w:w="100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4"/>
        <w:gridCol w:w="5387"/>
      </w:tblGrid>
      <w:tr>
        <w:trPr>
          <w:trHeight w:val="923" w:hRule="atLeast"/>
        </w:trPr>
        <w:tc>
          <w:tcPr>
            <w:tcW w:w="4644" w:type="dxa"/>
            <w:tcBorders/>
          </w:tcPr>
          <w:p>
            <w:pPr>
              <w:pStyle w:val="Heading1"/>
              <w:numPr>
                <w:ilvl w:val="0"/>
                <w:numId w:val="0"/>
              </w:numPr>
              <w:ind w:hanging="0" w:start="0" w:end="0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Cs w:val="24"/>
                <w:lang w:eastAsia="ar-SA"/>
              </w:rPr>
              <w:t>ЗАКАЗЧИК:</w:t>
            </w:r>
          </w:p>
          <w:p>
            <w:pPr>
              <w:pStyle w:val="Normal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</w:r>
          </w:p>
          <w:p>
            <w:pPr>
              <w:pStyle w:val="Heading1"/>
              <w:ind w:hanging="0" w:start="0" w:end="0"/>
              <w:rPr/>
            </w:pPr>
            <w:r>
              <w:rPr>
                <w:b/>
                <w:color w:val="000000"/>
                <w:szCs w:val="24"/>
              </w:rPr>
              <w:t xml:space="preserve">ООО «УКЦПиМС» </w:t>
            </w:r>
          </w:p>
        </w:tc>
        <w:tc>
          <w:tcPr>
            <w:tcW w:w="5387" w:type="dxa"/>
            <w:tcBorders/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 w:bidi="zxx"/>
              </w:rPr>
              <w:t>ИСПОЛНИТЕЛЬ:</w:t>
            </w:r>
          </w:p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</w:r>
          </w:p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ИП Бобров Т.Д.</w:t>
            </w:r>
          </w:p>
        </w:tc>
      </w:tr>
      <w:tr>
        <w:trPr>
          <w:trHeight w:val="2562" w:hRule="atLeast"/>
        </w:trPr>
        <w:tc>
          <w:tcPr>
            <w:tcW w:w="4644" w:type="dxa"/>
            <w:tcBorders/>
          </w:tcPr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ИНН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1A1A1A"/>
                <w:sz w:val="24"/>
                <w:szCs w:val="24"/>
              </w:rPr>
              <w:t xml:space="preserve"> 59722056418</w:t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КПП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1A1A1A"/>
                <w:sz w:val="24"/>
                <w:szCs w:val="24"/>
              </w:rPr>
              <w:t xml:space="preserve"> 772501001</w:t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Банк</w:t>
              <w:br/>
            </w:r>
            <w:r>
              <w:rPr>
                <w:color w:val="000000"/>
                <w:sz w:val="24"/>
                <w:szCs w:val="24"/>
              </w:rPr>
              <w:t>ПАО Сбербанк</w:t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БИК</w:t>
            </w:r>
            <w:r>
              <w:rPr>
                <w:sz w:val="24"/>
                <w:szCs w:val="24"/>
              </w:rPr>
              <w:t xml:space="preserve">  0445252251</w:t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РС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40702810138000407323</w:t>
            </w:r>
          </w:p>
          <w:p>
            <w:pPr>
              <w:pStyle w:val="Normal"/>
              <w:rPr>
                <w:color w:val="1A1A1A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Адрес: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333333"/>
                <w:sz w:val="24"/>
                <w:szCs w:val="24"/>
                <w:shd w:fill="FFFFFF" w:val="clear"/>
              </w:rPr>
              <w:t xml:space="preserve"> </w:t>
            </w:r>
            <w:r>
              <w:rPr>
                <w:color w:val="1A1A1A"/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sz w:val="24"/>
                <w:szCs w:val="24"/>
                <w:lang w:val="en-US"/>
              </w:rPr>
            </w:pPr>
            <w:r>
              <w:rPr>
                <w:color w:val="1A1A1A"/>
                <w:sz w:val="24"/>
                <w:szCs w:val="24"/>
              </w:rPr>
              <w:t xml:space="preserve">127106, Москва г., </w:t>
              <w:br/>
              <w:t>Ботаническая ул., д. 41, корп. 7</w:t>
              <w:br/>
            </w:r>
            <w:r>
              <w:rPr>
                <w:b/>
                <w:sz w:val="24"/>
                <w:szCs w:val="24"/>
                <w:lang w:eastAsia="ar-SA"/>
              </w:rPr>
              <w:t>Почта:</w:t>
            </w:r>
            <w:r>
              <w:rPr>
                <w:sz w:val="24"/>
                <w:szCs w:val="24"/>
                <w:lang w:eastAsia="ar-SA"/>
              </w:rPr>
              <w:t xml:space="preserve"> </w:t>
            </w:r>
            <w:r>
              <w:rPr>
                <w:sz w:val="24"/>
                <w:szCs w:val="24"/>
              </w:rPr>
              <w:t xml:space="preserve">  </w:t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kosogovstom</w:t>
            </w:r>
            <w:r>
              <w:rPr>
                <w:sz w:val="24"/>
                <w:szCs w:val="24"/>
              </w:rPr>
              <w:t>@</w:t>
            </w:r>
            <w:r>
              <w:rPr>
                <w:sz w:val="24"/>
                <w:szCs w:val="24"/>
                <w:lang w:val="en-US"/>
              </w:rPr>
              <w:t>mail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ru</w:t>
            </w:r>
          </w:p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Тел. </w:t>
            </w:r>
            <w:r>
              <w:rPr>
                <w:color w:val="000000"/>
                <w:sz w:val="24"/>
                <w:szCs w:val="24"/>
              </w:rPr>
              <w:t xml:space="preserve"> +7-926-205-6644</w:t>
            </w:r>
          </w:p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Normal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  <w:p>
            <w:pPr>
              <w:pStyle w:val="Normal"/>
              <w:rPr>
                <w:b/>
                <w:color w:val="000000"/>
                <w:sz w:val="24"/>
                <w:szCs w:val="24"/>
                <w:lang w:eastAsia="ar-SA"/>
              </w:rPr>
            </w:pPr>
            <w:r>
              <w:rPr>
                <w:b/>
                <w:color w:val="000000"/>
                <w:sz w:val="24"/>
                <w:szCs w:val="24"/>
                <w:lang w:eastAsia="ar-SA"/>
              </w:rPr>
            </w:r>
          </w:p>
        </w:tc>
        <w:tc>
          <w:tcPr>
            <w:tcW w:w="5387" w:type="dxa"/>
            <w:tcBorders/>
          </w:tcPr>
          <w:p>
            <w:pPr>
              <w:pStyle w:val="Normal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ИНН</w:t>
            </w:r>
            <w:r>
              <w:rPr>
                <w:sz w:val="24"/>
                <w:szCs w:val="24"/>
              </w:rPr>
              <w:t xml:space="preserve"> 503831150903    </w:t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</w:p>
          <w:p>
            <w:pPr>
              <w:pStyle w:val="Normal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Банк  </w:t>
              <w:br/>
            </w:r>
            <w:r>
              <w:rPr>
                <w:sz w:val="24"/>
                <w:szCs w:val="24"/>
              </w:rPr>
              <w:t>АО «ТБанк»</w:t>
            </w:r>
          </w:p>
          <w:p>
            <w:pPr>
              <w:pStyle w:val="Normal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БИК</w:t>
            </w:r>
            <w:r>
              <w:rPr>
                <w:sz w:val="24"/>
                <w:szCs w:val="24"/>
              </w:rPr>
              <w:t xml:space="preserve"> 044525974</w:t>
            </w:r>
          </w:p>
          <w:p>
            <w:pPr>
              <w:pStyle w:val="Normal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РС</w:t>
            </w:r>
            <w:r>
              <w:rPr>
                <w:sz w:val="24"/>
                <w:szCs w:val="24"/>
              </w:rPr>
              <w:t xml:space="preserve"> 40802810200008681350</w:t>
            </w:r>
          </w:p>
          <w:p>
            <w:pPr>
              <w:pStyle w:val="Normal"/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Адрес:</w:t>
            </w:r>
            <w:r>
              <w:rPr>
                <w:sz w:val="24"/>
                <w:szCs w:val="24"/>
              </w:rPr>
              <w:t xml:space="preserve"> </w:t>
            </w:r>
          </w:p>
          <w:p>
            <w:pPr>
              <w:pStyle w:val="Normal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117321, Москва г., </w:t>
              <w:br/>
              <w:t>Профсоюзная ул., д. 152/4, кв.124</w:t>
            </w:r>
          </w:p>
          <w:p>
            <w:pPr>
              <w:pStyle w:val="Normal"/>
              <w:jc w:val="both"/>
              <w:rPr/>
            </w:pPr>
            <w:r>
              <w:rPr>
                <w:b/>
                <w:sz w:val="24"/>
                <w:szCs w:val="24"/>
              </w:rPr>
              <w:t>Почта:</w:t>
            </w:r>
            <w:r>
              <w:rPr>
                <w:sz w:val="24"/>
                <w:szCs w:val="24"/>
              </w:rPr>
              <w:t xml:space="preserve"> </w:t>
            </w:r>
          </w:p>
          <w:p>
            <w:pPr>
              <w:pStyle w:val="Normal"/>
              <w:jc w:val="both"/>
              <w:rPr>
                <w:b/>
                <w:sz w:val="24"/>
                <w:szCs w:val="24"/>
              </w:rPr>
            </w:pPr>
            <w:hyperlink r:id="rId2">
              <w:r>
                <w:rPr>
                  <w:rStyle w:val="Hyperlink"/>
                  <w:sz w:val="24"/>
                  <w:szCs w:val="24"/>
                  <w:lang w:val="en-US"/>
                </w:rPr>
                <w:t>Snab</w:t>
              </w:r>
              <w:r>
                <w:rPr>
                  <w:rStyle w:val="Hyperlink"/>
                  <w:sz w:val="24"/>
                  <w:szCs w:val="24"/>
                </w:rPr>
                <w:t>-</w:t>
              </w:r>
              <w:r>
                <w:rPr>
                  <w:rStyle w:val="Hyperlink"/>
                  <w:sz w:val="24"/>
                  <w:szCs w:val="24"/>
                  <w:lang w:val="en-US"/>
                </w:rPr>
                <w:t>c</w:t>
              </w:r>
              <w:r>
                <w:rPr>
                  <w:rStyle w:val="Hyperlink"/>
                  <w:sz w:val="24"/>
                  <w:szCs w:val="24"/>
                </w:rPr>
                <w:t>@</w:t>
              </w:r>
              <w:r>
                <w:rPr>
                  <w:rStyle w:val="Hyperlink"/>
                  <w:sz w:val="24"/>
                  <w:szCs w:val="24"/>
                  <w:lang w:val="en-US"/>
                </w:rPr>
                <w:t>list</w:t>
              </w:r>
              <w:r>
                <w:rPr>
                  <w:rStyle w:val="Hyperlink"/>
                  <w:sz w:val="24"/>
                  <w:szCs w:val="24"/>
                </w:rPr>
                <w:t>.</w:t>
              </w:r>
              <w:r>
                <w:rPr>
                  <w:rStyle w:val="Hyperlink"/>
                  <w:sz w:val="24"/>
                  <w:szCs w:val="24"/>
                  <w:lang w:val="en-US"/>
                </w:rPr>
                <w:t>ru</w:t>
              </w:r>
            </w:hyperlink>
          </w:p>
          <w:p>
            <w:pPr>
              <w:pStyle w:val="Normal"/>
              <w:jc w:val="both"/>
              <w:rPr/>
            </w:pPr>
            <w:r>
              <w:rPr>
                <w:b/>
                <w:sz w:val="24"/>
                <w:szCs w:val="24"/>
              </w:rPr>
              <w:t>тел:</w:t>
            </w:r>
            <w:r>
              <w:rPr>
                <w:sz w:val="24"/>
                <w:szCs w:val="24"/>
              </w:rPr>
              <w:t xml:space="preserve"> +7-985-222-0135</w:t>
            </w:r>
          </w:p>
        </w:tc>
      </w:tr>
      <w:tr>
        <w:trPr>
          <w:trHeight w:val="1731" w:hRule="atLeast"/>
        </w:trPr>
        <w:tc>
          <w:tcPr>
            <w:tcW w:w="4644" w:type="dxa"/>
            <w:tcBorders/>
          </w:tcPr>
          <w:p>
            <w:pPr>
              <w:pStyle w:val="Normal"/>
              <w:snapToGrid w:val="false"/>
              <w:rPr>
                <w:rFonts w:eastAsia="Calibri"/>
                <w:b/>
                <w:sz w:val="24"/>
                <w:szCs w:val="24"/>
                <w:lang w:eastAsia="ar-SA"/>
              </w:rPr>
            </w:pPr>
            <w:r>
              <w:rPr>
                <w:rFonts w:eastAsia="Calibri"/>
                <w:b/>
                <w:sz w:val="24"/>
                <w:szCs w:val="24"/>
                <w:lang w:eastAsia="ar-SA"/>
              </w:rPr>
            </w:r>
          </w:p>
          <w:p>
            <w:pPr>
              <w:pStyle w:val="Normal"/>
              <w:rPr>
                <w:rFonts w:eastAsia="Calibri"/>
                <w:b/>
                <w:sz w:val="24"/>
                <w:szCs w:val="24"/>
                <w:lang w:eastAsia="ar-SA"/>
              </w:rPr>
            </w:pPr>
            <w:r>
              <w:rPr>
                <w:rFonts w:eastAsia="Calibri"/>
                <w:b/>
                <w:sz w:val="24"/>
                <w:szCs w:val="24"/>
                <w:lang w:eastAsia="ar-SA"/>
              </w:rPr>
            </w:r>
          </w:p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ООО «УКЦПиМС» </w:t>
            </w:r>
          </w:p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Генеральный директор                         </w:t>
            </w:r>
          </w:p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______________________/Богачкин Р.В./</w:t>
            </w:r>
          </w:p>
          <w:p>
            <w:pPr>
              <w:pStyle w:val="Normal"/>
              <w:rPr/>
            </w:pPr>
            <w:r>
              <w:rPr>
                <w:sz w:val="24"/>
                <w:szCs w:val="24"/>
                <w:lang w:eastAsia="ar-SA"/>
              </w:rPr>
              <w:t xml:space="preserve">        </w:t>
            </w:r>
            <w:r>
              <w:rPr>
                <w:sz w:val="24"/>
                <w:szCs w:val="24"/>
                <w:lang w:eastAsia="ar-SA"/>
              </w:rPr>
              <w:t>М.П.</w:t>
            </w:r>
          </w:p>
        </w:tc>
        <w:tc>
          <w:tcPr>
            <w:tcW w:w="5387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       </w:t>
            </w:r>
          </w:p>
          <w:p>
            <w:pPr>
              <w:pStyle w:val="Normal"/>
              <w:snapToGrid w:val="false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Normal"/>
              <w:snapToGrid w:val="false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</w:r>
          </w:p>
          <w:p>
            <w:pPr>
              <w:pStyle w:val="Normal"/>
              <w:snapToGrid w:val="false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      </w:t>
            </w:r>
            <w:r>
              <w:rPr>
                <w:sz w:val="24"/>
                <w:szCs w:val="24"/>
                <w:lang w:eastAsia="ar-SA"/>
              </w:rPr>
              <w:t>ИП Бобров Т.Д.</w:t>
            </w:r>
          </w:p>
          <w:p>
            <w:pPr>
              <w:pStyle w:val="Normal"/>
              <w:jc w:val="center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               </w:t>
            </w:r>
          </w:p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      </w:t>
            </w:r>
            <w:r>
              <w:rPr>
                <w:sz w:val="24"/>
                <w:szCs w:val="24"/>
                <w:lang w:eastAsia="ar-SA"/>
              </w:rPr>
              <w:t>________________________/Бобров Т.Д./</w:t>
            </w:r>
          </w:p>
          <w:p>
            <w:pPr>
              <w:pStyle w:val="Normal"/>
              <w:rPr/>
            </w:pPr>
            <w:r>
              <w:rPr>
                <w:sz w:val="24"/>
                <w:szCs w:val="24"/>
                <w:lang w:eastAsia="ar-SA"/>
              </w:rPr>
              <w:t xml:space="preserve">            </w:t>
            </w:r>
            <w:r>
              <w:rPr>
                <w:sz w:val="24"/>
                <w:szCs w:val="24"/>
                <w:lang w:eastAsia="ar-SA"/>
              </w:rPr>
              <w:t>М.П.</w:t>
            </w:r>
          </w:p>
        </w:tc>
      </w:tr>
    </w:tbl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  <w:r>
        <w:br w:type="page"/>
      </w:r>
    </w:p>
    <w:p>
      <w:pPr>
        <w:pStyle w:val="Normal"/>
        <w:jc w:val="center"/>
        <w:rPr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Спецификация №-1</w:t>
        <w:br/>
      </w:r>
      <w:r>
        <w:rPr>
          <w:sz w:val="24"/>
          <w:szCs w:val="24"/>
          <w:lang w:eastAsia="ar-SA"/>
        </w:rPr>
        <w:br/>
        <w:t>к договору № 09 от 1 сентября 2026г.</w:t>
      </w:r>
    </w:p>
    <w:p>
      <w:pPr>
        <w:pStyle w:val="Normal"/>
        <w:jc w:val="center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tbl>
      <w:tblPr>
        <w:tblW w:w="10632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5"/>
        <w:gridCol w:w="2836"/>
        <w:gridCol w:w="850"/>
        <w:gridCol w:w="851"/>
        <w:gridCol w:w="1276"/>
        <w:gridCol w:w="992"/>
        <w:gridCol w:w="567"/>
        <w:gridCol w:w="1417"/>
        <w:gridCol w:w="1418"/>
      </w:tblGrid>
      <w:tr>
        <w:trPr/>
        <w:tc>
          <w:tcPr>
            <w:tcW w:w="4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№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Изделие, работа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Ед.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Мате-риал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Размеры пред. мм.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Пред. откл.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Кол-во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Цена, руб.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eastAsia="ar-SA"/>
              </w:rPr>
            </w:pPr>
            <w:r>
              <w:rPr>
                <w:b/>
                <w:sz w:val="24"/>
                <w:szCs w:val="24"/>
                <w:lang w:eastAsia="ar-SA"/>
              </w:rPr>
              <w:t>Сумма, руб.</w:t>
            </w:r>
          </w:p>
        </w:tc>
      </w:tr>
      <w:tr>
        <w:trPr/>
        <w:tc>
          <w:tcPr>
            <w:tcW w:w="4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1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uppressAutoHyphens w:val="false"/>
              <w:ind w:start="175" w:end="0"/>
              <w:rPr/>
            </w:pPr>
            <w:r>
              <w:rPr>
                <w:sz w:val="24"/>
                <w:szCs w:val="24"/>
              </w:rPr>
              <w:t>Стойка распорная - для крепления микроскопа</w:t>
              <w:br/>
            </w:r>
            <w:r>
              <w:rPr>
                <w:sz w:val="24"/>
                <w:szCs w:val="24"/>
                <w:lang w:val="en-US"/>
              </w:rPr>
              <w:t>Zumax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17" w:end="0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Компл.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17" w:end="0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сталь, 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start="-117" w:end="0"/>
              <w:rPr>
                <w:sz w:val="24"/>
                <w:szCs w:val="24"/>
                <w:lang w:val="en-US" w:eastAsia="ar-SA"/>
              </w:rPr>
            </w:pPr>
            <w:r>
              <w:rPr>
                <w:sz w:val="24"/>
                <w:szCs w:val="24"/>
                <w:lang w:val="en-US" w:eastAsia="ar-SA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val="en-US" w:eastAsia="ar-SA"/>
              </w:rPr>
              <w:t>+- 2</w:t>
            </w:r>
            <w:r>
              <w:rPr>
                <w:sz w:val="24"/>
                <w:szCs w:val="24"/>
                <w:lang w:eastAsia="ar-SA"/>
              </w:rPr>
              <w:t>мм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  <w:lang w:eastAsia="ar-SA"/>
              </w:rPr>
              <w:t>190</w:t>
            </w:r>
            <w:r>
              <w:rPr>
                <w:sz w:val="24"/>
                <w:szCs w:val="24"/>
                <w:lang w:val="en-US" w:eastAsia="ar-SA"/>
              </w:rPr>
              <w:t> 000</w:t>
            </w:r>
            <w:r>
              <w:rPr>
                <w:sz w:val="24"/>
                <w:szCs w:val="24"/>
                <w:lang w:eastAsia="ar-SA"/>
              </w:rPr>
              <w:t>,00</w:t>
            </w:r>
          </w:p>
        </w:tc>
        <w:tc>
          <w:tcPr>
            <w:tcW w:w="14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4"/>
                <w:szCs w:val="24"/>
              </w:rPr>
              <w:t>190</w:t>
            </w:r>
            <w:r>
              <w:rPr>
                <w:sz w:val="24"/>
                <w:szCs w:val="24"/>
                <w:lang w:val="en-US"/>
              </w:rPr>
              <w:t> 000.00</w:t>
            </w:r>
          </w:p>
        </w:tc>
      </w:tr>
      <w:tr>
        <w:trPr/>
        <w:tc>
          <w:tcPr>
            <w:tcW w:w="4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szCs w:val="24"/>
                <w:lang w:val="en-US" w:eastAsia="ar-SA"/>
              </w:rPr>
            </w:pPr>
            <w:r>
              <w:rPr>
                <w:b/>
                <w:sz w:val="24"/>
                <w:szCs w:val="24"/>
                <w:lang w:val="en-US" w:eastAsia="ar-SA"/>
              </w:rPr>
            </w:r>
          </w:p>
        </w:tc>
        <w:tc>
          <w:tcPr>
            <w:tcW w:w="7372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b/>
                <w:sz w:val="24"/>
                <w:szCs w:val="24"/>
                <w:lang w:eastAsia="ar-SA"/>
              </w:rPr>
              <w:t>Сумма</w:t>
            </w:r>
            <w:r>
              <w:rPr>
                <w:b/>
                <w:sz w:val="24"/>
                <w:szCs w:val="24"/>
                <w:lang w:val="en-US" w:eastAsia="ar-SA"/>
              </w:rPr>
              <w:t xml:space="preserve"> </w:t>
            </w:r>
          </w:p>
        </w:tc>
        <w:tc>
          <w:tcPr>
            <w:tcW w:w="28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190 000,00 руб.</w:t>
            </w:r>
          </w:p>
        </w:tc>
      </w:tr>
    </w:tbl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Краткое описание изделия.</w:t>
        <w:br/>
      </w:r>
    </w:p>
    <w:p>
      <w:pPr>
        <w:pStyle w:val="Normal"/>
        <w:ind w:firstLine="720" w:end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Стойка распорная – устанавливается в распор между полом и потолком  и предназначена для крепления микроскопов различных модификаций. </w:t>
      </w:r>
    </w:p>
    <w:p>
      <w:pPr>
        <w:pStyle w:val="Normal"/>
        <w:ind w:firstLine="720" w:end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Стойка выполнена из металла с применением технологии полуавтоматической и аргонно-дуговой сварки. </w:t>
      </w:r>
    </w:p>
    <w:p>
      <w:pPr>
        <w:pStyle w:val="Normal"/>
        <w:ind w:firstLine="720" w:end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>Микроскоп крепится на одноплечевом кронштейне 200мм , смонтированном  на боковой части стойки.   В боковой части плеча имеется технологическая заглушка, которая может быть заменена на пластину присоединения различных систем передачи сигналов (</w:t>
      </w:r>
      <w:r>
        <w:rPr>
          <w:sz w:val="24"/>
          <w:szCs w:val="24"/>
          <w:lang w:val="en-US" w:eastAsia="ar-SA"/>
        </w:rPr>
        <w:t>HDMI</w:t>
      </w:r>
      <w:r>
        <w:rPr>
          <w:sz w:val="24"/>
          <w:szCs w:val="24"/>
          <w:lang w:eastAsia="ar-SA"/>
        </w:rPr>
        <w:t xml:space="preserve"> порт, </w:t>
      </w:r>
      <w:r>
        <w:rPr>
          <w:sz w:val="24"/>
          <w:szCs w:val="24"/>
          <w:lang w:val="en-US" w:eastAsia="ar-SA"/>
        </w:rPr>
        <w:t>Ethernet</w:t>
      </w:r>
      <w:r>
        <w:rPr>
          <w:sz w:val="24"/>
          <w:szCs w:val="24"/>
          <w:lang w:eastAsia="ar-SA"/>
        </w:rPr>
        <w:t xml:space="preserve"> порт). Провода оборудования проходят полностью внутри стойки. В нижней части стойки есть отверстие для ввода проводов с поверхности пола (при необходимости). Стойка имеет механизм подгонки высоты +- 100мм. Нижняя часть накрывается защитным кожухом.</w:t>
      </w:r>
    </w:p>
    <w:p>
      <w:pPr>
        <w:pStyle w:val="Normal"/>
        <w:ind w:start="-284" w:end="0"/>
        <w:jc w:val="both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ind w:start="5954" w:end="0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Примечания.</w:t>
      </w:r>
    </w:p>
    <w:p>
      <w:pPr>
        <w:pStyle w:val="Normal"/>
        <w:ind w:start="5954" w:end="0"/>
        <w:rPr>
          <w:sz w:val="24"/>
          <w:szCs w:val="24"/>
          <w:lang w:eastAsia="ar-SA"/>
        </w:rPr>
      </w:pPr>
      <w:r>
        <w:drawing>
          <wp:anchor distT="0" distB="0" distL="114935" distR="114935" simplePos="0" relativeHeight="3" behindDoc="0" locked="0" layoutInCell="1" allowOverlap="1">
            <wp:simplePos x="0" y="0"/>
            <wp:positionH relativeFrom="column">
              <wp:posOffset>377825</wp:posOffset>
            </wp:positionH>
            <wp:positionV relativeFrom="paragraph">
              <wp:posOffset>49530</wp:posOffset>
            </wp:positionV>
            <wp:extent cx="2334895" cy="397637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8" t="-13" r="-28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397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eastAsia="ar-SA"/>
        </w:rPr>
        <w:t>Высота потолка в помещении</w:t>
      </w:r>
      <w:r>
        <w:rPr>
          <w:b/>
          <w:sz w:val="24"/>
          <w:szCs w:val="24"/>
          <w:lang w:eastAsia="ar-SA"/>
        </w:rPr>
        <w:t xml:space="preserve"> – ________  </w:t>
        <w:br/>
      </w:r>
      <w:r>
        <w:rPr>
          <w:sz w:val="24"/>
          <w:szCs w:val="24"/>
          <w:lang w:eastAsia="ar-SA"/>
        </w:rPr>
        <w:t>(вписать после замера)</w:t>
      </w:r>
    </w:p>
    <w:p>
      <w:pPr>
        <w:pStyle w:val="Normal"/>
        <w:ind w:start="5954" w:end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br/>
        <w:t>Неуказанные предельные отклонения -  +- 2 мм</w:t>
      </w:r>
    </w:p>
    <w:p>
      <w:pPr>
        <w:pStyle w:val="Normal"/>
        <w:ind w:start="5954" w:end="0"/>
        <w:rPr>
          <w:b/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br/>
      </w:r>
      <w:r>
        <w:rPr>
          <w:b/>
          <w:sz w:val="24"/>
          <w:szCs w:val="24"/>
          <w:lang w:eastAsia="ar-SA"/>
        </w:rPr>
        <w:t>Покрытие</w:t>
      </w:r>
      <w:r>
        <w:rPr>
          <w:sz w:val="24"/>
          <w:szCs w:val="24"/>
          <w:lang w:eastAsia="ar-SA"/>
        </w:rPr>
        <w:t xml:space="preserve"> – порошковая покраска. </w:t>
        <w:br/>
        <w:t xml:space="preserve">Цвет </w:t>
      </w:r>
      <w:r>
        <w:rPr>
          <w:sz w:val="24"/>
          <w:szCs w:val="24"/>
          <w:lang w:val="en-US" w:eastAsia="ar-SA"/>
        </w:rPr>
        <w:t>RAL</w:t>
      </w:r>
      <w:r>
        <w:rPr>
          <w:sz w:val="24"/>
          <w:szCs w:val="24"/>
          <w:lang w:eastAsia="ar-SA"/>
        </w:rPr>
        <w:t>-9016 (Муар.1)</w:t>
      </w:r>
    </w:p>
    <w:p>
      <w:pPr>
        <w:pStyle w:val="Normal"/>
        <w:ind w:start="5954" w:end="0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</w:r>
    </w:p>
    <w:p>
      <w:pPr>
        <w:pStyle w:val="Normal"/>
        <w:ind w:start="5954" w:end="0"/>
        <w:rPr>
          <w:b/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t xml:space="preserve">Сроки изготовления - </w:t>
        <w:br/>
        <w:t>20 рабочих дней, с даты оплаты (п.3,4)</w:t>
        <w:br/>
      </w:r>
    </w:p>
    <w:p>
      <w:pPr>
        <w:pStyle w:val="Normal"/>
        <w:ind w:start="5954" w:end="0"/>
        <w:rPr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Доставка -</w:t>
      </w:r>
      <w:r>
        <w:rPr>
          <w:sz w:val="24"/>
          <w:szCs w:val="24"/>
          <w:lang w:eastAsia="ar-SA"/>
        </w:rPr>
        <w:br/>
        <w:t>Включена в стоимость.</w:t>
      </w:r>
    </w:p>
    <w:p>
      <w:pPr>
        <w:pStyle w:val="Normal"/>
        <w:ind w:start="5954" w:end="0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  <w:br/>
      </w:r>
      <w:r>
        <w:rPr>
          <w:b/>
          <w:sz w:val="24"/>
          <w:szCs w:val="24"/>
          <w:lang w:eastAsia="ar-SA"/>
        </w:rPr>
        <w:t>Монтаж -</w:t>
      </w:r>
      <w:r>
        <w:rPr>
          <w:sz w:val="24"/>
          <w:szCs w:val="24"/>
          <w:lang w:eastAsia="ar-SA"/>
        </w:rPr>
        <w:br/>
        <w:t>Включен в стоимость и включает в себя:</w:t>
        <w:br/>
        <w:t>1. Монтаж Стойки распорной.</w:t>
        <w:br/>
        <w:t>2. Монтаж микроскопа на стойку</w:t>
        <w:br/>
        <w:t>3. Подключение к точке питания (за уровнем потолка)</w:t>
        <w:br/>
        <w:t>4. Проведение видеокабеля от микроскопа к монитору на стене</w:t>
        <w:br/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tbl>
      <w:tblPr>
        <w:tblW w:w="107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353"/>
        <w:gridCol w:w="5353"/>
      </w:tblGrid>
      <w:tr>
        <w:trPr/>
        <w:tc>
          <w:tcPr>
            <w:tcW w:w="5353" w:type="dxa"/>
            <w:tcBorders/>
          </w:tcPr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ООО «УКЦПиМС» </w:t>
              <w:br/>
              <w:t xml:space="preserve">Генеральный директор                         </w:t>
            </w:r>
          </w:p>
          <w:p>
            <w:pPr>
              <w:pStyle w:val="Normal"/>
              <w:rPr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______________________/Богачкин Р.В./</w:t>
            </w:r>
          </w:p>
          <w:p>
            <w:pPr>
              <w:pStyle w:val="Normal"/>
              <w:rPr/>
            </w:pPr>
            <w:r>
              <w:rPr>
                <w:lang w:eastAsia="ar-SA"/>
              </w:rPr>
              <w:t xml:space="preserve">        </w:t>
            </w:r>
            <w:r>
              <w:rPr>
                <w:lang w:eastAsia="ar-SA"/>
              </w:rPr>
              <w:t>М.П.</w:t>
            </w:r>
          </w:p>
        </w:tc>
        <w:tc>
          <w:tcPr>
            <w:tcW w:w="5353" w:type="dxa"/>
            <w:tcBorders/>
          </w:tcPr>
          <w:p>
            <w:pPr>
              <w:pStyle w:val="Normal"/>
              <w:snapToGrid w:val="false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ИП Бобров Т.Д.</w:t>
            </w:r>
          </w:p>
          <w:p>
            <w:pPr>
              <w:pStyle w:val="Normal"/>
              <w:jc w:val="center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               </w:t>
            </w:r>
          </w:p>
          <w:p>
            <w:pPr>
              <w:pStyle w:val="Normal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 xml:space="preserve">      </w:t>
            </w:r>
            <w:r>
              <w:rPr>
                <w:sz w:val="24"/>
                <w:szCs w:val="24"/>
                <w:lang w:eastAsia="ar-SA"/>
              </w:rPr>
              <w:t>________________________/Бобров Т.Д./</w:t>
            </w:r>
          </w:p>
          <w:p>
            <w:pPr>
              <w:pStyle w:val="Normal"/>
              <w:rPr/>
            </w:pPr>
            <w:r>
              <w:rPr>
                <w:sz w:val="24"/>
                <w:szCs w:val="24"/>
                <w:lang w:eastAsia="ar-SA"/>
              </w:rPr>
              <w:t xml:space="preserve">           </w:t>
            </w:r>
            <w:r>
              <w:rPr>
                <w:lang w:eastAsia="ar-SA"/>
              </w:rPr>
              <w:t xml:space="preserve"> </w:t>
            </w:r>
            <w:r>
              <w:rPr>
                <w:lang w:eastAsia="ar-SA"/>
              </w:rPr>
              <w:t>М.П.</w:t>
            </w:r>
          </w:p>
        </w:tc>
      </w:tr>
    </w:tbl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p>
      <w:pPr>
        <w:pStyle w:val="Normal"/>
        <w:rPr>
          <w:sz w:val="24"/>
          <w:szCs w:val="24"/>
          <w:lang w:eastAsia="ar-SA"/>
        </w:rPr>
      </w:pPr>
      <w:r>
        <w:rPr>
          <w:sz w:val="24"/>
          <w:szCs w:val="24"/>
          <w:lang w:eastAsia="ar-SA"/>
        </w:rPr>
      </w:r>
    </w:p>
    <w:sectPr>
      <w:type w:val="nextPage"/>
      <w:pgSz w:w="11906" w:h="16838"/>
      <w:pgMar w:left="709" w:right="706" w:gutter="0" w:header="0" w:top="709" w:footer="0" w:bottom="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StarSymbol">
    <w:altName w:val="Arial Unicode MS"/>
    <w:charset w:val="80"/>
    <w:family w:val="auto"/>
    <w:pitch w:val="default"/>
  </w:font>
  <w:font w:name="Times New Roman CYR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Tahoma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1.%2."/>
      <w:lvlJc w:val="start"/>
      <w:pPr>
        <w:tabs>
          <w:tab w:val="num" w:pos="465"/>
        </w:tabs>
        <w:ind w:start="465" w:hanging="465"/>
      </w:pPr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lvlText w:val="%1.%2.%3.%4."/>
      <w:lvlJc w:val="start"/>
      <w:pPr>
        <w:tabs>
          <w:tab w:val="num" w:pos="720"/>
        </w:tabs>
        <w:ind w:start="720" w:hanging="720"/>
      </w:pPr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</w:lvl>
  </w:abstractNum>
  <w:abstractNum w:abstractNumId="4">
    <w:lvl w:ilvl="0">
      <w:start w:val="4"/>
      <w:numFmt w:val="decimal"/>
      <w:lvlText w:val="%1."/>
      <w:lvlJc w:val="start"/>
      <w:pPr>
        <w:tabs>
          <w:tab w:val="num" w:pos="435"/>
        </w:tabs>
        <w:ind w:start="435" w:hanging="435"/>
      </w:pPr>
      <w:rPr/>
    </w:lvl>
    <w:lvl w:ilvl="1">
      <w:start w:val="2"/>
      <w:numFmt w:val="decimal"/>
      <w:lvlText w:val="%1.%2."/>
      <w:lvlJc w:val="start"/>
      <w:pPr>
        <w:tabs>
          <w:tab w:val="num" w:pos="1002"/>
        </w:tabs>
        <w:ind w:start="1002" w:hanging="435"/>
      </w:pPr>
      <w:rPr/>
    </w:lvl>
    <w:lvl w:ilvl="2">
      <w:start w:val="1"/>
      <w:numFmt w:val="decimal"/>
      <w:lvlText w:val="%1.%2.%3."/>
      <w:lvlJc w:val="start"/>
      <w:pPr>
        <w:tabs>
          <w:tab w:val="num" w:pos="1854"/>
        </w:tabs>
        <w:ind w:start="1854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2421"/>
        </w:tabs>
        <w:ind w:start="2421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3348"/>
        </w:tabs>
        <w:ind w:start="3348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3915"/>
        </w:tabs>
        <w:ind w:start="3915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4842"/>
        </w:tabs>
        <w:ind w:start="4842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9"/>
        </w:tabs>
        <w:ind w:start="5409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336"/>
        </w:tabs>
        <w:ind w:start="6336" w:hanging="1800"/>
      </w:pPr>
      <w:rPr/>
    </w:lvl>
  </w:abstractNum>
  <w:abstractNum w:abstractNumId="5">
    <w:lvl w:ilvl="0">
      <w:start w:val="7"/>
      <w:numFmt w:val="decimal"/>
      <w:lvlText w:val="%1."/>
      <w:lvlJc w:val="start"/>
      <w:pPr>
        <w:tabs>
          <w:tab w:val="num" w:pos="489"/>
        </w:tabs>
        <w:ind w:start="489" w:hanging="489"/>
      </w:pPr>
      <w:rPr/>
    </w:lvl>
    <w:lvl w:ilvl="1">
      <w:start w:val="4"/>
      <w:numFmt w:val="decimal"/>
      <w:lvlText w:val="%1.%2."/>
      <w:lvlJc w:val="start"/>
      <w:pPr>
        <w:tabs>
          <w:tab w:val="num" w:pos="484"/>
        </w:tabs>
        <w:ind w:start="484" w:hanging="489"/>
      </w:pPr>
      <w:rPr/>
    </w:lvl>
    <w:lvl w:ilvl="2">
      <w:start w:val="1"/>
      <w:numFmt w:val="decimal"/>
      <w:lvlText w:val="%1.%2.%3."/>
      <w:lvlJc w:val="start"/>
      <w:pPr>
        <w:tabs>
          <w:tab w:val="num" w:pos="710"/>
        </w:tabs>
        <w:ind w:start="71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705"/>
        </w:tabs>
        <w:ind w:start="705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1060"/>
        </w:tabs>
        <w:ind w:start="106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55"/>
        </w:tabs>
        <w:ind w:start="1055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10"/>
        </w:tabs>
        <w:ind w:start="141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05"/>
        </w:tabs>
        <w:ind w:start="1405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400"/>
        </w:tabs>
        <w:ind w:start="1400" w:hanging="1440"/>
      </w:pPr>
      <w:rPr/>
    </w:lvl>
  </w:abstractNum>
  <w:abstractNum w:abstractNumId="6">
    <w:lvl w:ilvl="0">
      <w:start w:val="6"/>
      <w:numFmt w:val="decimal"/>
      <w:lvlText w:val="%1."/>
      <w:lvlJc w:val="start"/>
      <w:pPr>
        <w:tabs>
          <w:tab w:val="num" w:pos="0"/>
        </w:tabs>
        <w:ind w:start="4613" w:hanging="360"/>
      </w:pPr>
      <w:rPr/>
    </w:lvl>
    <w:lvl w:ilvl="1">
      <w:start w:val="2"/>
      <w:numFmt w:val="decimal"/>
      <w:isLgl/>
      <w:lvlText w:val="%1.%2."/>
      <w:lvlJc w:val="start"/>
      <w:pPr>
        <w:tabs>
          <w:tab w:val="num" w:pos="0"/>
        </w:tabs>
        <w:ind w:start="765" w:hanging="405"/>
      </w:pPr>
      <w:rPr/>
    </w:lvl>
    <w:lvl w:ilvl="2">
      <w:start w:val="1"/>
      <w:numFmt w:val="decimal"/>
      <w:isLgl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numFmt w:val="decimal"/>
      <w:isLgl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numFmt w:val="decimal"/>
      <w:isLgl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numFmt w:val="decimal"/>
      <w:isLgl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numFmt w:val="decimal"/>
      <w:isLgl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numFmt w:val="decimal"/>
      <w:isLgl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numFmt w:val="decimal"/>
      <w:isLgl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08" w:start="0" w:end="0"/>
      <w:jc w:val="center"/>
      <w:outlineLvl w:val="1"/>
    </w:pPr>
    <w:rPr>
      <w:sz w:val="24"/>
    </w:rPr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2z0">
    <w:name w:val="WW8Num2z0"/>
    <w:qFormat/>
    <w:rPr>
      <w:rFonts w:ascii="StarSymbol;Arial Unicode MS" w:hAnsi="StarSymbol;Arial Unicode MS" w:cs="StarSymbol;Arial Unicode MS"/>
    </w:rPr>
  </w:style>
  <w:style w:type="character" w:styleId="WW8Num7z0">
    <w:name w:val="WW8Num7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 CYR" w:hAnsi="Times New Roman CYR" w:cs="Times New Roman CYR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St17z0">
    <w:name w:val="WW8NumSt17z0"/>
    <w:qFormat/>
    <w:rPr>
      <w:rFonts w:ascii="Times New Roman CYR" w:hAnsi="Times New Roman CYR" w:cs="Times New Roman CYR"/>
    </w:rPr>
  </w:style>
  <w:style w:type="character" w:styleId="Style12">
    <w:name w:val="Основной шрифт абзаца"/>
    <w:qFormat/>
    <w:rPr/>
  </w:style>
  <w:style w:type="character" w:styleId="1">
    <w:name w:val="Основной шрифт абзаца1"/>
    <w:qFormat/>
    <w:rPr/>
  </w:style>
  <w:style w:type="character" w:styleId="Style13">
    <w:name w:val="Символ сноски"/>
    <w:qFormat/>
    <w:rPr>
      <w:vertAlign w:val="superscript"/>
    </w:rPr>
  </w:style>
  <w:style w:type="character" w:styleId="Style14">
    <w:name w:val="Знак сноски"/>
    <w:qFormat/>
    <w:rPr>
      <w:vertAlign w:val="superscript"/>
    </w:rPr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11">
    <w:name w:val="Заголовок 1 Знак"/>
    <w:qFormat/>
    <w:rPr>
      <w:sz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24"/>
    </w:rPr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caption1">
    <w:name w:val="caption1"/>
    <w:basedOn w:val="Normal"/>
    <w:next w:val="Subtitle"/>
    <w:qFormat/>
    <w:pPr>
      <w:jc w:val="center"/>
    </w:pPr>
    <w:rPr>
      <w:b/>
      <w:sz w:val="28"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12">
    <w:name w:val="Название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13">
    <w:name w:val="Указатель1"/>
    <w:basedOn w:val="Normal"/>
    <w:qFormat/>
    <w:pPr>
      <w:suppressLineNumbers/>
    </w:pPr>
    <w:rPr>
      <w:rFonts w:cs="Tahoma"/>
    </w:rPr>
  </w:style>
  <w:style w:type="paragraph" w:styleId="Subtitle">
    <w:name w:val="Subtitle"/>
    <w:basedOn w:val="Style16"/>
    <w:next w:val="BodyText"/>
    <w:qFormat/>
    <w:pPr>
      <w:jc w:val="center"/>
    </w:pPr>
    <w:rPr>
      <w:i/>
      <w:iCs/>
      <w:sz w:val="28"/>
      <w:szCs w:val="28"/>
    </w:rPr>
  </w:style>
  <w:style w:type="paragraph" w:styleId="21">
    <w:name w:val="Основной текст 21"/>
    <w:basedOn w:val="Normal"/>
    <w:qFormat/>
    <w:pPr>
      <w:jc w:val="both"/>
    </w:pPr>
    <w:rPr>
      <w:sz w:val="24"/>
    </w:rPr>
  </w:style>
  <w:style w:type="paragraph" w:styleId="BodyTextIndent">
    <w:name w:val="Body Text Indent"/>
    <w:basedOn w:val="Normal"/>
    <w:pPr>
      <w:ind w:firstLine="39" w:start="426" w:end="0"/>
      <w:jc w:val="both"/>
    </w:pPr>
    <w:rPr>
      <w:sz w:val="24"/>
    </w:rPr>
  </w:style>
  <w:style w:type="paragraph" w:styleId="FootnoteText">
    <w:name w:val="footnote text"/>
    <w:basedOn w:val="Normal"/>
    <w:pPr/>
    <w:rPr/>
  </w:style>
  <w:style w:type="paragraph" w:styleId="Style18">
    <w:name w:val="Содержимое таблицы"/>
    <w:basedOn w:val="Normal"/>
    <w:qFormat/>
    <w:pPr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  <w:i/>
      <w:iCs/>
    </w:rPr>
  </w:style>
  <w:style w:type="paragraph" w:styleId="Style20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1">
    <w:name w:val="Содержимое врезки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nab-c@list.ru" TargetMode="External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2016-12-21T20:16:00Z</dcterms:created>
  <dc:creator>buh2</dc:creator>
  <dc:description/>
  <dc:language>en-US</dc:language>
  <cp:lastModifiedBy>Дмитрий Бо</cp:lastModifiedBy>
  <cp:lastPrinted>2026-07-21T15:07:00Z</cp:lastPrinted>
  <dcterms:modified xsi:type="dcterms:W3CDTF">2026-09-03T11:09:00Z</dcterms:modified>
  <cp:revision>148</cp:revision>
  <dc:subject/>
  <dc:title>ДОГОВОР №</dc:title>
</cp:coreProperties>
</file>