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/>
        <w:t>ДОГОВОР ПОСТАВКИ № 08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>
          <w:b w:val="false"/>
        </w:rPr>
        <w:t xml:space="preserve">г. Москва         </w:t>
        <w:tab/>
        <w:tab/>
        <w:tab/>
        <w:t xml:space="preserve">                                                                                           «22» июля 2026 г.</w:t>
      </w:r>
    </w:p>
    <w:p>
      <w:pPr>
        <w:pStyle w:val="Standar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rFonts w:cs="Times New Roman"/>
          <w:sz w:val="20"/>
          <w:szCs w:val="20"/>
        </w:rPr>
      </w:pPr>
      <w:r>
        <w:rPr>
          <w:rFonts w:cs="Times New Roman"/>
          <w:b/>
          <w:sz w:val="20"/>
          <w:szCs w:val="20"/>
        </w:rPr>
        <w:t xml:space="preserve">    </w:t>
      </w:r>
      <w:r>
        <w:rPr>
          <w:rFonts w:cs="Times New Roman"/>
          <w:b/>
          <w:sz w:val="20"/>
          <w:szCs w:val="20"/>
        </w:rPr>
        <w:t>Индивидуальный предприниматель Бобров Тимофей Дмитриевич.</w:t>
      </w:r>
      <w:r>
        <w:rPr>
          <w:rFonts w:cs="Times New Roman"/>
          <w:sz w:val="20"/>
          <w:szCs w:val="20"/>
        </w:rPr>
        <w:t xml:space="preserve"> именуемый в дальнейшем «Поставщик», ИНН 503831150903, ОГРНИП</w:t>
        <w:tab/>
        <w:t xml:space="preserve">325774600590281, с одной стороны, </w:t>
        <w:br/>
        <w:t xml:space="preserve">и </w:t>
      </w:r>
      <w:r>
        <w:rPr>
          <w:rFonts w:eastAsia="Calibri"/>
          <w:sz w:val="22"/>
          <w:szCs w:val="22"/>
        </w:rPr>
        <w:t>общество с ограниченной ответственностью «</w:t>
      </w:r>
      <w:r>
        <w:rPr>
          <w:sz w:val="22"/>
          <w:szCs w:val="22"/>
        </w:rPr>
        <w:t>МЕДИКАЛ КОНСАЛТИНГ И СЕРВИС</w:t>
      </w:r>
      <w:r>
        <w:rPr>
          <w:rFonts w:eastAsia="Calibri"/>
          <w:sz w:val="22"/>
          <w:szCs w:val="22"/>
        </w:rPr>
        <w:t>»</w:t>
      </w:r>
      <w:r>
        <w:rPr>
          <w:sz w:val="22"/>
          <w:szCs w:val="22"/>
        </w:rPr>
        <w:t xml:space="preserve"> , в лице генерального директора Вардапетяна Арутюна Тиграновича</w:t>
      </w:r>
      <w:r>
        <w:rPr>
          <w:rFonts w:cs="Times New Roman"/>
          <w:bCs/>
          <w:sz w:val="20"/>
          <w:szCs w:val="20"/>
        </w:rPr>
        <w:t>,</w:t>
      </w:r>
      <w:r>
        <w:rPr>
          <w:rFonts w:cs="Times New Roman"/>
          <w:b/>
          <w:bCs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>именуемое в дальнейшем «Покупатель», действующего на основании устава с другой стороны, заключили настоящий Договор о нижеследующем: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b/>
          <w:bCs/>
          <w:sz w:val="20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>ПРЕДМЕТ ДОГОВОРА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В ходе исполнения настоящего договора Продавец производит поставку, а Покупатель принимает на себя обязательства принимать и оплачивать товары.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b/>
          <w:bCs/>
          <w:sz w:val="20"/>
          <w:lang w:val="en-US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>ПОРЯДОК ПОСТАВКИ И КАЧЕСТВО ТОВАРА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Поставка товаров осуществляется Поставщиком путем отправки товара Покупателю по месту нахождения Покупателя. Поставка товара может осуществляться лицу, указанному Покупателем.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Стороны могут согласовать другие способы поставки товара.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Обязанность Поставщика передать товар Покупателю считается исполненной в момент сдачи товара в транспортную компанию, с получением соответствующего документа сдачи, с указанием Покупателя как конечного получателя.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Товар по качеству должен соответствовать требованиям своей нормативно-технической документации.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Если поставляемый товар окажется дефектным или несоответствующим условиям настоящего договора, Поставщик обязан в течение 14 дней заменить дефектный товар новым. Рекламации по качеству и количеству должны подтверждаться актом экспертизы, составленным компетентным независимым органом.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Упаковка товара должна соответствовать ГОСТам и ТУ, действующим на территории Поставщика.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sz w:val="20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>СУММА И ПОРЯДОК РАСЧЕТОВ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На каждую партию товара Поставщик выставляет отдельный счет.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Цены на товар отражаются в счетах и накладных и устанавливаются Поставщиком в рублях.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Расчет за поставляемый товар от Поставщика производится путем безналичного перечисления денег на расчетный счет Поставщика или за наличный расчет.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Срок полной оплаты за весь товар не должен превышать 3-х банковских дней со дня выставления счета Поставщиком. Срок оплаты может быть продлен по договоренности сторон.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Датой оплаты считается дата зачисления денежных средств на расчетный счет Поставщика или дата внесения денег в кассу Поставщика.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Документом, подтверждающим факт переход права собственности на товар от  Поставщика к Покупателю, является накладная от транспортной компании о получении товара на отправку Покупателю.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suppressAutoHyphens w:val="false"/>
        <w:textAlignment w:val="auto"/>
        <w:rPr>
          <w:b/>
          <w:bCs/>
          <w:sz w:val="20"/>
        </w:rPr>
      </w:pPr>
      <w:r>
        <w:rPr>
          <w:sz w:val="20"/>
        </w:rPr>
        <w:t xml:space="preserve"> </w:t>
      </w:r>
      <w:r>
        <w:rPr>
          <w:sz w:val="20"/>
        </w:rPr>
        <w:t>Оплата транспортных расходов возлагается на Покупателя.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b/>
          <w:bCs/>
          <w:sz w:val="20"/>
          <w:lang w:val="en-US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>ОТВЕТСТВЕННОСТЬ СТОРОН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В случае невыполнения или ненадлежащего исполнения обязательств, предусмотренных настоящим договором, стороны несут ответственность в соответствии с действующим законодательством Российской Федерации.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В случае возникновения разногласий все вопросы решаются путем двусторонних переговоров, а при невозможности прийти к согласию – в арбитражном суде г. Москвы.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b/>
          <w:bCs/>
          <w:sz w:val="20"/>
        </w:rPr>
      </w:pPr>
      <w:r>
        <w:rPr>
          <w:b/>
          <w:bCs/>
          <w:sz w:val="20"/>
        </w:rPr>
        <w:t>СРОК ДЕЙСТВИЯ ДОГОВОРА, ЕГО РАСТОРЖЕНИЕ И ПРОЛОНГАЦИЯ.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Настоящий договор вступает в силу с момента подписания и действует в течение одного года.</w:t>
      </w:r>
    </w:p>
    <w:p>
      <w:pPr>
        <w:pStyle w:val="Normal"/>
        <w:widowControl/>
        <w:suppressAutoHyphens w:val="false"/>
        <w:textAlignment w:val="auto"/>
        <w:rPr>
          <w:rFonts w:cs="Times New Roman"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</w:r>
    </w:p>
    <w:p>
      <w:pPr>
        <w:pStyle w:val="Normal"/>
        <w:widowControl/>
        <w:suppressAutoHyphens w:val="false"/>
        <w:jc w:val="center"/>
        <w:textAlignment w:val="auto"/>
        <w:rPr>
          <w:rFonts w:cs="Times New Roman"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  <w:t>АДРЕСА И ПОДПИСИ СТОРОН</w:t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3828"/>
        <w:gridCol w:w="2267"/>
        <w:gridCol w:w="3686"/>
      </w:tblGrid>
      <w:tr>
        <w:trPr>
          <w:trHeight w:val="259" w:hRule="atLeast"/>
        </w:trPr>
        <w:tc>
          <w:tcPr>
            <w:tcW w:w="3828" w:type="dxa"/>
            <w:tcBorders>
              <w:bottom w:val="single" w:sz="4" w:space="0" w:color="000000"/>
            </w:tcBorders>
          </w:tcPr>
          <w:p>
            <w:pPr>
              <w:pStyle w:val="51"/>
              <w:spacing w:lineRule="auto" w:line="216"/>
              <w:jc w:val="start"/>
              <w:rPr>
                <w:sz w:val="20"/>
              </w:rPr>
            </w:pPr>
            <w:r>
              <w:rPr>
                <w:sz w:val="20"/>
              </w:rPr>
              <w:t>Поставщик</w:t>
            </w:r>
          </w:p>
        </w:tc>
        <w:tc>
          <w:tcPr>
            <w:tcW w:w="2267" w:type="dxa"/>
            <w:tcBorders>
              <w:bottom w:val="single" w:sz="4" w:space="0" w:color="000000"/>
            </w:tcBorders>
          </w:tcPr>
          <w:p>
            <w:pPr>
              <w:pStyle w:val="51"/>
              <w:spacing w:lineRule="auto" w:line="216"/>
              <w:jc w:val="start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Standard"/>
              <w:spacing w:lineRule="auto" w:line="21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Покупатель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0"/>
              <w:bottom w:val="single" w:sz="4" w:space="0" w:color="000001"/>
            </w:tcBorders>
          </w:tcPr>
          <w:p>
            <w:pPr>
              <w:pStyle w:val="51"/>
              <w:jc w:val="start"/>
              <w:rPr>
                <w:sz w:val="20"/>
              </w:rPr>
            </w:pPr>
            <w:r>
              <w:rPr>
                <w:sz w:val="20"/>
              </w:rPr>
              <w:t>ИП Бобров Т.Д.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1"/>
              <w:bottom w:val="single" w:sz="4" w:space="0" w:color="000001"/>
            </w:tcBorders>
          </w:tcPr>
          <w:p>
            <w:pPr>
              <w:pStyle w:val="51"/>
              <w:rPr>
                <w:sz w:val="20"/>
              </w:rPr>
            </w:pPr>
            <w:r>
              <w:rPr>
                <w:sz w:val="20"/>
              </w:rPr>
              <w:t>Юридическое наименование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ООО «</w:t>
            </w:r>
            <w:r>
              <w:rPr>
                <w:sz w:val="22"/>
                <w:szCs w:val="22"/>
              </w:rPr>
              <w:t>МЕДИКАЛ КОНСАЛТИНГ И СЕРВИС</w:t>
            </w:r>
            <w:r>
              <w:rPr>
                <w:b/>
                <w:sz w:val="22"/>
                <w:szCs w:val="22"/>
              </w:rPr>
              <w:t>»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Normal"/>
              <w:rPr>
                <w:rFonts w:cs="Times New Roman"/>
                <w:sz w:val="20"/>
                <w:szCs w:val="20"/>
              </w:rPr>
            </w:pPr>
            <w:r>
              <w:rPr>
                <w:sz w:val="22"/>
                <w:szCs w:val="22"/>
              </w:rPr>
              <w:t xml:space="preserve">141232, Россия, </w:t>
            </w:r>
            <w:r>
              <w:rPr/>
              <w:t xml:space="preserve"> </w:t>
              <w:br/>
              <w:t>Ул.Профсоюзная, д. 152, кв.124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Юридический адрес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ind w:start="34"/>
              <w:rPr>
                <w:rFonts w:cs="Times New Roman"/>
                <w:sz w:val="20"/>
                <w:szCs w:val="20"/>
              </w:rPr>
            </w:pPr>
            <w:r>
              <w:rPr/>
              <w:t xml:space="preserve">117420, г. Москва, </w:t>
              <w:br/>
              <w:t>ул. Наметкина, д.14 к.1, офис 59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</w:pPr>
            <w:r>
              <w:rPr/>
              <w:t>503831150903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ИНН / КПП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12"/>
              <w:rPr>
                <w:rFonts w:cs="Times New Roman"/>
              </w:rPr>
            </w:pPr>
            <w:r>
              <w:rPr>
                <w:sz w:val="22"/>
                <w:szCs w:val="22"/>
              </w:rPr>
              <w:t>7728370923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Р/сч.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Standard"/>
              <w:rPr>
                <w:sz w:val="20"/>
                <w:szCs w:val="20"/>
              </w:rPr>
            </w:pPr>
            <w:r>
              <w:rPr/>
              <w:t>40702810338000070330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Кор./сч.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Standard"/>
              <w:rPr>
                <w:sz w:val="20"/>
                <w:szCs w:val="20"/>
              </w:rPr>
            </w:pPr>
            <w:r>
              <w:rPr/>
              <w:t>30101810400000000225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Normal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Банк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ПАО Сбербанк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БИК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</w:pPr>
            <w:r>
              <w:rPr/>
              <w:t>044525225</w:t>
            </w:r>
          </w:p>
        </w:tc>
      </w:tr>
    </w:tbl>
    <w:p>
      <w:pPr>
        <w:pStyle w:val="Textbody"/>
        <w:tabs>
          <w:tab w:val="clear" w:pos="708"/>
          <w:tab w:val="center" w:pos="2160" w:leader="none"/>
          <w:tab w:val="right" w:pos="9540" w:leader="none"/>
        </w:tabs>
        <w:jc w:val="start"/>
        <w:rPr>
          <w:sz w:val="20"/>
        </w:rPr>
      </w:pPr>
      <w:r>
        <w:rPr>
          <w:sz w:val="20"/>
        </w:rPr>
        <w:br/>
        <w:t xml:space="preserve">Индивидуальный предприниматель                                                ООО </w:t>
      </w:r>
      <w:r>
        <w:rPr>
          <w:sz w:val="22"/>
          <w:szCs w:val="22"/>
        </w:rPr>
        <w:t>«</w:t>
      </w:r>
      <w:r>
        <w:rPr>
          <w:rFonts w:eastAsia="Calibri"/>
          <w:sz w:val="22"/>
          <w:szCs w:val="22"/>
        </w:rPr>
        <w:t>МЕДИКАЛ КОНСАЛТИНГ И СЕРВИС</w:t>
      </w:r>
      <w:r>
        <w:rPr>
          <w:sz w:val="22"/>
          <w:szCs w:val="22"/>
        </w:rPr>
        <w:t xml:space="preserve">»  </w:t>
      </w:r>
      <w:r>
        <w:rPr>
          <w:sz w:val="20"/>
        </w:rPr>
        <w:br/>
      </w:r>
      <w:r>
        <w:rPr>
          <w:b/>
          <w:sz w:val="20"/>
        </w:rPr>
        <w:t xml:space="preserve">Бобров Тимофей Дмитриевич                                                              </w:t>
        <w:br/>
      </w:r>
      <w:r>
        <w:rPr>
          <w:sz w:val="20"/>
        </w:rPr>
        <w:t>__________________ / Бобров Т.Д./                                                 __________________ / Вардапетян А.Т./</w:t>
      </w:r>
      <w:bookmarkStart w:id="0" w:name="_GoBack"/>
      <w:bookmarkEnd w:id="0"/>
    </w:p>
    <w:p>
      <w:pPr>
        <w:pStyle w:val="Textbody"/>
        <w:tabs>
          <w:tab w:val="clear" w:pos="708"/>
          <w:tab w:val="center" w:pos="2160" w:leader="none"/>
          <w:tab w:val="right" w:pos="9540" w:leader="none"/>
        </w:tabs>
        <w:jc w:val="start"/>
        <w:rPr>
          <w:sz w:val="20"/>
        </w:rPr>
      </w:pPr>
      <w:r>
        <w:rPr>
          <w:sz w:val="20"/>
        </w:rPr>
        <w:t xml:space="preserve">                 </w:t>
      </w:r>
      <w:r>
        <w:rPr>
          <w:sz w:val="20"/>
        </w:rPr>
        <w:t xml:space="preserve">М.П. </w:t>
        <w:tab/>
        <w:t xml:space="preserve">                                                                                                     М.П.</w:t>
      </w:r>
    </w:p>
    <w:sectPr>
      <w:type w:val="nextPage"/>
      <w:pgSz w:w="11906" w:h="16838"/>
      <w:pgMar w:left="1134" w:right="850" w:gutter="0" w:header="0" w:top="426" w:footer="0" w:bottom="70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Hyperlink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315d3"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cs="Mangal" w:ascii="Times New Roman" w:hAnsi="Times New Roman" w:eastAsia="Arial Unicode MS"/>
      <w:color w:val="auto"/>
      <w:kern w:val="2"/>
      <w:sz w:val="24"/>
      <w:szCs w:val="24"/>
      <w:lang w:eastAsia="zh-CN" w:bidi="hi-IN" w:val="ru-RU"/>
    </w:rPr>
  </w:style>
  <w:style w:type="paragraph" w:styleId="Heading7">
    <w:name w:val="heading 7"/>
    <w:basedOn w:val="Normal"/>
    <w:next w:val="Normal"/>
    <w:link w:val="7"/>
    <w:qFormat/>
    <w:rsid w:val="00542a61"/>
    <w:pPr>
      <w:keepNext w:val="true"/>
      <w:widowControl/>
      <w:suppressAutoHyphens w:val="false"/>
      <w:textAlignment w:val="auto"/>
      <w:outlineLvl w:val="6"/>
    </w:pPr>
    <w:rPr>
      <w:rFonts w:eastAsia="Times New Roman" w:cs="Times New Roman"/>
      <w:kern w:val="0"/>
      <w:sz w:val="36"/>
      <w:lang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Название Знак"/>
    <w:basedOn w:val="DefaultParagraphFont"/>
    <w:uiPriority w:val="10"/>
    <w:qFormat/>
    <w:rsid w:val="004315d3"/>
    <w:rPr>
      <w:rFonts w:ascii="Cambria" w:hAnsi="Cambria" w:eastAsia="Times New Roman" w:cs="Mangal"/>
      <w:b/>
      <w:bCs/>
      <w:kern w:val="2"/>
      <w:sz w:val="32"/>
      <w:szCs w:val="29"/>
      <w:lang w:bidi="hi-IN"/>
    </w:rPr>
  </w:style>
  <w:style w:type="character" w:styleId="Style14" w:customStyle="1">
    <w:name w:val="Подзаголовок Знак"/>
    <w:basedOn w:val="DefaultParagraphFont"/>
    <w:uiPriority w:val="11"/>
    <w:qFormat/>
    <w:rsid w:val="00db2806"/>
    <w:rPr>
      <w:rFonts w:ascii="Cambria" w:hAnsi="Cambria" w:cs="F"/>
      <w:i/>
      <w:iCs/>
      <w:color w:val="4F81BD"/>
      <w:spacing w:val="15"/>
      <w:sz w:val="24"/>
      <w:szCs w:val="24"/>
      <w:lang w:eastAsia="ar-SA" w:bidi="ar-SA"/>
    </w:rPr>
  </w:style>
  <w:style w:type="character" w:styleId="5" w:customStyle="1">
    <w:name w:val="Заголовок 5 Знак"/>
    <w:basedOn w:val="DefaultParagraphFont"/>
    <w:qFormat/>
    <w:rsid w:val="00db2806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styleId="Style15" w:customStyle="1">
    <w:name w:val="Основной текст Знак"/>
    <w:basedOn w:val="DefaultParagraphFont"/>
    <w:qFormat/>
    <w:rsid w:val="00db2806"/>
    <w:rPr>
      <w:rFonts w:ascii="Times New Roman" w:hAnsi="Times New Roman" w:cs="Times New Roman"/>
      <w:sz w:val="20"/>
      <w:szCs w:val="20"/>
      <w:lang w:eastAsia="ar-SA" w:bidi="ar-SA"/>
    </w:rPr>
  </w:style>
  <w:style w:type="character" w:styleId="Style16" w:customStyle="1">
    <w:name w:val="Верхний колонтитул Знак"/>
    <w:basedOn w:val="DefaultParagraphFont"/>
    <w:qFormat/>
    <w:rsid w:val="00db2806"/>
    <w:rPr>
      <w:rFonts w:ascii="Times New Roman" w:hAnsi="Times New Roman" w:cs="Tahoma"/>
      <w:sz w:val="20"/>
      <w:szCs w:val="20"/>
      <w:lang w:eastAsia="ar-SA" w:bidi="ar-SA"/>
    </w:rPr>
  </w:style>
  <w:style w:type="character" w:styleId="Hyperlink">
    <w:name w:val="Hyperlink"/>
    <w:basedOn w:val="DefaultParagraphFont"/>
    <w:rsid w:val="00542a61"/>
    <w:rPr>
      <w:color w:val="0000FF"/>
      <w:u w:val="single"/>
    </w:rPr>
  </w:style>
  <w:style w:type="character" w:styleId="7" w:customStyle="1">
    <w:name w:val="Заголовок 7 Знак"/>
    <w:basedOn w:val="DefaultParagraphFont"/>
    <w:qFormat/>
    <w:rsid w:val="00542a61"/>
    <w:rPr>
      <w:rFonts w:eastAsia="Times New Roman"/>
      <w:sz w:val="36"/>
      <w:szCs w:val="24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uiPriority w:val="99"/>
    <w:rsid w:val="00db2806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 w:customStyle="1">
    <w:name w:val="Указатель"/>
    <w:basedOn w:val="Standard"/>
    <w:qFormat/>
    <w:rsid w:val="00db2806"/>
    <w:pPr>
      <w:suppressLineNumbers/>
    </w:pPr>
    <w:rPr>
      <w:rFonts w:cs="Mangal"/>
    </w:rPr>
  </w:style>
  <w:style w:type="paragraph" w:styleId="Standard" w:customStyle="1">
    <w:name w:val="Standard"/>
    <w:qFormat/>
    <w:rsid w:val="00db2806"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Arial Unicode MS" w:cs="Times New Roman"/>
      <w:color w:val="auto"/>
      <w:kern w:val="2"/>
      <w:sz w:val="24"/>
      <w:szCs w:val="24"/>
      <w:lang w:eastAsia="ar-SA" w:val="ru-RU" w:bidi="ar-SA"/>
    </w:rPr>
  </w:style>
  <w:style w:type="paragraph" w:styleId="Title">
    <w:name w:val="Title"/>
    <w:basedOn w:val="Standard"/>
    <w:next w:val="Textbody"/>
    <w:link w:val="Style13"/>
    <w:uiPriority w:val="10"/>
    <w:qFormat/>
    <w:rsid w:val="00db2806"/>
    <w:pPr>
      <w:keepNext w:val="true"/>
      <w:spacing w:before="240" w:after="120"/>
    </w:pPr>
    <w:rPr>
      <w:rFonts w:ascii="Arial" w:hAnsi="Arial" w:cs="Mangal"/>
      <w:sz w:val="28"/>
      <w:szCs w:val="28"/>
    </w:rPr>
  </w:style>
  <w:style w:type="paragraph" w:styleId="Textbody" w:customStyle="1">
    <w:name w:val="Text body"/>
    <w:basedOn w:val="Standard"/>
    <w:qFormat/>
    <w:rsid w:val="00db2806"/>
    <w:pPr>
      <w:jc w:val="both"/>
    </w:pPr>
    <w:rPr>
      <w:szCs w:val="20"/>
    </w:rPr>
  </w:style>
  <w:style w:type="paragraph" w:styleId="1" w:customStyle="1">
    <w:name w:val="Название объекта1"/>
    <w:basedOn w:val="Standard"/>
    <w:qFormat/>
    <w:rsid w:val="00db2806"/>
    <w:pPr>
      <w:suppressLineNumbers/>
      <w:spacing w:before="120" w:after="120"/>
    </w:pPr>
    <w:rPr>
      <w:rFonts w:cs="Mangal"/>
      <w:i/>
      <w:iCs/>
    </w:rPr>
  </w:style>
  <w:style w:type="paragraph" w:styleId="51" w:customStyle="1">
    <w:name w:val="Заголовок 51"/>
    <w:basedOn w:val="Standard"/>
    <w:next w:val="Textbody"/>
    <w:qFormat/>
    <w:rsid w:val="00db2806"/>
    <w:pPr>
      <w:keepNext w:val="true"/>
      <w:tabs>
        <w:tab w:val="clear" w:pos="708"/>
        <w:tab w:val="left" w:pos="0" w:leader="none"/>
      </w:tabs>
      <w:jc w:val="center"/>
      <w:outlineLvl w:val="4"/>
    </w:pPr>
    <w:rPr>
      <w:b/>
      <w:szCs w:val="20"/>
    </w:rPr>
  </w:style>
  <w:style w:type="paragraph" w:styleId="11" w:customStyle="1">
    <w:name w:val="Название1"/>
    <w:basedOn w:val="Standard"/>
    <w:qFormat/>
    <w:rsid w:val="00db2806"/>
    <w:pPr>
      <w:jc w:val="center"/>
    </w:pPr>
    <w:rPr>
      <w:b/>
      <w:sz w:val="20"/>
      <w:szCs w:val="20"/>
    </w:rPr>
  </w:style>
  <w:style w:type="paragraph" w:styleId="12" w:customStyle="1">
    <w:name w:val="Верхний колонтитул1"/>
    <w:basedOn w:val="Standard"/>
    <w:qFormat/>
    <w:rsid w:val="00db2806"/>
    <w:pPr>
      <w:suppressLineNumbers/>
      <w:tabs>
        <w:tab w:val="clear" w:pos="708"/>
        <w:tab w:val="center" w:pos="4153" w:leader="none"/>
        <w:tab w:val="right" w:pos="8306" w:leader="none"/>
      </w:tabs>
    </w:pPr>
    <w:rPr>
      <w:rFonts w:cs="Tahoma"/>
      <w:sz w:val="20"/>
      <w:szCs w:val="20"/>
    </w:rPr>
  </w:style>
  <w:style w:type="paragraph" w:styleId="Subtitle">
    <w:name w:val="Subtitle"/>
    <w:basedOn w:val="Standard"/>
    <w:next w:val="Textbody"/>
    <w:link w:val="Style14"/>
    <w:uiPriority w:val="11"/>
    <w:qFormat/>
    <w:rsid w:val="00db2806"/>
    <w:pPr>
      <w:jc w:val="center"/>
    </w:pPr>
    <w:rPr>
      <w:rFonts w:ascii="Cambria" w:hAnsi="Cambria" w:cs="F"/>
      <w:i/>
      <w:iCs/>
      <w:color w:val="4F81BD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d024e"/>
    <w:pPr>
      <w:spacing w:before="0" w:after="0"/>
      <w:ind w:start="720"/>
      <w:contextualSpacing/>
    </w:pPr>
    <w:rPr>
      <w:szCs w:val="21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LibreOffice/26.2.6.1$Linux_X86_64 LibreOffice_project/620$Build-1</Application>
  <AppVersion>15.0000</AppVersion>
  <Pages>1</Pages>
  <Words>457</Words>
  <Characters>3146</Characters>
  <CharactersWithSpaces>3930</CharactersWithSpaces>
  <Paragraphs>47</Paragraphs>
  <Company>Дом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2026-06-26T13:16:00Z</dcterms:created>
  <dc:creator>Admin</dc:creator>
  <dc:description/>
  <dc:language>ru-RU</dc:language>
  <cp:lastModifiedBy>Дмитрий Бо</cp:lastModifiedBy>
  <cp:lastPrinted>2018-10-18T12:33:00Z</cp:lastPrinted>
  <dcterms:modified xsi:type="dcterms:W3CDTF">2026-07-22T14:34:00Z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