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bookmarkStart w:id="0" w:name="_GoBack"/>
      <w:bookmarkEnd w:id="0"/>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2055F8" w:rsidRPr="00935681" w:rsidRDefault="002055F8"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lastRenderedPageBreak/>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lastRenderedPageBreak/>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w:t>
      </w:r>
      <w:r w:rsidR="002D3525" w:rsidRPr="002D3525">
        <w:rPr>
          <w:rFonts w:ascii="Times New Roman" w:hAnsi="Times New Roman" w:cs="Times New Roman"/>
          <w:sz w:val="24"/>
          <w:szCs w:val="24"/>
        </w:rPr>
        <w:lastRenderedPageBreak/>
        <w:t xml:space="preserve">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 xml:space="preserve">набирать дешёвую </w:t>
      </w:r>
      <w:r>
        <w:rPr>
          <w:rFonts w:ascii="Times New Roman" w:hAnsi="Times New Roman" w:cs="Times New Roman"/>
          <w:sz w:val="24"/>
          <w:szCs w:val="24"/>
        </w:rPr>
        <w:lastRenderedPageBreak/>
        <w:t>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+20% к скорости строительства транспортной инфраструктуры, -20% к 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lastRenderedPageBreak/>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lastRenderedPageBreak/>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lastRenderedPageBreak/>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lastRenderedPageBreak/>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 xml:space="preserve">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w:t>
      </w:r>
      <w:r w:rsidR="008D5787">
        <w:rPr>
          <w:rFonts w:ascii="Times New Roman" w:hAnsi="Times New Roman" w:cs="Times New Roman"/>
          <w:sz w:val="24"/>
          <w:szCs w:val="24"/>
        </w:rPr>
        <w:lastRenderedPageBreak/>
        <w:t>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00A3456A">
        <w:rPr>
          <w:rFonts w:ascii="Times New Roman" w:hAnsi="Times New Roman" w:cs="Times New Roman"/>
          <w:sz w:val="24"/>
          <w:szCs w:val="24"/>
        </w:rPr>
        <w:lastRenderedPageBreak/>
        <w:t>«</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proofErr w:type="spellStart"/>
      <w:r>
        <w:rPr>
          <w:rFonts w:ascii="Times New Roman" w:hAnsi="Times New Roman" w:cs="Times New Roman"/>
          <w:sz w:val="24"/>
          <w:szCs w:val="24"/>
        </w:rPr>
        <w:t>заместно</w:t>
      </w:r>
      <w:proofErr w:type="spellEnd"/>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lastRenderedPageBreak/>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proofErr w:type="gramStart"/>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406A80" w:rsidRPr="002E467D" w:rsidRDefault="00406A80"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Default="00406A80" w:rsidP="00142B40">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2E467D">
        <w:rPr>
          <w:rFonts w:ascii="Times New Roman" w:hAnsi="Times New Roman" w:cs="Times New Roman"/>
          <w:sz w:val="24"/>
          <w:szCs w:val="24"/>
        </w:rPr>
        <w:t>:</w:t>
      </w:r>
      <w:r w:rsidR="00A72663" w:rsidRPr="00C75A21">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2E467D" w:rsidRDefault="002E467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+20%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будут всем управлять законы господа!)</w:t>
      </w:r>
    </w:p>
    <w:p w:rsidR="008D68A7" w:rsidRDefault="008D68A7"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w:t>
      </w:r>
      <w:r>
        <w:rPr>
          <w:rFonts w:ascii="Times New Roman" w:hAnsi="Times New Roman" w:cs="Times New Roman"/>
          <w:sz w:val="24"/>
          <w:szCs w:val="24"/>
        </w:rPr>
        <w:lastRenderedPageBreak/>
        <w:t>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2397"/>
    <w:rsid w:val="00014047"/>
    <w:rsid w:val="0001554B"/>
    <w:rsid w:val="00017BCF"/>
    <w:rsid w:val="0002124F"/>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41BA"/>
    <w:rsid w:val="0011700A"/>
    <w:rsid w:val="00117E66"/>
    <w:rsid w:val="00120CEB"/>
    <w:rsid w:val="00121478"/>
    <w:rsid w:val="001220D0"/>
    <w:rsid w:val="0012255B"/>
    <w:rsid w:val="00126058"/>
    <w:rsid w:val="00126A75"/>
    <w:rsid w:val="00126C0D"/>
    <w:rsid w:val="001332CF"/>
    <w:rsid w:val="00133F80"/>
    <w:rsid w:val="00135501"/>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5440"/>
    <w:rsid w:val="003708F1"/>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3129"/>
    <w:rsid w:val="00463F7C"/>
    <w:rsid w:val="00464B5E"/>
    <w:rsid w:val="00471D6A"/>
    <w:rsid w:val="0047214A"/>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D7086"/>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67D5"/>
    <w:rsid w:val="007F1BCB"/>
    <w:rsid w:val="007F6713"/>
    <w:rsid w:val="007F7915"/>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7E1"/>
    <w:rsid w:val="00867C7D"/>
    <w:rsid w:val="00870CC3"/>
    <w:rsid w:val="00876797"/>
    <w:rsid w:val="0087690A"/>
    <w:rsid w:val="00882A03"/>
    <w:rsid w:val="00883ED7"/>
    <w:rsid w:val="00883F3A"/>
    <w:rsid w:val="00884597"/>
    <w:rsid w:val="00885B99"/>
    <w:rsid w:val="00885BF2"/>
    <w:rsid w:val="008863EA"/>
    <w:rsid w:val="0089277D"/>
    <w:rsid w:val="00892A2C"/>
    <w:rsid w:val="00893D61"/>
    <w:rsid w:val="00894B4D"/>
    <w:rsid w:val="00895498"/>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87728"/>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5898"/>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19E3"/>
    <w:rsid w:val="00C752A9"/>
    <w:rsid w:val="00C75A21"/>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0B77"/>
    <w:rsid w:val="00DA11D0"/>
    <w:rsid w:val="00DA1D1B"/>
    <w:rsid w:val="00DA256B"/>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13FF"/>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33E"/>
    <w:rsid w:val="00F26473"/>
    <w:rsid w:val="00F26BDC"/>
    <w:rsid w:val="00F2758A"/>
    <w:rsid w:val="00F3174C"/>
    <w:rsid w:val="00F3257E"/>
    <w:rsid w:val="00F34B64"/>
    <w:rsid w:val="00F365FE"/>
    <w:rsid w:val="00F367E2"/>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E284"/>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92998-763A-4203-A865-F470F669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24294</TotalTime>
  <Pages>49</Pages>
  <Words>14345</Words>
  <Characters>81773</Characters>
  <Application>Microsoft Office Word</Application>
  <DocSecurity>0</DocSecurity>
  <Lines>681</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253</cp:revision>
  <dcterms:created xsi:type="dcterms:W3CDTF">2018-10-30T12:45:00Z</dcterms:created>
  <dcterms:modified xsi:type="dcterms:W3CDTF">2021-12-09T11:18:00Z</dcterms:modified>
</cp:coreProperties>
</file>