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lastRenderedPageBreak/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 xml:space="preserve">обнаружен убитым у себя в доме. </w:t>
      </w:r>
      <w:r w:rsidR="00C05F89">
        <w:rPr>
          <w:rFonts w:ascii="Times New Roman" w:hAnsi="Times New Roman" w:cs="Times New Roman"/>
          <w:sz w:val="24"/>
          <w:szCs w:val="24"/>
        </w:rPr>
        <w:lastRenderedPageBreak/>
        <w:t>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цель войны (марионетка) против </w:t>
      </w:r>
      <w:r>
        <w:rPr>
          <w:rFonts w:ascii="Times New Roman" w:hAnsi="Times New Roman" w:cs="Times New Roman"/>
          <w:sz w:val="24"/>
          <w:szCs w:val="24"/>
        </w:rPr>
        <w:t>Кубы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  <w:bookmarkStart w:id="0" w:name="_GoBack"/>
      <w:bookmarkEnd w:id="0"/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>
        <w:rPr>
          <w:rFonts w:ascii="Times New Roman" w:hAnsi="Times New Roman" w:cs="Times New Roman"/>
          <w:sz w:val="24"/>
          <w:szCs w:val="24"/>
        </w:rPr>
        <w:t>Аргентины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7D40" w:rsidRPr="00D63E0E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sectPr w:rsidR="00EF7D40" w:rsidRPr="00D63E0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00A"/>
    <w:rsid w:val="007C15F8"/>
    <w:rsid w:val="007C1B55"/>
    <w:rsid w:val="007C2C37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3E0E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F884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0F43-0838-420A-9A01-F9550D9E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18669</TotalTime>
  <Pages>26</Pages>
  <Words>6371</Words>
  <Characters>36320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105</cp:revision>
  <dcterms:created xsi:type="dcterms:W3CDTF">2018-10-30T12:45:00Z</dcterms:created>
  <dcterms:modified xsi:type="dcterms:W3CDTF">2021-10-04T18:37:00Z</dcterms:modified>
</cp:coreProperties>
</file>