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2BDEBFCB"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«Плата Труда».</w:t>
      </w:r>
      <w:r w:rsidR="00E11471">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proofErr w:type="gramStart"/>
      <w:r w:rsidR="00EF3D94" w:rsidRPr="00EF3D94">
        <w:rPr>
          <w:rFonts w:ascii="Times New Roman" w:hAnsi="Times New Roman" w:cs="Times New Roman"/>
          <w:sz w:val="24"/>
          <w:szCs w:val="24"/>
        </w:rPr>
        <w:t>:</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w:t>
      </w:r>
      <w:proofErr w:type="gramEnd"/>
      <w:r w:rsidR="00EF3D94">
        <w:rPr>
          <w:rFonts w:ascii="Times New Roman" w:hAnsi="Times New Roman" w:cs="Times New Roman"/>
          <w:color w:val="00B0F0"/>
          <w:sz w:val="24"/>
          <w:szCs w:val="24"/>
        </w:rPr>
        <w:t>,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+0,1 демократии, -10</w:t>
      </w:r>
      <w:bookmarkStart w:id="0" w:name="_GoBack"/>
      <w:bookmarkEnd w:id="0"/>
      <w:r>
        <w:rPr>
          <w:rFonts w:ascii="Times New Roman" w:hAnsi="Times New Roman" w:cs="Times New Roman"/>
          <w:sz w:val="24"/>
          <w:szCs w:val="24"/>
        </w:rPr>
        <w:t xml:space="preserve">%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5C0DA946" w14:textId="50B9D519" w:rsidR="002E5417"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B21D8FD"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Pr>
          <w:rFonts w:ascii="Times New Roman" w:hAnsi="Times New Roman" w:cs="Times New Roman"/>
          <w:sz w:val="24"/>
          <w:szCs w:val="24"/>
        </w:rPr>
        <w:t>»</w:t>
      </w:r>
      <w:r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461A8FAC"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409C1BAD"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50985689" w:rsidR="00964ED6" w:rsidRPr="00964ED6" w:rsidRDefault="00B70EDC" w:rsidP="00964ED6">
      <w:pPr>
        <w:rPr>
          <w:rFonts w:ascii="Times New Roman" w:hAnsi="Times New Roman" w:cs="Times New Roman"/>
          <w:sz w:val="24"/>
          <w:szCs w:val="24"/>
        </w:rPr>
      </w:pPr>
      <w:r>
        <w:rPr>
          <w:rFonts w:ascii="Times New Roman" w:hAnsi="Times New Roman" w:cs="Times New Roman"/>
          <w:sz w:val="24"/>
          <w:szCs w:val="24"/>
        </w:rPr>
        <w:t xml:space="preserve">+модификатор отношений «Помощь </w:t>
      </w:r>
      <w:proofErr w:type="spellStart"/>
      <w:r>
        <w:rPr>
          <w:rFonts w:ascii="Times New Roman" w:hAnsi="Times New Roman" w:cs="Times New Roman"/>
          <w:sz w:val="24"/>
          <w:szCs w:val="24"/>
        </w:rPr>
        <w:t>Шпанье</w:t>
      </w:r>
      <w:proofErr w:type="spellEnd"/>
      <w:r>
        <w:rPr>
          <w:rFonts w:ascii="Times New Roman" w:hAnsi="Times New Roman" w:cs="Times New Roman"/>
          <w:sz w:val="24"/>
          <w:szCs w:val="24"/>
        </w:rPr>
        <w:t>»</w:t>
      </w:r>
      <w:r w:rsidRPr="00B70EDC">
        <w:rPr>
          <w:rFonts w:ascii="Times New Roman" w:hAnsi="Times New Roman" w:cs="Times New Roman"/>
          <w:sz w:val="24"/>
          <w:szCs w:val="24"/>
        </w:rPr>
        <w:t>:</w:t>
      </w:r>
      <w:r>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Pr>
          <w:rFonts w:ascii="Times New Roman" w:hAnsi="Times New Roman" w:cs="Times New Roman"/>
          <w:sz w:val="24"/>
          <w:szCs w:val="24"/>
        </w:rPr>
        <w:t xml:space="preserve">Помощь </w:t>
      </w:r>
      <w:proofErr w:type="spellStart"/>
      <w:proofErr w:type="gramStart"/>
      <w:r>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условие НД</w:t>
      </w:r>
      <w:r w:rsidRPr="00B70EDC">
        <w:rPr>
          <w:rFonts w:ascii="Times New Roman" w:hAnsi="Times New Roman" w:cs="Times New Roman"/>
          <w:sz w:val="24"/>
          <w:szCs w:val="24"/>
        </w:rPr>
        <w:t xml:space="preserve">: </w:t>
      </w:r>
      <w:r>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w:t>
      </w:r>
      <w:r w:rsidRPr="00964ED6">
        <w:rPr>
          <w:rFonts w:ascii="Times New Roman" w:hAnsi="Times New Roman" w:cs="Times New Roman"/>
          <w:sz w:val="24"/>
          <w:szCs w:val="24"/>
        </w:rPr>
        <w:lastRenderedPageBreak/>
        <w:t xml:space="preserve">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7D5B10CA"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29AB7A8A"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2A8F336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51783B4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5FC0D68E" w:rsidR="009A5B93" w:rsidRPr="0093365D" w:rsidRDefault="0093365D" w:rsidP="009A5B93">
      <w:pPr>
        <w:rPr>
          <w:rFonts w:ascii="Times New Roman" w:hAnsi="Times New Roman" w:cs="Times New Roman"/>
          <w:sz w:val="24"/>
          <w:szCs w:val="24"/>
        </w:rPr>
      </w:pPr>
      <w:r>
        <w:rPr>
          <w:rFonts w:ascii="Times New Roman" w:hAnsi="Times New Roman" w:cs="Times New Roman"/>
          <w:sz w:val="24"/>
          <w:szCs w:val="24"/>
        </w:rPr>
        <w:t>Со всеми нацистскими странами будут получен модификатор отношений «Бойкотирование нацизма»</w:t>
      </w:r>
      <w:r w:rsidRPr="0093365D">
        <w:rPr>
          <w:rFonts w:ascii="Times New Roman" w:hAnsi="Times New Roman" w:cs="Times New Roman"/>
          <w:sz w:val="24"/>
          <w:szCs w:val="24"/>
        </w:rPr>
        <w:t xml:space="preserve">: </w:t>
      </w:r>
      <w:r>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C5F976A" w:rsidR="009A5B93" w:rsidRPr="00A976F0" w:rsidRDefault="009A5B93" w:rsidP="009A5B93">
      <w:pPr>
        <w:rPr>
          <w:rFonts w:ascii="Times New Roman" w:hAnsi="Times New Roman" w:cs="Times New Roman"/>
          <w:sz w:val="24"/>
          <w:szCs w:val="24"/>
        </w:rPr>
      </w:pPr>
      <w:r w:rsidRPr="00A976F0">
        <w:rPr>
          <w:rFonts w:ascii="Times New Roman" w:hAnsi="Times New Roman" w:cs="Times New Roman"/>
          <w:sz w:val="24"/>
          <w:szCs w:val="24"/>
        </w:rPr>
        <w:t>+</w:t>
      </w:r>
      <w:r>
        <w:rPr>
          <w:rFonts w:ascii="Times New Roman" w:hAnsi="Times New Roman" w:cs="Times New Roman"/>
          <w:sz w:val="24"/>
          <w:szCs w:val="24"/>
        </w:rPr>
        <w:t>НД</w:t>
      </w:r>
      <w:r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Очевидно</w:t>
      </w:r>
      <w:proofErr w:type="gramEnd"/>
      <w:r w:rsidR="00AB04B6">
        <w:rPr>
          <w:rFonts w:ascii="Times New Roman" w:hAnsi="Times New Roman" w:cs="Times New Roman"/>
          <w:sz w:val="24"/>
          <w:szCs w:val="24"/>
        </w:rPr>
        <w:t xml:space="preserve">,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7C6B3B1F" w:rsidR="001F55EC" w:rsidRDefault="001F55EC" w:rsidP="001F55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405381C6"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эффективности производства, -1% к приросту полит власти.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6BF071" w14:textId="77777777" w:rsidR="00B27C7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4AAB8425" w14:textId="77777777" w:rsidR="00B27C7A"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завершения.</w:t>
      </w:r>
    </w:p>
    <w:p w14:paraId="40B5EC8C" w14:textId="560CF8A4" w:rsidR="00D547E4"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В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w:t>
      </w:r>
      <w:r w:rsidRPr="00D547E4">
        <w:rPr>
          <w:rFonts w:ascii="Times New Roman" w:hAnsi="Times New Roman" w:cs="Times New Roman"/>
          <w:sz w:val="24"/>
          <w:szCs w:val="24"/>
        </w:rPr>
        <w:lastRenderedPageBreak/>
        <w:t xml:space="preserve">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3154011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w:t>
      </w:r>
      <w:r w:rsidRPr="00D547E4">
        <w:rPr>
          <w:rFonts w:ascii="Times New Roman" w:hAnsi="Times New Roman" w:cs="Times New Roman"/>
          <w:sz w:val="24"/>
          <w:szCs w:val="24"/>
        </w:rPr>
        <w:lastRenderedPageBreak/>
        <w:t xml:space="preserve">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7083</TotalTime>
  <Pages>63</Pages>
  <Words>19022</Words>
  <Characters>108428</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67</cp:revision>
  <dcterms:created xsi:type="dcterms:W3CDTF">2022-03-07T17:01:00Z</dcterms:created>
  <dcterms:modified xsi:type="dcterms:W3CDTF">2023-08-30T06:42:00Z</dcterms:modified>
</cp:coreProperties>
</file>