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lastRenderedPageBreak/>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w:t>
      </w:r>
      <w:r w:rsidR="00BD714F">
        <w:rPr>
          <w:rFonts w:ascii="Times New Roman" w:hAnsi="Times New Roman" w:cs="Times New Roman"/>
          <w:sz w:val="24"/>
          <w:szCs w:val="24"/>
        </w:rPr>
        <w:lastRenderedPageBreak/>
        <w:t xml:space="preserve">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 xml:space="preserve">читывая необходимость </w:t>
      </w:r>
      <w:r w:rsidR="008C30A4" w:rsidRPr="008C30A4">
        <w:rPr>
          <w:rFonts w:ascii="Times New Roman" w:hAnsi="Times New Roman" w:cs="Times New Roman"/>
          <w:sz w:val="24"/>
          <w:szCs w:val="24"/>
        </w:rPr>
        <w:lastRenderedPageBreak/>
        <w:t>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162677C2"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6D817070"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lastRenderedPageBreak/>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78801E"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proofErr w:type="gramStart"/>
      <w:r w:rsidR="000270FD">
        <w:rPr>
          <w:rFonts w:ascii="Times New Roman" w:hAnsi="Times New Roman" w:cs="Times New Roman"/>
          <w:sz w:val="24"/>
          <w:szCs w:val="24"/>
        </w:rPr>
        <w:t>спасти себя</w:t>
      </w:r>
      <w:proofErr w:type="gramEnd"/>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7288D463"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proofErr w:type="gram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xml:space="preserve"> ,</w:t>
      </w:r>
      <w:proofErr w:type="gramEnd"/>
      <w:r w:rsidRPr="000270FD">
        <w:rPr>
          <w:rFonts w:ascii="Times New Roman" w:hAnsi="Times New Roman" w:cs="Times New Roman"/>
          <w:sz w:val="24"/>
          <w:szCs w:val="24"/>
        </w:rPr>
        <w:t xml:space="preserve"> который выход</w:t>
      </w:r>
      <w:r w:rsidR="000430CA">
        <w:rPr>
          <w:rFonts w:ascii="Times New Roman" w:hAnsi="Times New Roman" w:cs="Times New Roman"/>
          <w:sz w:val="24"/>
          <w:szCs w:val="24"/>
        </w:rPr>
        <w:t>я на еженедельной основе поддерживает то единство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0A5CD120"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 бизнес-групп</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CC6EB1" w14:textId="04974030"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w:t>
      </w:r>
      <w:proofErr w:type="gramEnd"/>
      <w:r w:rsidR="000430CA">
        <w:rPr>
          <w:rFonts w:ascii="Times New Roman" w:hAnsi="Times New Roman" w:cs="Times New Roman"/>
          <w:sz w:val="24"/>
          <w:szCs w:val="24"/>
        </w:rPr>
        <w:t>,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бизнес-групп,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w:t>
      </w:r>
      <w:bookmarkStart w:id="0" w:name="_GoBack"/>
      <w:bookmarkEnd w:id="0"/>
      <w:r w:rsidR="000430CA">
        <w:rPr>
          <w:rFonts w:ascii="Times New Roman" w:hAnsi="Times New Roman" w:cs="Times New Roman"/>
          <w:sz w:val="24"/>
          <w:szCs w:val="24"/>
        </w:rPr>
        <w:t>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3663BA5A" w14:textId="77777777"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906FE" w14:textId="6ACDB49F"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(преобразование NSV в организацию в коммерческих организациях и промышленных федерациях, и рассматривать эти органы как подготовительные органы для социальной </w:t>
      </w:r>
      <w:proofErr w:type="gramStart"/>
      <w:r w:rsidRPr="00964ED6">
        <w:rPr>
          <w:rFonts w:ascii="Times New Roman" w:hAnsi="Times New Roman" w:cs="Times New Roman"/>
          <w:sz w:val="24"/>
          <w:szCs w:val="24"/>
        </w:rPr>
        <w:t>реконструкции;¬</w:t>
      </w:r>
      <w:proofErr w:type="gramEnd"/>
      <w:r w:rsidRPr="00964ED6">
        <w:rPr>
          <w:rFonts w:ascii="Times New Roman" w:hAnsi="Times New Roman" w:cs="Times New Roman"/>
          <w:sz w:val="24"/>
          <w:szCs w:val="24"/>
        </w:rPr>
        <w:t>)</w:t>
      </w:r>
    </w:p>
    <w:p w14:paraId="38CE00E3" w14:textId="77777777" w:rsidR="00964ED6" w:rsidRPr="00D14137"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D14137">
        <w:rPr>
          <w:rFonts w:ascii="Times New Roman" w:hAnsi="Times New Roman" w:cs="Times New Roman"/>
          <w:sz w:val="24"/>
          <w:szCs w:val="24"/>
        </w:rPr>
        <w:t>:</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2C388D7"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(Во время социалистической революции союзы городских и сельских рабочих должны были быть преобразованы в производственные ассоциации, которым должны были быть переданы руководство и управление производством и распределением. В течение этого периода предметы первой необходимости, такие как еда и одежда, должны были предоставляться бесплатно. Насилие в защиту революции считалось законным, но оно должно быть временным. Это должны были сделать вооруженные граждане во главе с временно назначенными вождями. Все бывшие чиновники, такие как министры, члены парламента, начальники полиции и армии, должны были быть арестованы. Почта, телефон и телеграф должны быть заняты, а печатная пресса должна быть под контролем.)</w:t>
      </w:r>
    </w:p>
    <w:p w14:paraId="4F7CCE31" w14:textId="56A06806"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D5AA10" w14:textId="1CC67AB2"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(Специальная исследовательская комиссия опубликовала отчет о рабочих советах в 1932 году. Согласно этому отчету, советы возникали стихийно во всех местах, где люди работали вместе и где можно было организовать работу или представить определенные интересы. Организация совета не ограничивалась экономической жизнью, но охватывала общество в целом. Как организационные институты советы должны были работать снизу </w:t>
      </w:r>
      <w:proofErr w:type="gramStart"/>
      <w:r w:rsidRPr="00964ED6">
        <w:rPr>
          <w:rFonts w:ascii="Times New Roman" w:hAnsi="Times New Roman" w:cs="Times New Roman"/>
          <w:sz w:val="24"/>
          <w:szCs w:val="24"/>
        </w:rPr>
        <w:t>вверх:¬</w:t>
      </w:r>
      <w:proofErr w:type="gramEnd"/>
      <w:r w:rsidRPr="00964ED6">
        <w:rPr>
          <w:rFonts w:ascii="Times New Roman" w:hAnsi="Times New Roman" w:cs="Times New Roman"/>
          <w:sz w:val="24"/>
          <w:szCs w:val="24"/>
        </w:rPr>
        <w:t xml:space="preserve">¬«Они есть полное отрицание политического централизма и всякой государственной организации. Советы </w:t>
      </w:r>
      <w:proofErr w:type="spellStart"/>
      <w:r w:rsidRPr="00964ED6">
        <w:rPr>
          <w:rFonts w:ascii="Times New Roman" w:hAnsi="Times New Roman" w:cs="Times New Roman"/>
          <w:sz w:val="24"/>
          <w:szCs w:val="24"/>
        </w:rPr>
        <w:t>антипарламентские</w:t>
      </w:r>
      <w:proofErr w:type="spellEnd"/>
      <w:r w:rsidRPr="00964ED6">
        <w:rPr>
          <w:rFonts w:ascii="Times New Roman" w:hAnsi="Times New Roman" w:cs="Times New Roman"/>
          <w:sz w:val="24"/>
          <w:szCs w:val="24"/>
        </w:rPr>
        <w:t xml:space="preserve">: это не представительные, а управляющие организации. (...) Советы децентрализованы и </w:t>
      </w:r>
      <w:proofErr w:type="spellStart"/>
      <w:r w:rsidRPr="00964ED6">
        <w:rPr>
          <w:rFonts w:ascii="Times New Roman" w:hAnsi="Times New Roman" w:cs="Times New Roman"/>
          <w:sz w:val="24"/>
          <w:szCs w:val="24"/>
        </w:rPr>
        <w:t>федеративны</w:t>
      </w:r>
      <w:proofErr w:type="spellEnd"/>
      <w:r w:rsidRPr="00964ED6">
        <w:rPr>
          <w:rFonts w:ascii="Times New Roman" w:hAnsi="Times New Roman" w:cs="Times New Roman"/>
          <w:sz w:val="24"/>
          <w:szCs w:val="24"/>
        </w:rPr>
        <w:t>. (...) Партийная система и система советов несовместимы». 1)¬¬¬.)</w:t>
      </w:r>
    </w:p>
    <w:p w14:paraId="4AE9EADF" w14:textId="77777777"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335B78D" w14:textId="61B1F079" w:rsidR="00964ED6" w:rsidRDefault="00964ED6" w:rsidP="00CA27C0">
      <w:pPr>
        <w:rPr>
          <w:rFonts w:ascii="Times New Roman" w:hAnsi="Times New Roman" w:cs="Times New Roman"/>
          <w:sz w:val="24"/>
          <w:szCs w:val="24"/>
        </w:rPr>
      </w:pPr>
    </w:p>
    <w:p w14:paraId="32AAD63D" w14:textId="1C6F44B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562F141" w14:textId="252E1905"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Гражданская война в Испании привела к широкому сотрудничеству в комитете «Красная Испания», который был основан в ноябре 1936 года. Участвующими организациями были NSV (включая LSVB и SAJO), NAS (включая женщин NAS и молодежь NAS) и RSAP. Поскольку «Красная Испания» преследовала ограниченную цель, т. е. сбор денег на помощь натурой, т. е. продовольствием и одеждой, сотрудничество в этом было приемлемо для НСВ. Когда после Барселоны — мая 1937 года РСАП и НАН захотели провести агитацию в пользу преследуемых в республике, а также оказать поддержку дружественным организациям, НСВ отказалась от участия. В результате NSV покинуло «Красное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 xml:space="preserve">» и перешло к новому комитету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 xml:space="preserve">». 122) Федерация анархистов Нидерландов (ФАН), организация, основанная под влиянием гражданской войны в Испании и по аналогии с испанской </w:t>
      </w:r>
      <w:proofErr w:type="spellStart"/>
      <w:r w:rsidRPr="00964ED6">
        <w:rPr>
          <w:rFonts w:ascii="Times New Roman" w:hAnsi="Times New Roman" w:cs="Times New Roman"/>
          <w:sz w:val="24"/>
          <w:szCs w:val="24"/>
        </w:rPr>
        <w:t>Federación</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Anarquista</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Ibérica</w:t>
      </w:r>
      <w:proofErr w:type="spellEnd"/>
      <w:r w:rsidRPr="00964ED6">
        <w:rPr>
          <w:rFonts w:ascii="Times New Roman" w:hAnsi="Times New Roman" w:cs="Times New Roman"/>
          <w:sz w:val="24"/>
          <w:szCs w:val="24"/>
        </w:rPr>
        <w:t xml:space="preserve"> (FAI), также участвовала в «Помогает Испании». Отличие от свободных социалистов заключалось в том, что ФАН была готова принять определенные формы организации.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w:t>
      </w:r>
    </w:p>
    <w:p w14:paraId="7FCE3755" w14:textId="77777777"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59056B"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(Кроме того, подробно обсуждалась структура будущей советской республики. Советы должны быть организованы по компаниям, а не по профессиям. Фактором, определяющим производство, должна была стать потребность. Эта потребность проявилась бы в органах распределения, таких как универмаги и магазины; поэтому здесь необходимо иметь распределительные советы на местном, региональном, национальном и международном уровнях. Эти распределительные советы должны быть связаны совнархозами с производственными или заводскими советами. В периоды относительного дефицита распределение должно осуществляться советами потребителей, состоящими из всех потребителей; здесь снова вышеупомянутая региональная </w:t>
      </w:r>
      <w:proofErr w:type="gramStart"/>
      <w:r w:rsidRPr="00964ED6">
        <w:rPr>
          <w:rFonts w:ascii="Times New Roman" w:hAnsi="Times New Roman" w:cs="Times New Roman"/>
          <w:sz w:val="24"/>
          <w:szCs w:val="24"/>
        </w:rPr>
        <w:t>градация.¬</w:t>
      </w:r>
      <w:proofErr w:type="gramEnd"/>
      <w:r w:rsidRPr="00964ED6">
        <w:rPr>
          <w:rFonts w:ascii="Times New Roman" w:hAnsi="Times New Roman" w:cs="Times New Roman"/>
          <w:sz w:val="24"/>
          <w:szCs w:val="24"/>
        </w:rPr>
        <w:t>¬¬¬)</w:t>
      </w:r>
    </w:p>
    <w:p w14:paraId="557A6F6D" w14:textId="2705B763"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40DE7A" w14:textId="434F0DE1"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 xml:space="preserve">(Сельскохозяйственные рабочие в период 1929-1940 гг. фактически не играли значительной роли. Как мы уже видели, федерация была распущена 1 февраля 1935 года. Последующие попытки NSV создать федерацию сельскохозяйственных рабочих снова потерпели неудачу. Что касается разброса, то у нас сложилось впечатление, что отдел был только один, а именно в </w:t>
      </w:r>
      <w:proofErr w:type="spellStart"/>
      <w:r w:rsidRPr="009A5B93">
        <w:rPr>
          <w:rFonts w:ascii="Times New Roman" w:hAnsi="Times New Roman" w:cs="Times New Roman"/>
          <w:sz w:val="24"/>
          <w:szCs w:val="24"/>
        </w:rPr>
        <w:t>Вольдендорпе</w:t>
      </w:r>
      <w:proofErr w:type="spellEnd"/>
      <w:r w:rsidRPr="009A5B93">
        <w:rPr>
          <w:rFonts w:ascii="Times New Roman" w:hAnsi="Times New Roman" w:cs="Times New Roman"/>
          <w:sz w:val="24"/>
          <w:szCs w:val="24"/>
        </w:rPr>
        <w:t xml:space="preserve"> (</w:t>
      </w:r>
      <w:proofErr w:type="spellStart"/>
      <w:r w:rsidRPr="009A5B93">
        <w:rPr>
          <w:rFonts w:ascii="Times New Roman" w:hAnsi="Times New Roman" w:cs="Times New Roman"/>
          <w:sz w:val="24"/>
          <w:szCs w:val="24"/>
        </w:rPr>
        <w:t>Гронинген</w:t>
      </w:r>
      <w:proofErr w:type="spellEnd"/>
      <w:r w:rsidRPr="009A5B93">
        <w:rPr>
          <w:rFonts w:ascii="Times New Roman" w:hAnsi="Times New Roman" w:cs="Times New Roman"/>
          <w:sz w:val="24"/>
          <w:szCs w:val="24"/>
        </w:rPr>
        <w:t>).)</w:t>
      </w:r>
    </w:p>
    <w:p w14:paraId="2CA3B44E"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6D8CFB" w14:textId="2820A1F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 усиление осознания голландским пролетариатом того, что решение всех его проблем можно искать только в том, чтобы взять компании в свое собственное управление;¬¬- подготовка рабочих к поглощению компаний, среди прочего путем изучения администрации, технологии и т.п. их компании;¬- сбор статистического материала о наличной рабочей силе, объемах производства, потребления и потребности;- направление всей борьбы на корпоративное поглощение;)</w:t>
      </w:r>
    </w:p>
    <w:p w14:paraId="3DC645E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4AF1A9B" w14:textId="2496B8C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(Регулирование труда в соответствии с волей большинства рабочих будет, следовательно, осуществимо в долгосрочной перспективе лишь в том случае, если ничто не мешает меньшинству перегруппироваться самостоятельно)</w:t>
      </w:r>
    </w:p>
    <w:p w14:paraId="3C9C7C8F"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6C935B" w14:textId="6D166FCA"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A5B93">
        <w:rPr>
          <w:rFonts w:ascii="Times New Roman" w:hAnsi="Times New Roman" w:cs="Times New Roman"/>
          <w:sz w:val="24"/>
          <w:szCs w:val="24"/>
        </w:rPr>
        <w:t>(Заседание совета директоров 18-19 марта 1933 г. еще раз подчеркнуло отвращение к гитлеровскому режиму. Движение сначала осуждало нацистский террор, в том числе преследование евреев, а затем призывало к протестам и бойкоту немецких товаров до тех пор, пока нацистский террор не прекратится. 160) НСВ сделал ряд выводов из событий в Германии. По ее словам, сегодня в очередной раз доказана бессилие и никчемность парламентаризма. Профсоюзная политика, направленная на сотрудничество с государством и капиталом, провалилась. Теперь должно быть ясно, что методы борьбы и позиция, отстаиваемые НСВ, были единственно правильными. Голландские рабочие должны массово следовать этим принципам.)</w:t>
      </w:r>
    </w:p>
    <w:p w14:paraId="395DD3CB"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1D2EC9FD"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706EA80C"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3C820854" w14:textId="07F62255" w:rsidR="009A5B93"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51E1508D" w14:textId="38EE3A2D" w:rsidR="009A5B93"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CEFBF3D"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EA94EA9" w14:textId="04885A1C" w:rsidR="009A5B93"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E7F99E" w14:textId="74C26ACD"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547E4" w:rsidRPr="00D547E4">
        <w:rPr>
          <w:rFonts w:ascii="Times New Roman" w:hAnsi="Times New Roman" w:cs="Times New Roman"/>
          <w:sz w:val="24"/>
          <w:szCs w:val="24"/>
        </w:rPr>
        <w:t xml:space="preserve">(Возможно, здесь еще могут быть выгодные условия для торговли с соседями, тип дешевая рабочая сила, но </w:t>
      </w:r>
      <w:proofErr w:type="gramStart"/>
      <w:r w:rsidR="00D547E4" w:rsidRPr="00D547E4">
        <w:rPr>
          <w:rFonts w:ascii="Times New Roman" w:hAnsi="Times New Roman" w:cs="Times New Roman"/>
          <w:sz w:val="24"/>
          <w:szCs w:val="24"/>
        </w:rPr>
        <w:t>в замен</w:t>
      </w:r>
      <w:proofErr w:type="gramEnd"/>
      <w:r w:rsidR="00D547E4" w:rsidRPr="00D547E4">
        <w:rPr>
          <w:rFonts w:ascii="Times New Roman" w:hAnsi="Times New Roman" w:cs="Times New Roman"/>
          <w:sz w:val="24"/>
          <w:szCs w:val="24"/>
        </w:rPr>
        <w:t xml:space="preserve"> вы получите прирост анархизма. Ну тип буржуи ради выгоды не будут чураться и анархистов по </w:t>
      </w:r>
      <w:proofErr w:type="spellStart"/>
      <w:r w:rsidR="00D547E4" w:rsidRPr="00D547E4">
        <w:rPr>
          <w:rFonts w:ascii="Times New Roman" w:hAnsi="Times New Roman" w:cs="Times New Roman"/>
          <w:sz w:val="24"/>
          <w:szCs w:val="24"/>
        </w:rPr>
        <w:t>убеждениямну</w:t>
      </w:r>
      <w:proofErr w:type="spellEnd"/>
      <w:r w:rsidR="00D547E4" w:rsidRPr="00D547E4">
        <w:rPr>
          <w:rFonts w:ascii="Times New Roman" w:hAnsi="Times New Roman" w:cs="Times New Roman"/>
          <w:sz w:val="24"/>
          <w:szCs w:val="24"/>
        </w:rPr>
        <w:t xml:space="preserve"> т.е. само "государство" </w:t>
      </w:r>
      <w:proofErr w:type="spellStart"/>
      <w:r w:rsidR="00D547E4" w:rsidRPr="00D547E4">
        <w:rPr>
          <w:rFonts w:ascii="Times New Roman" w:hAnsi="Times New Roman" w:cs="Times New Roman"/>
          <w:sz w:val="24"/>
          <w:szCs w:val="24"/>
        </w:rPr>
        <w:t>врятли</w:t>
      </w:r>
      <w:proofErr w:type="spellEnd"/>
      <w:r w:rsidR="00D547E4" w:rsidRPr="00D547E4">
        <w:rPr>
          <w:rFonts w:ascii="Times New Roman" w:hAnsi="Times New Roman" w:cs="Times New Roman"/>
          <w:sz w:val="24"/>
          <w:szCs w:val="24"/>
        </w:rPr>
        <w:t xml:space="preserve"> будет иметь с тобой дело, но отдельно взятые фирмы той же Бельгии или Франции — вполне. До тех пор, пока ты не доставляешь им хлопот)</w:t>
      </w:r>
    </w:p>
    <w:p w14:paraId="0E602082"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DF59A91" w14:textId="18CBC351" w:rsidR="009A5B93" w:rsidRDefault="009A5B93"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6428C19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3CDA0D8" w14:textId="3FA36B4F" w:rsidR="00D547E4" w:rsidRDefault="00D547E4"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39AFDEB3"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0B5EC8C" w14:textId="675F65B8"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(Таким образом, можно сказать, что и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выступали за забастовку в начале войны. Однако они расходились во мнениях относительно стратегии, которой следует следовать ниже.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хотел уничтожить все оружие, в то время как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 за завоевание всего оружия рабочими, чтобы довести социальную революцию до успешного </w:t>
      </w:r>
      <w:proofErr w:type="spellStart"/>
      <w:proofErr w:type="gramStart"/>
      <w:r w:rsidRPr="00D547E4">
        <w:rPr>
          <w:rFonts w:ascii="Times New Roman" w:hAnsi="Times New Roman" w:cs="Times New Roman"/>
          <w:sz w:val="24"/>
          <w:szCs w:val="24"/>
        </w:rPr>
        <w:t>завершения.¬</w:t>
      </w:r>
      <w:proofErr w:type="gramEnd"/>
      <w:r w:rsidRPr="00D547E4">
        <w:rPr>
          <w:rFonts w:ascii="Times New Roman" w:hAnsi="Times New Roman" w:cs="Times New Roman"/>
          <w:sz w:val="24"/>
          <w:szCs w:val="24"/>
        </w:rPr>
        <w:t>В</w:t>
      </w:r>
      <w:proofErr w:type="spellEnd"/>
      <w:r w:rsidRPr="00D547E4">
        <w:rPr>
          <w:rFonts w:ascii="Times New Roman" w:hAnsi="Times New Roman" w:cs="Times New Roman"/>
          <w:sz w:val="24"/>
          <w:szCs w:val="24"/>
        </w:rPr>
        <w:t xml:space="preserve"> годы после </w:t>
      </w:r>
      <w:proofErr w:type="spellStart"/>
      <w:r w:rsidRPr="00D547E4">
        <w:rPr>
          <w:rFonts w:ascii="Times New Roman" w:hAnsi="Times New Roman" w:cs="Times New Roman"/>
          <w:sz w:val="24"/>
          <w:szCs w:val="24"/>
        </w:rPr>
        <w:t>Льежского</w:t>
      </w:r>
      <w:proofErr w:type="spellEnd"/>
      <w:r w:rsidRPr="00D547E4">
        <w:rPr>
          <w:rFonts w:ascii="Times New Roman" w:hAnsi="Times New Roman" w:cs="Times New Roman"/>
          <w:sz w:val="24"/>
          <w:szCs w:val="24"/>
        </w:rPr>
        <w:t xml:space="preserve"> конгресса дискуссия об указанном противоречии продолжалась. В ходе этой дискуссии идеи </w:t>
      </w:r>
      <w:proofErr w:type="spellStart"/>
      <w:r w:rsidRPr="00D547E4">
        <w:rPr>
          <w:rFonts w:ascii="Times New Roman" w:hAnsi="Times New Roman" w:cs="Times New Roman"/>
          <w:sz w:val="24"/>
          <w:szCs w:val="24"/>
        </w:rPr>
        <w:t>Юарта</w:t>
      </w:r>
      <w:proofErr w:type="spellEnd"/>
      <w:r w:rsidRPr="00D547E4">
        <w:rPr>
          <w:rFonts w:ascii="Times New Roman" w:hAnsi="Times New Roman" w:cs="Times New Roman"/>
          <w:sz w:val="24"/>
          <w:szCs w:val="24"/>
        </w:rPr>
        <w:t xml:space="preserve">, с одной стороны, и Де </w:t>
      </w:r>
      <w:proofErr w:type="spellStart"/>
      <w:r w:rsidRPr="00D547E4">
        <w:rPr>
          <w:rFonts w:ascii="Times New Roman" w:hAnsi="Times New Roman" w:cs="Times New Roman"/>
          <w:sz w:val="24"/>
          <w:szCs w:val="24"/>
        </w:rPr>
        <w:t>Йонга</w:t>
      </w:r>
      <w:proofErr w:type="spellEnd"/>
      <w:r w:rsidRPr="00D547E4">
        <w:rPr>
          <w:rFonts w:ascii="Times New Roman" w:hAnsi="Times New Roman" w:cs="Times New Roman"/>
          <w:sz w:val="24"/>
          <w:szCs w:val="24"/>
        </w:rPr>
        <w:t xml:space="preserve"> и Мюллера-</w:t>
      </w:r>
      <w:proofErr w:type="spellStart"/>
      <w:r w:rsidRPr="00D547E4">
        <w:rPr>
          <w:rFonts w:ascii="Times New Roman" w:hAnsi="Times New Roman" w:cs="Times New Roman"/>
          <w:sz w:val="24"/>
          <w:szCs w:val="24"/>
        </w:rPr>
        <w:t>Ленинга</w:t>
      </w:r>
      <w:proofErr w:type="spellEnd"/>
      <w:r w:rsidRPr="00D547E4">
        <w:rPr>
          <w:rFonts w:ascii="Times New Roman" w:hAnsi="Times New Roman" w:cs="Times New Roman"/>
          <w:sz w:val="24"/>
          <w:szCs w:val="24"/>
        </w:rPr>
        <w:t xml:space="preserve">, с другой, становились все более ясными. Основные положения обеих точек зрения будут представлены </w:t>
      </w:r>
      <w:proofErr w:type="gramStart"/>
      <w:r w:rsidRPr="00D547E4">
        <w:rPr>
          <w:rFonts w:ascii="Times New Roman" w:hAnsi="Times New Roman" w:cs="Times New Roman"/>
          <w:sz w:val="24"/>
          <w:szCs w:val="24"/>
        </w:rPr>
        <w:t>ниже.¬</w:t>
      </w:r>
      <w:proofErr w:type="gramEnd"/>
      <w:r w:rsidRPr="00D547E4">
        <w:rPr>
          <w:rFonts w:ascii="Times New Roman" w:hAnsi="Times New Roman" w:cs="Times New Roman"/>
          <w:sz w:val="24"/>
          <w:szCs w:val="24"/>
        </w:rPr>
        <w:t xml:space="preserve">¬¬Де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w:t>
      </w:r>
      <w:proofErr w:type="spellStart"/>
      <w:r w:rsidRPr="00D547E4">
        <w:rPr>
          <w:rFonts w:ascii="Times New Roman" w:hAnsi="Times New Roman" w:cs="Times New Roman"/>
          <w:sz w:val="24"/>
          <w:szCs w:val="24"/>
        </w:rPr>
        <w:t>газы</w:t>
      </w:r>
      <w:proofErr w:type="spellEnd"/>
      <w:r w:rsidRPr="00D547E4">
        <w:rPr>
          <w:rFonts w:ascii="Times New Roman" w:hAnsi="Times New Roman" w:cs="Times New Roman"/>
          <w:sz w:val="24"/>
          <w:szCs w:val="24"/>
        </w:rPr>
        <w:t xml:space="preserve">,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Артур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w:t>
      </w:r>
    </w:p>
    <w:p w14:paraId="1E408DB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466FE4" w14:textId="3780E575"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w:t>
      </w:r>
      <w:r w:rsidRPr="00D547E4">
        <w:rPr>
          <w:rFonts w:ascii="Times New Roman" w:hAnsi="Times New Roman" w:cs="Times New Roman"/>
          <w:sz w:val="24"/>
          <w:szCs w:val="24"/>
        </w:rPr>
        <w:lastRenderedPageBreak/>
        <w:t xml:space="preserve">же права, как и всем другим федерациям, было отложено съездом без принятия решения. В последующие годы эта тема уже не </w:t>
      </w:r>
      <w:proofErr w:type="gramStart"/>
      <w:r w:rsidRPr="00D547E4">
        <w:rPr>
          <w:rFonts w:ascii="Times New Roman" w:hAnsi="Times New Roman" w:cs="Times New Roman"/>
          <w:sz w:val="24"/>
          <w:szCs w:val="24"/>
        </w:rPr>
        <w:t>обсуждалась.¬</w:t>
      </w:r>
      <w:proofErr w:type="gramEnd"/>
      <w:r w:rsidRPr="00D547E4">
        <w:rPr>
          <w:rFonts w:ascii="Times New Roman" w:hAnsi="Times New Roman" w:cs="Times New Roman"/>
          <w:sz w:val="24"/>
          <w:szCs w:val="24"/>
        </w:rPr>
        <w:t xml:space="preserve">¬В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w:t>
      </w:r>
      <w:proofErr w:type="spellStart"/>
      <w:proofErr w:type="gramStart"/>
      <w:r w:rsidRPr="00D547E4">
        <w:rPr>
          <w:rFonts w:ascii="Times New Roman" w:hAnsi="Times New Roman" w:cs="Times New Roman"/>
          <w:sz w:val="24"/>
          <w:szCs w:val="24"/>
        </w:rPr>
        <w:t>отделов:«</w:t>
      </w:r>
      <w:proofErr w:type="gramEnd"/>
      <w:r w:rsidRPr="00D547E4">
        <w:rPr>
          <w:rFonts w:ascii="Times New Roman" w:hAnsi="Times New Roman" w:cs="Times New Roman"/>
          <w:sz w:val="24"/>
          <w:szCs w:val="24"/>
        </w:rPr>
        <w:t>Правление</w:t>
      </w:r>
      <w:proofErr w:type="spellEnd"/>
      <w:r w:rsidRPr="00D547E4">
        <w:rPr>
          <w:rFonts w:ascii="Times New Roman" w:hAnsi="Times New Roman" w:cs="Times New Roman"/>
          <w:sz w:val="24"/>
          <w:szCs w:val="24"/>
        </w:rPr>
        <w:t xml:space="preserve"> местного отделения, если отделение не разделено на секции, назначается правлением местной АТС НСВ на месте (САС)». 53)На самом деле молодежное движение имело какое-то значение только в Амстердаме, в основном из-за деятельности </w:t>
      </w:r>
      <w:proofErr w:type="spellStart"/>
      <w:r w:rsidRPr="00D547E4">
        <w:rPr>
          <w:rFonts w:ascii="Times New Roman" w:hAnsi="Times New Roman" w:cs="Times New Roman"/>
          <w:sz w:val="24"/>
          <w:szCs w:val="24"/>
        </w:rPr>
        <w:t>Россо</w:t>
      </w:r>
      <w:proofErr w:type="spellEnd"/>
      <w:r w:rsidRPr="00D547E4">
        <w:rPr>
          <w:rFonts w:ascii="Times New Roman" w:hAnsi="Times New Roman" w:cs="Times New Roman"/>
          <w:sz w:val="24"/>
          <w:szCs w:val="24"/>
        </w:rPr>
        <w:t xml:space="preserve">. В других местах отделения САЖО не было, или это отделение состояло всего из нескольких человек. Последнее имело место, например,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где действовало всего несколько человек. Это также было связано с тем, что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w:t>
      </w:r>
      <w:proofErr w:type="spellStart"/>
      <w:r w:rsidRPr="00D547E4">
        <w:rPr>
          <w:rFonts w:ascii="Times New Roman" w:hAnsi="Times New Roman" w:cs="Times New Roman"/>
          <w:sz w:val="24"/>
          <w:szCs w:val="24"/>
        </w:rPr>
        <w:t>Мадленер</w:t>
      </w:r>
      <w:proofErr w:type="spellEnd"/>
      <w:r w:rsidRPr="00D547E4">
        <w:rPr>
          <w:rFonts w:ascii="Times New Roman" w:hAnsi="Times New Roman" w:cs="Times New Roman"/>
          <w:sz w:val="24"/>
          <w:szCs w:val="24"/>
        </w:rPr>
        <w:t>, например, заявил на конференции 1940 года, что SAJO умерла и что дела у OJP тоже не ладятся.).)</w:t>
      </w:r>
    </w:p>
    <w:p w14:paraId="193F4E2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FCC030" w14:textId="45500F0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4265D68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C144A" w14:textId="23BBBF7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w:t>
      </w:r>
      <w:r w:rsidRPr="00D547E4">
        <w:rPr>
          <w:rFonts w:ascii="Times New Roman" w:hAnsi="Times New Roman" w:cs="Times New Roman"/>
          <w:sz w:val="24"/>
          <w:szCs w:val="24"/>
        </w:rPr>
        <w:lastRenderedPageBreak/>
        <w:t xml:space="preserve">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6423563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55E1BC1" w14:textId="77777777" w:rsidR="009A5B93" w:rsidRPr="0044085F" w:rsidRDefault="009A5B93" w:rsidP="00CA27C0">
      <w:pPr>
        <w:rPr>
          <w:rFonts w:ascii="Times New Roman" w:hAnsi="Times New Roman" w:cs="Times New Roman"/>
          <w:sz w:val="24"/>
          <w:szCs w:val="24"/>
        </w:rPr>
      </w:pPr>
    </w:p>
    <w:sectPr w:rsidR="009A5B93"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2BF5"/>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500B10"/>
    <w:rsid w:val="00507B43"/>
    <w:rsid w:val="00517307"/>
    <w:rsid w:val="0052033C"/>
    <w:rsid w:val="005221E5"/>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4AB"/>
    <w:rsid w:val="00591D59"/>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43107"/>
    <w:rsid w:val="00950376"/>
    <w:rsid w:val="00955A34"/>
    <w:rsid w:val="00956FE2"/>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A1C6D"/>
    <w:rsid w:val="00AA1DFE"/>
    <w:rsid w:val="00AA332A"/>
    <w:rsid w:val="00AC39B2"/>
    <w:rsid w:val="00AD1722"/>
    <w:rsid w:val="00AD790E"/>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14137"/>
    <w:rsid w:val="00D214F5"/>
    <w:rsid w:val="00D22149"/>
    <w:rsid w:val="00D24BE4"/>
    <w:rsid w:val="00D25DBC"/>
    <w:rsid w:val="00D31F6C"/>
    <w:rsid w:val="00D413EE"/>
    <w:rsid w:val="00D50A7C"/>
    <w:rsid w:val="00D53528"/>
    <w:rsid w:val="00D547E4"/>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6854</TotalTime>
  <Pages>62</Pages>
  <Words>18846</Words>
  <Characters>107426</Characters>
  <Application>Microsoft Office Word</Application>
  <DocSecurity>0</DocSecurity>
  <Lines>895</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58</cp:revision>
  <dcterms:created xsi:type="dcterms:W3CDTF">2022-03-07T17:01:00Z</dcterms:created>
  <dcterms:modified xsi:type="dcterms:W3CDTF">2023-07-21T11:32:00Z</dcterms:modified>
</cp:coreProperties>
</file>