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3FCCE5AF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lastRenderedPageBreak/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</w:t>
      </w:r>
      <w:r w:rsidR="00E0266E">
        <w:rPr>
          <w:rFonts w:ascii="Times New Roman" w:hAnsi="Times New Roman" w:cs="Times New Roman"/>
          <w:sz w:val="24"/>
          <w:szCs w:val="24"/>
        </w:rPr>
        <w:lastRenderedPageBreak/>
        <w:t xml:space="preserve">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пассивность запуганного увольнениями пролетариата и отсутствие своевременной реакции от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Забастовка в центре занятости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>продавали 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 xml:space="preserve">Забастовка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proofErr w:type="gramStart"/>
      <w:r w:rsidR="00043AB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43AB7">
        <w:rPr>
          <w:rFonts w:ascii="Times New Roman" w:hAnsi="Times New Roman" w:cs="Times New Roman"/>
          <w:sz w:val="24"/>
          <w:szCs w:val="24"/>
        </w:rPr>
        <w:t>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>+</w:t>
      </w:r>
      <w:r w:rsidR="00FE1B78">
        <w:rPr>
          <w:rFonts w:ascii="Times New Roman" w:hAnsi="Times New Roman" w:cs="Times New Roman"/>
          <w:sz w:val="24"/>
          <w:szCs w:val="24"/>
        </w:rPr>
        <w:t>2</w:t>
      </w:r>
      <w:r w:rsidR="00FE1B78">
        <w:rPr>
          <w:rFonts w:ascii="Times New Roman" w:hAnsi="Times New Roman" w:cs="Times New Roman"/>
          <w:sz w:val="24"/>
          <w:szCs w:val="24"/>
        </w:rPr>
        <w:t xml:space="preserve">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</w:t>
      </w:r>
      <w:r>
        <w:rPr>
          <w:rFonts w:ascii="Times New Roman" w:hAnsi="Times New Roman" w:cs="Times New Roman"/>
          <w:sz w:val="24"/>
          <w:szCs w:val="24"/>
        </w:rPr>
        <w:t>Амстердамских строителей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4C109326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1838D494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</w:t>
      </w: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 критической массы и забастовки внезапно перетекли в столкновение с полицией, а затем и вовсе в полноценную гражданскую войну, захлестнувшую всю страну</w:t>
      </w:r>
      <w:proofErr w:type="gramStart"/>
      <w:r w:rsidR="000A5A9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A5A93">
        <w:rPr>
          <w:rFonts w:ascii="Times New Roman" w:hAnsi="Times New Roman" w:cs="Times New Roman"/>
          <w:sz w:val="24"/>
          <w:szCs w:val="24"/>
        </w:rPr>
        <w:t>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E1B7D63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</w:p>
    <w:p w14:paraId="5773BD6E" w14:textId="27BC9132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</w:t>
      </w:r>
      <w:r w:rsidR="000A5A93">
        <w:rPr>
          <w:rFonts w:ascii="Times New Roman" w:hAnsi="Times New Roman" w:cs="Times New Roman"/>
          <w:sz w:val="24"/>
          <w:szCs w:val="24"/>
        </w:rPr>
        <w:t xml:space="preserve">(ответ доступен если % </w:t>
      </w:r>
      <w:r w:rsidR="000A5A93">
        <w:rPr>
          <w:rFonts w:ascii="Times New Roman" w:hAnsi="Times New Roman" w:cs="Times New Roman"/>
          <w:sz w:val="24"/>
          <w:szCs w:val="24"/>
        </w:rPr>
        <w:t>марксизма</w:t>
      </w:r>
      <w:r w:rsidR="000A5A93">
        <w:rPr>
          <w:rFonts w:ascii="Times New Roman" w:hAnsi="Times New Roman" w:cs="Times New Roman"/>
          <w:sz w:val="24"/>
          <w:szCs w:val="24"/>
        </w:rPr>
        <w:t xml:space="preserve"> больше процента </w:t>
      </w:r>
      <w:r w:rsidR="000A5A93">
        <w:rPr>
          <w:rFonts w:ascii="Times New Roman" w:hAnsi="Times New Roman" w:cs="Times New Roman"/>
          <w:sz w:val="24"/>
          <w:szCs w:val="24"/>
        </w:rPr>
        <w:t>коммунизма</w:t>
      </w:r>
      <w:r w:rsidR="000A5A93">
        <w:rPr>
          <w:rFonts w:ascii="Times New Roman" w:hAnsi="Times New Roman" w:cs="Times New Roman"/>
          <w:sz w:val="24"/>
          <w:szCs w:val="24"/>
        </w:rPr>
        <w:t>)</w:t>
      </w:r>
      <w:r w:rsidR="000A5A93">
        <w:rPr>
          <w:rFonts w:ascii="Times New Roman" w:hAnsi="Times New Roman" w:cs="Times New Roman"/>
          <w:sz w:val="24"/>
          <w:szCs w:val="24"/>
        </w:rPr>
        <w:t xml:space="preserve"> </w:t>
      </w:r>
      <w:r w:rsidR="000A5A93">
        <w:rPr>
          <w:rFonts w:ascii="Times New Roman" w:hAnsi="Times New Roman" w:cs="Times New Roman"/>
          <w:sz w:val="24"/>
          <w:szCs w:val="24"/>
        </w:rPr>
        <w:t xml:space="preserve">(вы сядете за </w:t>
      </w:r>
      <w:r w:rsidR="000A5A93">
        <w:rPr>
          <w:rFonts w:ascii="Times New Roman" w:hAnsi="Times New Roman" w:cs="Times New Roman"/>
          <w:sz w:val="24"/>
          <w:szCs w:val="24"/>
        </w:rPr>
        <w:t>марксистов</w:t>
      </w:r>
      <w:r w:rsidR="000A5A93">
        <w:rPr>
          <w:rFonts w:ascii="Times New Roman" w:hAnsi="Times New Roman" w:cs="Times New Roman"/>
          <w:sz w:val="24"/>
          <w:szCs w:val="24"/>
        </w:rPr>
        <w:t xml:space="preserve">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07383D41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A2C63E3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0AF280BD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bookmarkStart w:id="0" w:name="_GoBack"/>
      <w:bookmarkEnd w:id="0"/>
    </w:p>
    <w:p w14:paraId="7A9B7D6B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Первый банк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созданный совместными усилиями частного и правительственного сектора, положит начало банковскому делу в нашей стране</w:t>
      </w:r>
    </w:p>
    <w:p w14:paraId="3A276F4D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 (Фабрик народного потребления).</w:t>
      </w:r>
    </w:p>
    <w:p w14:paraId="56890707" w14:textId="61DF8D2E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5837FE4B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31EA5E81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7777777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Непальский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D541351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Первый банк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созданный совместными усилиями частного и правительственного сектора, положит начало банковскому делу в нашей стране</w:t>
      </w:r>
    </w:p>
    <w:p w14:paraId="7D75E35D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 (Фабрик народного потребления).</w:t>
      </w:r>
    </w:p>
    <w:p w14:paraId="05306F94" w14:textId="77777777" w:rsidR="00677E17" w:rsidRPr="006D041A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sectPr w:rsidR="00677E17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00F4A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E1B27"/>
    <w:rsid w:val="000F3A24"/>
    <w:rsid w:val="00104489"/>
    <w:rsid w:val="0013482D"/>
    <w:rsid w:val="00145018"/>
    <w:rsid w:val="00164664"/>
    <w:rsid w:val="00175DB8"/>
    <w:rsid w:val="0018583A"/>
    <w:rsid w:val="00192A06"/>
    <w:rsid w:val="001A1A10"/>
    <w:rsid w:val="001F5C37"/>
    <w:rsid w:val="00246166"/>
    <w:rsid w:val="00246C1D"/>
    <w:rsid w:val="0025681A"/>
    <w:rsid w:val="002864D3"/>
    <w:rsid w:val="00290F22"/>
    <w:rsid w:val="00292778"/>
    <w:rsid w:val="00296E6E"/>
    <w:rsid w:val="002A2616"/>
    <w:rsid w:val="002A339B"/>
    <w:rsid w:val="002D0202"/>
    <w:rsid w:val="002D0733"/>
    <w:rsid w:val="002F1D21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93E65"/>
    <w:rsid w:val="003A6B9B"/>
    <w:rsid w:val="003B7A46"/>
    <w:rsid w:val="003E0C20"/>
    <w:rsid w:val="0044010F"/>
    <w:rsid w:val="00441C8A"/>
    <w:rsid w:val="0046150E"/>
    <w:rsid w:val="004844FB"/>
    <w:rsid w:val="0048682D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7A5C"/>
    <w:rsid w:val="005F0220"/>
    <w:rsid w:val="005F5166"/>
    <w:rsid w:val="0060536F"/>
    <w:rsid w:val="006152F8"/>
    <w:rsid w:val="006243C9"/>
    <w:rsid w:val="00631FC4"/>
    <w:rsid w:val="0065649B"/>
    <w:rsid w:val="00674E2A"/>
    <w:rsid w:val="00677E17"/>
    <w:rsid w:val="006944B7"/>
    <w:rsid w:val="006A7850"/>
    <w:rsid w:val="006D041A"/>
    <w:rsid w:val="006E2B15"/>
    <w:rsid w:val="006E3768"/>
    <w:rsid w:val="006F2D8B"/>
    <w:rsid w:val="00700F39"/>
    <w:rsid w:val="00711B7C"/>
    <w:rsid w:val="007460AF"/>
    <w:rsid w:val="007556E8"/>
    <w:rsid w:val="0076050F"/>
    <w:rsid w:val="00780527"/>
    <w:rsid w:val="007A0D54"/>
    <w:rsid w:val="007B43CD"/>
    <w:rsid w:val="007B4607"/>
    <w:rsid w:val="007E3B01"/>
    <w:rsid w:val="00812C6F"/>
    <w:rsid w:val="00831354"/>
    <w:rsid w:val="008573C5"/>
    <w:rsid w:val="00862710"/>
    <w:rsid w:val="008B1E05"/>
    <w:rsid w:val="008C1D66"/>
    <w:rsid w:val="008C4C2C"/>
    <w:rsid w:val="008D3A38"/>
    <w:rsid w:val="008E507D"/>
    <w:rsid w:val="008E771B"/>
    <w:rsid w:val="00904285"/>
    <w:rsid w:val="009140D7"/>
    <w:rsid w:val="009350B9"/>
    <w:rsid w:val="00950376"/>
    <w:rsid w:val="00955A34"/>
    <w:rsid w:val="0098748A"/>
    <w:rsid w:val="009A0133"/>
    <w:rsid w:val="009B6EAB"/>
    <w:rsid w:val="009D0840"/>
    <w:rsid w:val="009D0BD9"/>
    <w:rsid w:val="009E6C17"/>
    <w:rsid w:val="00A144CD"/>
    <w:rsid w:val="00A253F9"/>
    <w:rsid w:val="00A26156"/>
    <w:rsid w:val="00A453ED"/>
    <w:rsid w:val="00A55F1B"/>
    <w:rsid w:val="00A8191A"/>
    <w:rsid w:val="00A84BB0"/>
    <w:rsid w:val="00A957CC"/>
    <w:rsid w:val="00AC39B2"/>
    <w:rsid w:val="00AD1722"/>
    <w:rsid w:val="00AE13CD"/>
    <w:rsid w:val="00AF4CAE"/>
    <w:rsid w:val="00AF5E1A"/>
    <w:rsid w:val="00B020E0"/>
    <w:rsid w:val="00B310FA"/>
    <w:rsid w:val="00B63833"/>
    <w:rsid w:val="00B721D1"/>
    <w:rsid w:val="00B8303A"/>
    <w:rsid w:val="00BB7829"/>
    <w:rsid w:val="00BC524D"/>
    <w:rsid w:val="00BE7C06"/>
    <w:rsid w:val="00BF386A"/>
    <w:rsid w:val="00C009FA"/>
    <w:rsid w:val="00C032DC"/>
    <w:rsid w:val="00C0582D"/>
    <w:rsid w:val="00C620E4"/>
    <w:rsid w:val="00C830FC"/>
    <w:rsid w:val="00C83FB1"/>
    <w:rsid w:val="00C868B3"/>
    <w:rsid w:val="00CA3B6C"/>
    <w:rsid w:val="00CA6313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670F7"/>
    <w:rsid w:val="00D737CB"/>
    <w:rsid w:val="00D73826"/>
    <w:rsid w:val="00D86FF5"/>
    <w:rsid w:val="00DA6662"/>
    <w:rsid w:val="00DB7430"/>
    <w:rsid w:val="00E0266E"/>
    <w:rsid w:val="00E13DB7"/>
    <w:rsid w:val="00E169A1"/>
    <w:rsid w:val="00E21000"/>
    <w:rsid w:val="00E37B32"/>
    <w:rsid w:val="00E51562"/>
    <w:rsid w:val="00E530BE"/>
    <w:rsid w:val="00E55ED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16</Pages>
  <Words>5845</Words>
  <Characters>33318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61</cp:revision>
  <dcterms:created xsi:type="dcterms:W3CDTF">2022-03-07T17:01:00Z</dcterms:created>
  <dcterms:modified xsi:type="dcterms:W3CDTF">2022-04-18T10:08:00Z</dcterms:modified>
</cp:coreProperties>
</file>