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footer41.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0.xml" ContentType="application/vnd.openxmlformats-officedocument.wordprocessingml.header+xml"/>
  <Override PartName="/word/footer12.xml" ContentType="application/vnd.openxmlformats-officedocument.wordprocessingml.footer+xml"/>
  <Override PartName="/word/footer80.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header8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header91.xml" ContentType="application/vnd.openxmlformats-officedocument.wordprocessingml.header+xml"/>
  <Override PartName="/word/header20.xml" ContentType="application/vnd.openxmlformats-officedocument.wordprocessingml.header+xml"/>
  <Override PartName="/word/footer94.xml" ContentType="application/vnd.openxmlformats-officedocument.wordprocessingml.footer+xml"/>
  <Override PartName="/word/footer26.xml" ContentType="application/vnd.openxmlformats-officedocument.wordprocessingml.footer+xml"/>
  <Override PartName="/word/header21.xml" ContentType="application/vnd.openxmlformats-officedocument.wordprocessingml.header+xml"/>
  <Override PartName="/word/footer95.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header26.xml" ContentType="application/vnd.openxmlformats-officedocument.wordprocessingml.header+xml"/>
  <Override PartName="/word/header94.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header66.xml" ContentType="application/vnd.openxmlformats-officedocument.wordprocessingml.header+xml"/>
  <Override PartName="/word/header2.xml" ContentType="application/vnd.openxmlformats-officedocument.wordprocessingml.header+xml"/>
  <Override PartName="/word/footer78.xml" ContentType="application/vnd.openxmlformats-officedocument.wordprocessingml.footer+xml"/>
  <Override PartName="/word/footer92.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76.xml" ContentType="application/vnd.openxmlformats-officedocument.wordprocessingml.footer+xml"/>
  <Override PartName="/word/footer79.xml" ContentType="application/vnd.openxmlformats-officedocument.wordprocessingml.footer+xml"/>
  <Override PartName="/word/header24.xml" ContentType="application/vnd.openxmlformats-officedocument.wordprocessingml.header+xml"/>
  <Override PartName="/word/header92.xml" ContentType="application/vnd.openxmlformats-officedocument.wordprocessingml.header+xml"/>
  <Override PartName="/word/footer88.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header89.xml" ContentType="application/vnd.openxmlformats-officedocument.wordprocessingml.header+xml"/>
  <Override PartName="/word/footer91.xml" ContentType="application/vnd.openxmlformats-officedocument.wordprocessingml.footer+xml"/>
  <Override PartName="/word/footer23.xml" ContentType="application/vnd.openxmlformats-officedocument.wordprocessingml.footer+xml"/>
  <Override PartName="/word/header78.xml" ContentType="application/vnd.openxmlformats-officedocument.wordprocessingml.header+xml"/>
  <Override PartName="/word/settings.xml" ContentType="application/vnd.openxmlformats-officedocument.wordprocessingml.settings+xml"/>
  <Override PartName="/word/header25.xml" ContentType="application/vnd.openxmlformats-officedocument.wordprocessingml.header+xml"/>
  <Override PartName="/word/header93.xml" ContentType="application/vnd.openxmlformats-officedocument.wordprocessingml.header+xml"/>
  <Override PartName="/word/header96.xml" ContentType="application/vnd.openxmlformats-officedocument.wordprocessingml.header+xml"/>
  <Override PartName="/word/header28.xml" ContentType="application/vnd.openxmlformats-officedocument.wordprocessingml.header+xml"/>
  <Override PartName="/word/footer75.xml" ContentType="application/vnd.openxmlformats-officedocument.wordprocessingml.footer+xml"/>
  <Override PartName="/word/header88.xml" ContentType="application/vnd.openxmlformats-officedocument.wordprocessingml.header+xml"/>
  <Override PartName="/word/fontTable.xml" ContentType="application/vnd.openxmlformats-officedocument.wordprocessingml.fontTable+xml"/>
  <Override PartName="/word/header27.xml" ContentType="application/vnd.openxmlformats-officedocument.wordprocessingml.header+xml"/>
  <Override PartName="/word/header95.xml" ContentType="application/vnd.openxmlformats-officedocument.wordprocessingml.header+xml"/>
  <Override PartName="/word/footer77.xml" ContentType="application/vnd.openxmlformats-officedocument.wordprocessingml.footer+xml"/>
  <Override PartName="/word/footer89.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68.xml" ContentType="application/vnd.openxmlformats-officedocument.wordprocessingml.footer+xml"/>
  <Override PartName="/word/footer25.xml" ContentType="application/vnd.openxmlformats-officedocument.wordprocessingml.footer+xml"/>
  <Override PartName="/word/footer93.xml" ContentType="application/vnd.openxmlformats-officedocument.wordprocessingml.footer+xml"/>
  <Override PartName="/word/header90.xml" ContentType="application/vnd.openxmlformats-officedocument.wordprocessingml.header+xml"/>
  <Override PartName="/word/header22.xml" ContentType="application/vnd.openxmlformats-officedocument.wordprocessingml.header+xml"/>
  <Override PartName="/word/footer96.xml" ContentType="application/vnd.openxmlformats-officedocument.wordprocessingml.footer+xml"/>
  <Override PartName="/word/footer2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8.xml" ContentType="application/vnd.openxmlformats-officedocument.wordprocessingml.header+xml"/>
  <Override PartName="/word/header4.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header3.xml" ContentType="application/vnd.openxmlformats-officedocument.wordprocessingml.header+xml"/>
  <Override PartName="/word/footer90.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footer20.xml" ContentType="application/vnd.openxmlformats-officedocument.wordprocessingml.footer+xml"/>
  <Override PartName="/word/footer87.xml" ContentType="application/vnd.openxmlformats-officedocument.wordprocessingml.foot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header87.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header83.xml" ContentType="application/vnd.openxmlformats-officedocument.wordprocessingml.header+xml"/>
  <Override PartName="/word/header15.xml" ContentType="application/vnd.openxmlformats-officedocument.wordprocessingml.header+xml"/>
  <Override PartName="/word/footer86.xml" ContentType="application/vnd.openxmlformats-officedocument.wordprocessingml.foot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footer85.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8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82.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74.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Override PartName="/word/footer83.xml" ContentType="application/vnd.openxmlformats-officedocument.wordprocessingml.footer+xml"/>
  <Override PartName="/word/footer15.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последовало за ним и государство. Паннекук утверждал, что в России «промышленность, в значительной степени централизованная, избегает любых форм эксплуатации»: на что никогда не претендовали большевики, учитывая преходящий характер новой экономики. И сделал вывод, что Россия не выдержит упадка капитализма; напротив, она «занималась открытием пути к новой цивилизации», что сделало бы ее «центром нового мирового коммунистического порядка»72. Если, тем не менее, Паннекук подчеркивал опасность «новой бюрократии», он не предвидит, что это вызовет контрреволюцию. Опасность контрреволюции придет, по существу, извне: включение Советского государства в модус вивенди с мировым капитализмом, через дипломатию. О государственном капитализме вообще не могло быть и речи. Для Гортера и Паннекука,</w:t>
      </w:r>
    </w:p>
    <w:p>
      <w:pPr>
        <w:pStyle w:val="23"/>
        <w:spacing w:before="0" w:after="540"/>
        <w:jc w:val="both"/>
        <w:rPr>
          <w:rFonts w:ascii="Arial Unicode MS" w:hAnsi="Arial Unicode MS" w:cs="Arial Unicode MS"/>
          <w:sz w:val="24"/>
          <w:szCs w:val="24"/>
        </w:rPr>
      </w:pPr>
      <w:r>
        <w:rPr>
          <w:rStyle w:val="2"/>
          <w:color w:val="000000"/>
          <w:lang w:eastAsia="en-US"/>
        </w:rPr>
        <w:t>Однако очень рано, с 1918 года, Гортер считал крестьянство воплощением смертельной опасности для русской революции. В письме к Паннекуку он писал: «Самую большую опасность для Советской России представляет не контрреволюция и, может быть, даже не Антанта, а крестьянство»73. Эта одержимость крестьянством как единственным контрреволюционным фактором стала очевидной. в 1921 г. - после подавления кронштадтского восстания рабочих и матросов и нэпа - в брошюре "Московский Интернационал", изданной капд74. Анализ Гортером природы русского государства и Коминтерна был чисто феноменальным.</w:t>
        <w:softHyphen/>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вырвался из революционного движения на пятнадцать лет. Но Паннекук теоретизировал это отступление от боевой деятельности: «Я считаю партийную форму и концепцию принадлежности к партии в значительной степени пережитком старого социалистического периода рабочего движения, которое, хотя и было неизбежным в в некоторых отношениях, однако, совершенно вредно. По этим причинам я остаюсь вне [капна]» (Письмо секретарю капна, 12 марта 1927 г., в Архивах Канне Мейера, карта 37, iisg, Амстердам).</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72 В Брисианер, 1969, с. 193.</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73 Цитируется по Gorter 1921c, p. 5.</w:t>
      </w:r>
    </w:p>
    <w:p>
      <w:pPr>
        <w:pStyle w:val="TextBody"/>
        <w:tabs>
          <w:tab w:val="clear" w:pos="720"/>
          <w:tab w:val="left" w:pos="40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74Гортер 1921c. Текст брошюры был также опубликован в</w:t>
        <w:tab/>
      </w:r>
      <w:r>
        <w:rPr>
          <w:rStyle w:val="1"/>
          <w:i w:val="false"/>
          <w:iCs w:val="false"/>
          <w:color w:val="000000"/>
          <w:lang w:eastAsia="en-US"/>
        </w:rPr>
        <w:t>пролетарий</w:t>
      </w:r>
      <w:r>
        <w:rPr>
          <w:rStyle w:val="1"/>
          <w:color w:val="000000"/>
          <w:lang w:eastAsia="en-US"/>
        </w:rPr>
        <w:t>, теоретический орган</w:t>
      </w:r>
    </w:p>
    <w:p>
      <w:pPr>
        <w:pStyle w:val="TextBody"/>
        <w:spacing w:lineRule="auto" w:line="333" w:before="0" w:after="380"/>
        <w:ind w:firstLine="480"/>
        <w:jc w:val="both"/>
        <w:rPr>
          <w:rFonts w:ascii="Arial Unicode MS" w:hAnsi="Arial Unicode MS" w:cs="Arial Unicode MS"/>
          <w:i w:val="false"/>
          <w:i w:val="false"/>
          <w:iCs w:val="false"/>
          <w:sz w:val="24"/>
          <w:szCs w:val="24"/>
        </w:rPr>
      </w:pPr>
      <w:r>
        <w:rPr>
          <w:rStyle w:val="1"/>
          <w:color w:val="000000"/>
          <w:lang w:eastAsia="en-US"/>
        </w:rPr>
        <w:t>капд, № 7, июль 1921 г.</w:t>
      </w:r>
    </w:p>
    <w:p>
      <w:pPr>
        <w:sectPr>
          <w:headerReference w:type="even" r:id="rId2"/>
          <w:headerReference w:type="default" r:id="rId3"/>
          <w:footerReference w:type="even" r:id="rId4"/>
          <w:footerReference w:type="default" r:id="rId5"/>
          <w:type w:val="nextPage"/>
          <w:pgSz w:w="8789" w:h="13325"/>
          <w:pgMar w:left="1088" w:right="1081" w:header="0" w:top="1143" w:footer="3" w:bottom="1315" w:gutter="0"/>
          <w:pgNumType w:start="251"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логический. По его словам, российское государство стало «мелкобуржуазным», как и Третий Интернационал. Русская революция стала революцией двойной: «в небольшой части пролетарско-коммунистической; по большей части, демократическийкрестьянин». Такой, мягко говоря, поспешный анализ был полюсами в стороне от марксизма. Крестьянство, как и вообще мелкая буржуазия, составляет не настоящий класс, а совокупность разнородных слоев, колеблющихся между пролетариатом и буржуазией. Если история перемежается бесчисленными крестьянскими восстаниями, они никогда не заканчивались крестьянской революцией, строящей свое собственное государство. Марксизм признает только две формы государства при капитализме: буржуазное государство и</w:t>
        <w:softHyphen/>
        <w:softHyphen/>
        <w:softHyphen/>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переходное государство под пролетарским контролем. Пролетарская революция может вырождаться, пока не исчезнет, ​​но ни в коем случае не может превратиться в буржуазную революцию. Все марксисты того времени, включая Гортера и Паннекука, вместе с Розой Люксембург настаивали на том, что эпоха буржуазных революций закончилась. Но они никогда не предвидели возможности «мелкобуржуазной» революции. Что же касается мелкобуржуазного характера Коминтерна, то, казалось, трудно себе представить, чтобы мелкобуржуазная совокупность слоев, привязанных к своей нации, могла посвятить себя Интернационалу. Правда, Коминтерн должен был отдать должное этой «новой» для марксистского лагеря идее, сформировав Крестьянский Интернационал75.</w:t>
      </w:r>
    </w:p>
    <w:p>
      <w:pPr>
        <w:pStyle w:val="23"/>
        <w:spacing w:before="0" w:after="480"/>
        <w:jc w:val="both"/>
        <w:rPr>
          <w:rFonts w:ascii="Arial Unicode MS" w:hAnsi="Arial Unicode MS" w:cs="Arial Unicode MS"/>
          <w:sz w:val="24"/>
          <w:szCs w:val="24"/>
        </w:rPr>
      </w:pPr>
      <w:r>
        <w:rPr>
          <w:rStyle w:val="2"/>
          <w:color w:val="000000"/>
          <w:lang w:eastAsia="en-US"/>
        </w:rPr>
        <w:t>Более серьезная дискуссия по русскому вопросу развернулась в капде в связи с подготовкой чрезвычайного съезда партии. Она выпустила брошюру, написанную членом центрального комитета, молодым доктором Адольфом Детманом76, ответственным за «партийную научную школу», и связанную с Шредером.</w:t>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75 Крестьянский «Интернационал» был основан в октябре 1923 года. Он назывался «Крестинтерн» и использовался для отработки единого фронта с буржуазными партиями, влиятельными среди крестьянства слаборазвитых стран.</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76 Dethmann 1921. В 1922 году Гортер перевел и опубликовал анонимную брошюру Детманна на голландском языке: см. Dethmann 1922.</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Адольф Детманн (3 декабря 1896 г. - 6 августа 1979 г.), родился в Хайкендорфе (Киль); инженер. В марте 1919 года он издавал «Спартак», орган компартии земли Шлезвиг-Гольштейн. Исключен из кпд(с) после гейдельбергского съезда. Один из основателей Kapd. 17 декабря 1920 г. доктор социальных наук - название диссертации: Der Rategedanke als Staatstheorie und seine Keime in den Schriften von Karl Marx und Friedrich Engels - руководил «научным отделом» Kapd в Киле. . Он благоразумно вернулся в КПД примерно в 1925 г., согласно КПД (каз № 46, июнь 1925 г., «Was der “Vulkan” zu Tage fordert»). С апреля 1929 года работал в штаб-бюро Юнкерса (известная авиастроительная компания). Он стал управляющим директором Junkers and Co. в декабре 1931 года после того, как Хьюго Юнкерс уволил бывших директоров. Он был очень близок с Хьюго Юнкерсом, который, по-видимому, отказался от какой-либо военной ориентации в бизнесе, но имел коммерческие отношения с российскими властями с 1922 года. Вслед за нацистами на выборах в марте победила и фракция Гортера: она называлась «Советское правительство и Третий Интернационал» на буксире международной буржуазии. Выпущенная в августе брошюра, оставившая мало времени для ее серьезного обсуждения до сентябрьского съезда, была переведена Гортером на голландский язык. Он служил основным ориентиром для всего левокоммунистического течения, от голландцев до болгар. Гортер широко использовал его тезисы, чтобы заложить основы кай.77 Вслед за нацистами на выборах в марте победила и фракция Гортера: она называлась «Советское правительство и Третий Интернационал» на буксире международной буржуазии. Выпущенная в августе брошюра, оставившая мало времени для ее серьезного обсуждения до сентябрьского съезда, была переведена Гортером на голландский язык. Он служил основным ориентиром для всего левокоммунистического течения, от голландцев до болгар. Гортер широко использовал его тезисы, чтобы заложить основы кай.77 Вслед за нацистами на выборах в марте победила и фракция Гортера: она называлась «Советское правительство и Третий Интернационал» на буксире международной буржуазии. Выпущенная в августе брошюра, оставившая мало времени для ее серьезного обсуждения до сентябрьского съезда, была переведена Гортером на голландский язык. Он служил основным ориентиром для всего левокоммунистического течения, от голландцев до болгар. Гортер широко использовал его тезисы, чтобы заложить основы кай.77 Он служил основным ориентиром для всего левокоммунистического течения, от голландцев до болгар. Гортер широко использовал его тезисы, чтобы заложить основы кай.77 Он служил основным ориентиром для всего левокоммунистического течения, от голландцев до болгар. Гортер широко использовал его тезисы, чтобы заложить основы кай.77</w:t>
        <w:softHyphen/>
      </w:r>
    </w:p>
    <w:p>
      <w:pPr>
        <w:sectPr>
          <w:headerReference w:type="even" r:id="rId6"/>
          <w:headerReference w:type="default" r:id="rId7"/>
          <w:footerReference w:type="even" r:id="rId8"/>
          <w:footerReference w:type="default" r:id="rId9"/>
          <w:type w:val="nextPage"/>
          <w:pgSz w:w="8789" w:h="13325"/>
          <w:pgMar w:left="1088" w:right="1081" w:header="0" w:top="1143" w:footer="3" w:bottom="1315" w:gutter="0"/>
          <w:pgNumType w:start="25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Чтобы объяснить контрреволюционный курс, проводимый государством и проводимый партией большевиков, в брошюре КАПД русская революция определялась как революция двойная: буржуазная и пролетарская одновременно. Эта теория, которая была широко принята и развита течением «бордигистов» после 1945 г.,78 может быть</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на текстах Ленина и большевиков, имплицитно приписывавших революции двойственную природу: «буржуазно-демократическую» и «пролетарскую»79. ввести капитализм в деревню; с другой стороны, пролетариат подавлял капитализм в городах: «Большие города перешли от капитализма к социализму, открытая деревня от феодализма к капитализму. В крупных городах совершилась пролетарская революция; в стране буржуазная революция»80.</w:t>
      </w:r>
    </w:p>
    <w:p>
      <w:pPr>
        <w:pStyle w:val="23"/>
        <w:spacing w:before="0" w:after="500"/>
        <w:jc w:val="both"/>
        <w:rPr>
          <w:rFonts w:ascii="Arial Unicode MS" w:hAnsi="Arial Unicode MS" w:cs="Arial Unicode MS"/>
          <w:sz w:val="24"/>
          <w:szCs w:val="24"/>
        </w:rPr>
      </w:pPr>
      <w:r>
        <w:rPr>
          <w:rStyle w:val="2"/>
          <w:color w:val="000000"/>
          <w:lang w:eastAsia="en-US"/>
        </w:rPr>
        <w:t>Таким образом, русская революция была, по мнению КАП, «компромиссом между двумя революциями»81. «Крепостные» в деревне объединились с пролетариатом против «феодальной знати». И эти самые «крепостные» составляли «буржуазный класс», занимая землю. Эта концепция была оторвана от его</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В 1933 году Детманн был арестован гестапо по подозрению в «коммунистической политике» внутри компании и освобожден через два месяца с запретом на возвращение в Юнкерс. Ему удалось найти работу в научной библиотеке. После 1945 года он вернулся в КПД в Западной зоне (Шлезвиг-Гольштейн). Обвиненный в «титоизме», он был исключен из партии примерно в 1948 году. В 1951 году он присоединился к Unabhangige Arbeiterpartei («Независимая рабочая партия»), эфемерной троцкистской группе 1950-х годов, субсидируемой югославскими и американскими государственными агентствами. Книготорговец в Гамбурге, Детманн провел в 1954 году кампанию, чтобы продажа «Майн Кампф» была законодательно запрещена в книжных магазинах для молодых людей в возрасте до 18 лет. [См. Detlef 2001; Дер Шпигель, нет. 42, 10 ноября 1954 г.]</w:t>
      </w:r>
    </w:p>
    <w:p>
      <w:pPr>
        <w:pStyle w:val="TextBody"/>
        <w:spacing w:lineRule="auto" w:line="333" w:before="0" w:after="60"/>
        <w:rPr>
          <w:rFonts w:ascii="Arial Unicode MS" w:hAnsi="Arial Unicode MS" w:cs="Arial Unicode MS"/>
          <w:i w:val="false"/>
          <w:i w:val="false"/>
          <w:iCs w:val="false"/>
          <w:sz w:val="24"/>
          <w:szCs w:val="24"/>
        </w:rPr>
      </w:pPr>
      <w:r>
        <w:rPr>
          <w:rStyle w:val="1"/>
          <w:color w:val="000000"/>
          <w:lang w:eastAsia="en-US"/>
        </w:rPr>
        <w:t>77 капд 1923а.</w:t>
      </w:r>
    </w:p>
    <w:p>
      <w:pPr>
        <w:pStyle w:val="TextBody"/>
        <w:spacing w:lineRule="auto" w:line="333"/>
        <w:rPr>
          <w:rFonts w:ascii="Arial Unicode MS" w:hAnsi="Arial Unicode MS" w:cs="Arial Unicode MS"/>
          <w:i w:val="false"/>
          <w:i w:val="false"/>
          <w:iCs w:val="false"/>
          <w:sz w:val="24"/>
          <w:szCs w:val="24"/>
        </w:rPr>
      </w:pPr>
      <w:r>
        <w:rPr>
          <w:rStyle w:val="1"/>
          <w:color w:val="000000"/>
          <w:lang w:eastAsia="en-US"/>
        </w:rPr>
        <w:t>78 Буррине 1999.</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79 Ленин писал, например: «...Мы идем к социалистической революции сознательно, твердо и неуклонно, зная, что она не отделена от буржуазно-демократической революции китайской стеной. Далее он говорит о «буржуазно-демократическом содержании». революции», в котором «общественные отношения (система, учреждения) страны очищаются от средневековья, крепостничества, феодализма». Ленин 1976, стр. 51-2.</w:t>
        <w:softHyphen/>
        <w:softHyphen/>
      </w:r>
    </w:p>
    <w:p>
      <w:pPr>
        <w:pStyle w:val="TextBody"/>
        <w:tabs>
          <w:tab w:val="clear" w:pos="720"/>
          <w:tab w:val="left" w:pos="418" w:leader="none"/>
        </w:tabs>
        <w:spacing w:lineRule="auto" w:line="333"/>
        <w:rPr>
          <w:rFonts w:ascii="Arial Unicode MS" w:hAnsi="Arial Unicode MS" w:cs="Arial Unicode MS"/>
          <w:i w:val="false"/>
          <w:i w:val="false"/>
          <w:iCs w:val="false"/>
          <w:sz w:val="24"/>
          <w:szCs w:val="24"/>
        </w:rPr>
      </w:pPr>
      <w:r>
        <w:rPr>
          <w:rStyle w:val="1"/>
          <w:color w:val="000000"/>
          <w:lang w:eastAsia="en-US"/>
        </w:rPr>
        <w:t>80Детманн 1921, с. 7.</w:t>
        <w:tab/>
      </w:r>
    </w:p>
    <w:p>
      <w:pPr>
        <w:pStyle w:val="TextBody"/>
        <w:tabs>
          <w:tab w:val="clear" w:pos="720"/>
          <w:tab w:val="left" w:pos="418" w:leader="none"/>
        </w:tabs>
        <w:spacing w:lineRule="auto" w:line="333" w:before="0" w:after="280"/>
        <w:rPr>
          <w:rFonts w:ascii="Arial Unicode MS" w:hAnsi="Arial Unicode MS" w:cs="Arial Unicode MS"/>
          <w:i w:val="false"/>
          <w:i w:val="false"/>
          <w:iCs w:val="false"/>
          <w:sz w:val="24"/>
          <w:szCs w:val="24"/>
        </w:rPr>
      </w:pPr>
      <w:r>
        <w:rPr>
          <w:rStyle w:val="1"/>
          <w:color w:val="000000"/>
          <w:lang w:eastAsia="en-US"/>
        </w:rPr>
        <w:t>81Детманн 1921, с. 17.</w:t>
        <w:tab/>
      </w:r>
    </w:p>
    <w:p>
      <w:pPr>
        <w:pStyle w:val="23"/>
        <w:ind w:hanging="0"/>
        <w:jc w:val="both"/>
        <w:rPr>
          <w:rFonts w:ascii="Arial Unicode MS" w:hAnsi="Arial Unicode MS" w:cs="Arial Unicode MS"/>
          <w:sz w:val="24"/>
          <w:szCs w:val="24"/>
        </w:rPr>
      </w:pPr>
      <w:r>
        <w:rPr>
          <w:rStyle w:val="2"/>
          <w:color w:val="000000"/>
          <w:lang w:eastAsia="en-US"/>
        </w:rPr>
        <w:t>Историческая реальность, отмена крепостного права с конца XIX века и широкое проникновение капитализма в деревню со времен Столыпина. С другой стороны, подавляющее большинство крестьянства было слишком экономически отстало, чтобы считаться буржуазией. Капд искала буржуазию там, где ее не было. Бюрократия анализировалась с точки зрения ее социального состава, а не ее функции в производственных отношениях: бюрократия была выражением мелкой буржуазии на основе экономики дефицита, а не буржуазной функции.</w:t>
        <w:softHyphen/>
        <w:softHyphen/>
      </w:r>
    </w:p>
    <w:p>
      <w:pPr>
        <w:sectPr>
          <w:headerReference w:type="even" r:id="rId10"/>
          <w:headerReference w:type="default" r:id="rId11"/>
          <w:footerReference w:type="even" r:id="rId12"/>
          <w:footerReference w:type="default" r:id="rId13"/>
          <w:type w:val="nextPage"/>
          <w:pgSz w:w="8789" w:h="13325"/>
          <w:pgMar w:left="1088" w:right="1081" w:header="0" w:top="1143" w:footer="3" w:bottom="1315" w:gutter="0"/>
          <w:pgNumType w:start="25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 отличие от советского коммунизма 1930-х годов, капд и Гортер не поддерживали идею о том, что русская революция могла быть только буржуазной. Это могло быть только регрессом, инволюцией; эпоха пролетариата</w:t>
      </w:r>
    </w:p>
    <w:p>
      <w:pPr>
        <w:pStyle w:val="23"/>
        <w:jc w:val="both"/>
        <w:rPr>
          <w:rFonts w:ascii="Arial Unicode MS" w:hAnsi="Arial Unicode MS" w:cs="Arial Unicode MS"/>
          <w:sz w:val="24"/>
          <w:szCs w:val="24"/>
        </w:rPr>
      </w:pPr>
      <w:r>
        <w:rPr>
          <w:rStyle w:val="2"/>
          <w:rFonts w:eastAsia="Times New Roman"/>
          <w:color w:val="000000"/>
          <w:lang w:eastAsia="en-US"/>
        </w:rPr>
        <w:t xml:space="preserve">революция стояла на повестке дня в России, но была ликвидирована в пользу буржуазного государства, что соответствовало низшей фазе буржуазной революции82: «пролетарская Советская Россия начинает превращаться в буржуазное государство»83; пролетариат лишен своего государства...»84</w:t>
      </w:r>
    </w:p>
    <w:p>
      <w:pPr>
        <w:pStyle w:val="23"/>
        <w:jc w:val="both"/>
        <w:rPr>
          <w:rFonts w:ascii="Arial Unicode MS" w:hAnsi="Arial Unicode MS" w:cs="Arial Unicode MS"/>
          <w:sz w:val="24"/>
          <w:szCs w:val="24"/>
        </w:rPr>
      </w:pPr>
      <w:r>
        <w:rPr>
          <w:rStyle w:val="2"/>
          <w:color w:val="000000"/>
          <w:lang w:eastAsia="en-US"/>
        </w:rPr>
        <w:t>Следствием этого было то, что Советская Россия должна была «достичь точки поддержки международной контрреволюции»85. Эта позиция ставила под вопрос защиту Советской России. Эта защита должна была «рассматриваться от случая к случаю»: ее правительство должно было быть поддержано мировым пролетариатом при условии, что «оно боролось с русским промышленным пролетариатом против общего врага: феодального дворянства; с ней нужно бороться, когда она представляет интересы буржуазии и крестьянства против русского пролетариата»86.</w:t>
      </w:r>
    </w:p>
    <w:p>
      <w:pPr>
        <w:pStyle w:val="23"/>
        <w:spacing w:before="0" w:after="240"/>
        <w:jc w:val="both"/>
        <w:rPr>
          <w:rFonts w:ascii="Arial Unicode MS" w:hAnsi="Arial Unicode MS" w:cs="Arial Unicode MS"/>
          <w:sz w:val="24"/>
          <w:szCs w:val="24"/>
        </w:rPr>
      </w:pPr>
      <w:r>
        <w:rPr>
          <w:rStyle w:val="2"/>
          <w:color w:val="000000"/>
          <w:lang w:eastAsia="en-US"/>
        </w:rPr>
        <w:t>Несмотря на контрреволюцию, капд решительно утверждала, что уроки русской пролетарской революции остаются в силе во всем мире; они должны быть применены заново в будущей русской революции:</w:t>
        <w:softHyphen/>
      </w:r>
    </w:p>
    <w:p>
      <w:pPr>
        <w:pStyle w:val="23"/>
        <w:spacing w:before="0" w:after="480"/>
        <w:ind w:start="480" w:hanging="0"/>
        <w:jc w:val="both"/>
        <w:rPr>
          <w:rFonts w:ascii="Arial Unicode MS" w:hAnsi="Arial Unicode MS" w:cs="Arial Unicode MS"/>
          <w:sz w:val="24"/>
          <w:szCs w:val="24"/>
        </w:rPr>
      </w:pPr>
      <w:r>
        <w:rPr>
          <w:rStyle w:val="2"/>
          <w:color w:val="000000"/>
          <w:lang w:eastAsia="en-US"/>
        </w:rPr>
        <w:t>Революционный пролетариат всего мира в бесконечном долгу перед русским пролетариатом. Русский пролетариат показал ему пути и методы (массовые забастовки и восстания), открывающие путь к политической власти; в то же время он показал форму пролетарского государства:</w:t>
        <w:softHyphen/>
      </w:r>
    </w:p>
    <w:p>
      <w:pPr>
        <w:pStyle w:val="TextBody"/>
        <w:tabs>
          <w:tab w:val="clear" w:pos="720"/>
          <w:tab w:val="left" w:pos="422" w:leader="none"/>
        </w:tabs>
        <w:spacing w:lineRule="auto" w:line="336"/>
        <w:jc w:val="both"/>
        <w:rPr>
          <w:rFonts w:ascii="Arial Unicode MS" w:hAnsi="Arial Unicode MS" w:cs="Arial Unicode MS"/>
          <w:i w:val="false"/>
          <w:i w:val="false"/>
          <w:iCs w:val="false"/>
          <w:sz w:val="24"/>
          <w:szCs w:val="24"/>
        </w:rPr>
      </w:pPr>
      <w:r>
        <w:rPr>
          <w:rStyle w:val="1"/>
          <w:color w:val="000000"/>
          <w:lang w:eastAsia="en-US"/>
        </w:rPr>
        <w:t>82Боевики капд протестовали на съезде в сентябре 1921 г. против схематического</w:t>
        <w:tab/>
      </w:r>
    </w:p>
    <w:p>
      <w:pPr>
        <w:pStyle w:val="TextBody"/>
        <w:spacing w:lineRule="auto" w:line="336"/>
        <w:ind w:start="480" w:hanging="0"/>
        <w:jc w:val="both"/>
        <w:rPr>
          <w:rFonts w:ascii="Arial Unicode MS" w:hAnsi="Arial Unicode MS" w:cs="Arial Unicode MS"/>
          <w:i w:val="false"/>
          <w:i w:val="false"/>
          <w:iCs w:val="false"/>
          <w:sz w:val="24"/>
          <w:szCs w:val="24"/>
        </w:rPr>
      </w:pPr>
      <w:r>
        <w:rPr>
          <w:rStyle w:val="1"/>
          <w:color w:val="000000"/>
          <w:lang w:eastAsia="en-US"/>
        </w:rPr>
        <w:t>видение «этапов» революции; так, Карл Хапп, чиновник Капа в Гамбурге, прокомментировал: «Схематическая теория стадий, феодализма, капитализма, коммунизма я считаю бесплодной и проклятой теорией...» Цитируется по Klockner (ed.) 1981, стр. 96- 9.</w:t>
      </w:r>
    </w:p>
    <w:p>
      <w:pPr>
        <w:pStyle w:val="TextBody"/>
        <w:tabs>
          <w:tab w:val="clear" w:pos="720"/>
          <w:tab w:val="left" w:pos="422" w:leader="none"/>
        </w:tabs>
        <w:spacing w:lineRule="auto" w:line="336"/>
        <w:jc w:val="both"/>
        <w:rPr>
          <w:rFonts w:ascii="Arial Unicode MS" w:hAnsi="Arial Unicode MS" w:cs="Arial Unicode MS"/>
          <w:i w:val="false"/>
          <w:i w:val="false"/>
          <w:iCs w:val="false"/>
          <w:sz w:val="24"/>
          <w:szCs w:val="24"/>
        </w:rPr>
      </w:pPr>
      <w:r>
        <w:rPr>
          <w:rStyle w:val="1"/>
          <w:color w:val="000000"/>
          <w:lang w:eastAsia="en-US"/>
        </w:rPr>
        <w:t>83Детманн 1921, с. 15.</w:t>
        <w:tab/>
      </w:r>
    </w:p>
    <w:p>
      <w:pPr>
        <w:pStyle w:val="TextBody"/>
        <w:tabs>
          <w:tab w:val="clear" w:pos="720"/>
          <w:tab w:val="left" w:pos="422" w:leader="none"/>
        </w:tabs>
        <w:spacing w:lineRule="auto" w:line="336"/>
        <w:jc w:val="both"/>
        <w:rPr>
          <w:rFonts w:ascii="Arial Unicode MS" w:hAnsi="Arial Unicode MS" w:cs="Arial Unicode MS"/>
          <w:i w:val="false"/>
          <w:i w:val="false"/>
          <w:iCs w:val="false"/>
          <w:sz w:val="24"/>
          <w:szCs w:val="24"/>
        </w:rPr>
      </w:pPr>
      <w:r>
        <w:rPr>
          <w:rStyle w:val="1"/>
          <w:color w:val="000000"/>
          <w:lang w:eastAsia="en-US"/>
        </w:rPr>
        <w:t>84Детманн 1921, с. 22.</w:t>
        <w:tab/>
      </w:r>
    </w:p>
    <w:p>
      <w:pPr>
        <w:pStyle w:val="TextBody"/>
        <w:tabs>
          <w:tab w:val="clear" w:pos="720"/>
          <w:tab w:val="left" w:pos="422" w:leader="none"/>
        </w:tabs>
        <w:spacing w:lineRule="auto" w:line="336"/>
        <w:jc w:val="both"/>
        <w:rPr>
          <w:rFonts w:ascii="Arial Unicode MS" w:hAnsi="Arial Unicode MS" w:cs="Arial Unicode MS"/>
          <w:i w:val="false"/>
          <w:i w:val="false"/>
          <w:iCs w:val="false"/>
          <w:sz w:val="24"/>
          <w:szCs w:val="24"/>
        </w:rPr>
      </w:pPr>
      <w:r>
        <w:rPr>
          <w:rStyle w:val="1"/>
          <w:color w:val="000000"/>
          <w:lang w:eastAsia="en-US"/>
        </w:rPr>
        <w:t>85Детманн 1921, там же.</w:t>
        <w:tab/>
      </w:r>
    </w:p>
    <w:p>
      <w:pPr>
        <w:pStyle w:val="TextBody"/>
        <w:tabs>
          <w:tab w:val="clear" w:pos="720"/>
          <w:tab w:val="left" w:pos="422" w:leader="none"/>
        </w:tabs>
        <w:spacing w:lineRule="auto" w:line="336" w:before="0" w:after="360"/>
        <w:jc w:val="both"/>
        <w:rPr>
          <w:rFonts w:ascii="Arial Unicode MS" w:hAnsi="Arial Unicode MS" w:cs="Arial Unicode MS"/>
          <w:i w:val="false"/>
          <w:i w:val="false"/>
          <w:iCs w:val="false"/>
          <w:sz w:val="24"/>
          <w:szCs w:val="24"/>
        </w:rPr>
      </w:pPr>
      <w:r>
        <w:rPr>
          <w:rStyle w:val="1"/>
          <w:color w:val="000000"/>
          <w:lang w:eastAsia="en-US"/>
        </w:rPr>
        <w:t>86Детманн 1921, с. 25.</w:t>
        <w:tab/>
      </w:r>
    </w:p>
    <w:p>
      <w:pPr>
        <w:pStyle w:val="23"/>
        <w:spacing w:before="0" w:after="240"/>
        <w:ind w:start="480" w:hanging="0"/>
        <w:jc w:val="both"/>
        <w:rPr>
          <w:rFonts w:ascii="Arial Unicode MS" w:hAnsi="Arial Unicode MS" w:cs="Arial Unicode MS"/>
          <w:sz w:val="24"/>
          <w:szCs w:val="24"/>
        </w:rPr>
      </w:pPr>
      <w:r>
        <w:rPr>
          <w:rStyle w:val="2"/>
          <w:color w:val="000000"/>
          <w:lang w:eastAsia="en-US"/>
        </w:rPr>
        <w:t>рабочие советы. Вот великое дело, вот несоизмеримый успех русской революции!</w:t>
      </w:r>
    </w:p>
    <w:p>
      <w:pPr>
        <w:sectPr>
          <w:headerReference w:type="even" r:id="rId14"/>
          <w:headerReference w:type="default" r:id="rId15"/>
          <w:footerReference w:type="even" r:id="rId16"/>
          <w:footerReference w:type="default" r:id="rId17"/>
          <w:type w:val="nextPage"/>
          <w:pgSz w:w="8789" w:h="13325"/>
          <w:pgMar w:left="1088" w:right="1081" w:header="0" w:top="1143" w:footer="3" w:bottom="1315" w:gutter="0"/>
          <w:pgNumType w:start="254"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Вторым пунктом, затронутым в брошюре Детмана, было отношение, которое капд должна занять по отношению к Российской коммунистической партии. Это оставалось неопределенным. С одной стороны, неявно, большевистская партия, хотя и находилась в состоянии вырождения, считалась способной производить пролетарские фракции: КРП в значительной степени полагалась на Рабочую оппозицию в рождении посредством раскола второй пролетарской партии. С другой стороны, русская партия оказалась окончательно перешедшей в буржуазный лагерь. Но странным образом — и здесь чувствовалось влияние Гортера — Ленин предстал перед капд «представителем русских крестьян, в других</w:t>
        <w:softHyphen/>
        <w:softHyphen/>
        <w:softHyphen/>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словами, международная буржуазия»88.</w:t>
      </w:r>
    </w:p>
    <w:p>
      <w:pPr>
        <w:pStyle w:val="23"/>
        <w:spacing w:before="0" w:after="240"/>
        <w:jc w:val="both"/>
        <w:rPr>
          <w:rFonts w:ascii="Arial Unicode MS" w:hAnsi="Arial Unicode MS" w:cs="Arial Unicode MS"/>
          <w:sz w:val="24"/>
          <w:szCs w:val="24"/>
        </w:rPr>
      </w:pPr>
      <w:r>
        <w:rPr>
          <w:rStyle w:val="2"/>
          <w:color w:val="000000"/>
          <w:lang w:eastAsia="en-US"/>
        </w:rPr>
        <w:t>Такое же непонимание постепенного процесса вырождения обнаруживается в ее анализе Третьего Интернационала. Провозглашалась его окончательная гибель вследствие полного подчинения его русскому буржуазному государству:</w:t>
        <w:softHyphen/>
      </w:r>
    </w:p>
    <w:p>
      <w:pPr>
        <w:pStyle w:val="23"/>
        <w:ind w:firstLine="480"/>
        <w:jc w:val="both"/>
        <w:rPr>
          <w:rFonts w:ascii="Arial Unicode MS" w:hAnsi="Arial Unicode MS" w:cs="Arial Unicode MS"/>
          <w:sz w:val="24"/>
          <w:szCs w:val="24"/>
        </w:rPr>
      </w:pPr>
      <w:r>
        <w:rPr>
          <w:rStyle w:val="2"/>
          <w:color w:val="000000"/>
          <w:lang w:eastAsia="en-US"/>
        </w:rPr>
        <w:t>Третий Интернационал потерян для мировой пролетарской революции.</w:t>
      </w:r>
    </w:p>
    <w:p>
      <w:pPr>
        <w:pStyle w:val="23"/>
        <w:spacing w:before="0" w:after="240"/>
        <w:ind w:start="480" w:hanging="0"/>
        <w:jc w:val="both"/>
        <w:rPr>
          <w:rFonts w:ascii="Arial Unicode MS" w:hAnsi="Arial Unicode MS" w:cs="Arial Unicode MS"/>
          <w:sz w:val="24"/>
          <w:szCs w:val="24"/>
        </w:rPr>
      </w:pPr>
      <w:r>
        <w:rPr>
          <w:rStyle w:val="2"/>
          <w:color w:val="000000"/>
          <w:lang w:eastAsia="en-US"/>
        </w:rPr>
        <w:t>Он оказывается, как и Второй Интернационал, в руках буржуазии. Вся разница между ними состоит только в том, что отдельные национальные партии II Интернационала зависят от своих конкретных буржуазных государств. Наоборот, Третий Интернационал в своей совокупности зависит от одного-единственного буржуазного государства89.</w:t>
        <w:softHyphen/>
        <w:softHyphen/>
      </w:r>
    </w:p>
    <w:p>
      <w:pPr>
        <w:pStyle w:val="23"/>
        <w:spacing w:before="0" w:after="580"/>
        <w:ind w:hanging="0"/>
        <w:jc w:val="both"/>
        <w:rPr>
          <w:rFonts w:ascii="Arial Unicode MS" w:hAnsi="Arial Unicode MS" w:cs="Arial Unicode MS"/>
          <w:sz w:val="24"/>
          <w:szCs w:val="24"/>
        </w:rPr>
      </w:pPr>
      <w:r>
        <w:rPr>
          <w:rStyle w:val="2"/>
          <w:color w:val="000000"/>
          <w:lang w:eastAsia="en-US"/>
        </w:rPr>
        <w:t>Еще более серьезным было то, что капд считала все секции Коминтерна проигравшими. Это означало, что она не могла породить из своих рядов ни революционных фракций, ни своих национальных секций. Если бы эти «отдельные секции» Коминтерна были лишь «вспомогательными силами в руках буржуазного Советского</w:t>
        <w:softHyphen/>
      </w:r>
    </w:p>
    <w:p>
      <w:pPr>
        <w:pStyle w:val="TextBody"/>
        <w:spacing w:lineRule="auto" w:line="336"/>
        <w:jc w:val="both"/>
        <w:rPr>
          <w:rFonts w:ascii="Arial Unicode MS" w:hAnsi="Arial Unicode MS" w:cs="Arial Unicode MS"/>
          <w:i w:val="false"/>
          <w:i w:val="false"/>
          <w:iCs w:val="false"/>
          <w:sz w:val="24"/>
          <w:szCs w:val="24"/>
        </w:rPr>
      </w:pPr>
      <w:r>
        <w:rPr>
          <w:rStyle w:val="1"/>
          <w:color w:val="000000"/>
          <w:lang w:eastAsia="en-US"/>
        </w:rPr>
        <w:t>87 Детманн 1921, с. 28.</w:t>
      </w:r>
    </w:p>
    <w:p>
      <w:pPr>
        <w:pStyle w:val="TextBody"/>
        <w:spacing w:lineRule="auto" w:line="336"/>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Паннекук защищал «пролетарский характер» революции; он также подчеркивал «пролетарскую роль» большевистской партии: «Действия большевиков несоизмеримо значительны для революции в Западной Европе. Они, во-первых, взяв политическую власть, дали пример пролетариату всего мира... Своей практикой они установили великие принципы коммунизма: диктатуру пролетариата и систему советов или советов...» Proletarier, № 6, июнь 1921 г., «Sowjet Rutland und der west-europeische Kommunismus».</w:t>
      </w:r>
    </w:p>
    <w:p>
      <w:pPr>
        <w:pStyle w:val="TextBody"/>
        <w:tabs>
          <w:tab w:val="clear" w:pos="720"/>
          <w:tab w:val="left" w:pos="408" w:leader="none"/>
        </w:tabs>
        <w:spacing w:lineRule="auto" w:line="336"/>
        <w:rPr>
          <w:rFonts w:ascii="Arial Unicode MS" w:hAnsi="Arial Unicode MS" w:cs="Arial Unicode MS"/>
          <w:i w:val="false"/>
          <w:i w:val="false"/>
          <w:iCs w:val="false"/>
          <w:sz w:val="24"/>
          <w:szCs w:val="24"/>
        </w:rPr>
      </w:pPr>
      <w:r>
        <w:rPr>
          <w:rStyle w:val="1"/>
          <w:color w:val="000000"/>
          <w:lang w:eastAsia="en-US"/>
        </w:rPr>
        <w:t>88Детманн 1921 с. 29.</w:t>
        <w:tab/>
      </w:r>
    </w:p>
    <w:p>
      <w:pPr>
        <w:pStyle w:val="TextBody"/>
        <w:tabs>
          <w:tab w:val="clear" w:pos="720"/>
          <w:tab w:val="left" w:pos="408" w:leader="none"/>
        </w:tabs>
        <w:spacing w:lineRule="auto" w:line="336"/>
        <w:rPr>
          <w:rFonts w:ascii="Arial Unicode MS" w:hAnsi="Arial Unicode MS" w:cs="Arial Unicode MS"/>
          <w:i w:val="false"/>
          <w:i w:val="false"/>
          <w:iCs w:val="false"/>
          <w:sz w:val="24"/>
          <w:szCs w:val="24"/>
        </w:rPr>
      </w:pPr>
      <w:r>
        <w:rPr>
          <w:rStyle w:val="1"/>
          <w:color w:val="000000"/>
          <w:lang w:eastAsia="en-US"/>
        </w:rPr>
        <w:t>89Детманн 1921, с. 30.</w:t>
        <w:tab/>
      </w:r>
    </w:p>
    <w:p>
      <w:pPr>
        <w:pStyle w:val="TextBody"/>
        <w:tabs>
          <w:tab w:val="clear" w:pos="720"/>
          <w:tab w:val="left" w:pos="408" w:leader="none"/>
        </w:tabs>
        <w:spacing w:lineRule="auto" w:line="336" w:before="0" w:after="240"/>
        <w:rPr>
          <w:rFonts w:ascii="Arial Unicode MS" w:hAnsi="Arial Unicode MS" w:cs="Arial Unicode MS"/>
          <w:i w:val="false"/>
          <w:i w:val="false"/>
          <w:iCs w:val="false"/>
          <w:sz w:val="24"/>
          <w:szCs w:val="24"/>
        </w:rPr>
      </w:pPr>
      <w:r>
        <w:rPr>
          <w:rStyle w:val="1"/>
          <w:color w:val="000000"/>
          <w:lang w:eastAsia="en-US"/>
        </w:rPr>
        <w:t>90Детманн 1921, с. 32.</w:t>
        <w:tab/>
      </w:r>
    </w:p>
    <w:p>
      <w:pPr>
        <w:pStyle w:val="23"/>
        <w:spacing w:lineRule="auto" w:line="280" w:before="0" w:after="220"/>
        <w:ind w:hanging="0"/>
        <w:jc w:val="both"/>
        <w:rPr>
          <w:rFonts w:ascii="Arial Unicode MS" w:hAnsi="Arial Unicode MS" w:cs="Arial Unicode MS"/>
          <w:sz w:val="24"/>
          <w:szCs w:val="24"/>
        </w:rPr>
      </w:pPr>
      <w:r>
        <w:rPr>
          <w:rStyle w:val="2"/>
          <w:color w:val="000000"/>
          <w:lang w:eastAsia="en-US"/>
        </w:rPr>
        <w:t>оппозиционные группы развалились. В противоречии с действительностью бельгийская, мексиканская и итальянская партии были представлены как «вспомогательные войска» на службе восстановления русской столицы. На самом деле это было не чем иным, как теоретическим обоснованием волюнтаристского построения Четвертого Интернационала.</w:t>
        <w:softHyphen/>
        <w:softHyphen/>
      </w:r>
    </w:p>
    <w:p>
      <w:pPr>
        <w:pStyle w:val="23"/>
        <w:numPr>
          <w:ilvl w:val="1"/>
          <w:numId w:val="1"/>
        </w:numPr>
        <w:tabs>
          <w:tab w:val="clear" w:pos="720"/>
          <w:tab w:val="left" w:pos="662" w:leader="none"/>
          <w:tab w:val="left" w:pos="691" w:leader="none"/>
        </w:tabs>
        <w:ind w:start="0" w:hanging="0"/>
        <w:jc w:val="both"/>
        <w:rPr>
          <w:sz w:val="24"/>
          <w:szCs w:val="24"/>
        </w:rPr>
      </w:pPr>
      <w:r>
        <w:rPr>
          <w:rStyle w:val="2"/>
          <w:b/>
          <w:bCs/>
          <w:i/>
          <w:iCs/>
          <w:color w:val="000000"/>
          <w:lang w:eastAsia="en-US"/>
        </w:rPr>
        <w:t>Чрезвычайный съезд капд (11-14 сентября 1921 г.) и</w:t>
      </w:r>
    </w:p>
    <w:p>
      <w:pPr>
        <w:pStyle w:val="23"/>
        <w:ind w:firstLine="700"/>
        <w:rPr>
          <w:rFonts w:ascii="Arial Unicode MS" w:hAnsi="Arial Unicode MS" w:cs="Arial Unicode MS"/>
          <w:sz w:val="24"/>
          <w:szCs w:val="24"/>
        </w:rPr>
      </w:pPr>
      <w:r>
        <w:rPr>
          <w:rStyle w:val="2"/>
          <w:b/>
          <w:bCs/>
          <w:i/>
          <w:iCs/>
          <w:color w:val="000000"/>
          <w:lang w:eastAsia="en-US"/>
        </w:rPr>
        <w:t>Вопрос формирования текаев</w:t>
      </w:r>
    </w:p>
    <w:p>
      <w:pPr>
        <w:sectPr>
          <w:headerReference w:type="even" r:id="rId18"/>
          <w:headerReference w:type="default" r:id="rId19"/>
          <w:footerReference w:type="even" r:id="rId20"/>
          <w:footerReference w:type="default" r:id="rId21"/>
          <w:type w:val="nextPage"/>
          <w:pgSz w:w="8789" w:h="13325"/>
          <w:pgMar w:left="1088" w:right="1081" w:header="0" w:top="1143" w:footer="3" w:bottom="1315" w:gutter="0"/>
          <w:pgNumType w:start="255"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Съезд КАП единогласно отверг III съезд, включая делегатов «Большого Берлина», выступавших против партийного руководства. Они провозгласили свой немедленный выход из Коминтерна в качестве сочувствующей партии. Съезд поддержал позицию делегатов капд и решил обратиться с манифестом к пролетариатам всего мира. Наконец, он одобрил принцип условной солидарности с</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Российское государство.91</w:t>
      </w:r>
    </w:p>
    <w:p>
      <w:pPr>
        <w:pStyle w:val="23"/>
        <w:jc w:val="both"/>
        <w:rPr>
          <w:rFonts w:ascii="Arial Unicode MS" w:hAnsi="Arial Unicode MS" w:cs="Arial Unicode MS"/>
          <w:sz w:val="24"/>
          <w:szCs w:val="24"/>
        </w:rPr>
      </w:pPr>
      <w:r>
        <w:rPr>
          <w:rStyle w:val="2"/>
          <w:color w:val="000000"/>
          <w:lang w:eastAsia="en-US"/>
        </w:rPr>
        <w:t>Но вопрос о скорейшем основании Коммунистического рабочего Интернационала был поставлен нерешенным. С июля Гортер находился в Берлине, где он пробудет по крайней мере до времени съезда, чтобы оказать все возможное влияние. Он пытался преодолеть противодействие Берлина 92 и колебания пессимистически настроенного Шредера 93 . 16 августа Гортер энергично высказался за образование нового коммунистического Интернационала на заседании расширенного ЦК КАП. Берлин решительно высказался против, в то время как другие округа колебались, считая это «желательным»94. Для Берлина речь шла не об отрицании необходимости кая, а о ожидании момента, когда она возникнет «снизу»: в ни в коем случае такой орган не мог быть «навязан сверху».</w:t>
        <w:softHyphen/>
        <w:softHyphen/>
        <w:softHyphen/>
      </w:r>
    </w:p>
    <w:p>
      <w:pPr>
        <w:pStyle w:val="23"/>
        <w:spacing w:before="0" w:after="600"/>
        <w:jc w:val="both"/>
        <w:rPr>
          <w:rFonts w:ascii="Arial Unicode MS" w:hAnsi="Arial Unicode MS" w:cs="Arial Unicode MS"/>
          <w:sz w:val="24"/>
          <w:szCs w:val="24"/>
        </w:rPr>
      </w:pPr>
      <w:r>
        <w:rPr>
          <w:rStyle w:val="2"/>
          <w:color w:val="000000"/>
          <w:lang w:eastAsia="en-US"/>
        </w:rPr>
        <w:t>Чрезвычайный съезд не дал полной ясности внутри партии. Гортер, прибывший в сопровождении трех других делегатов от Нидерландов,95 одновременно заявил в своих длинных выступлениях, что «ситуация</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91 Клокнер (ред.) 1981, стр. 122-3.</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92 Гортер, по-видимому, находился под постоянным наблюдением немецкой полиции, о чем свидетельствует полицейский отчет от 23 августа. Риттер 1979 г., рк 51.</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93 Ritter 1979, rk 50. Будучи более осторожным, чем Гортер, Шредер предполагал сначала провести конференцию оппозиционных групп и только после этого рассмотреть, какой должна быть форма международной перегруппировки.</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94 Клеменс Клокнер, в предисловии к Клокнеру (ред.) 1981, стр. 11-42.</w:t>
      </w:r>
    </w:p>
    <w:p>
      <w:pPr>
        <w:sectPr>
          <w:headerReference w:type="even" r:id="rId22"/>
          <w:headerReference w:type="default" r:id="rId23"/>
          <w:footerReference w:type="even" r:id="rId24"/>
          <w:footerReference w:type="default" r:id="rId25"/>
          <w:type w:val="nextPage"/>
          <w:pgSz w:w="8789" w:h="13325"/>
          <w:pgMar w:left="1088" w:right="1081" w:header="0" w:top="1143" w:footer="3" w:bottom="1315" w:gutter="0"/>
          <w:pgNumType w:start="256" w:fmt="decimal"/>
          <w:formProt w:val="false"/>
          <w:textDirection w:val="lrTb"/>
          <w:docGrid w:type="default" w:linePitch="360" w:charSpace="0"/>
        </w:sectPr>
        <w:pStyle w:val="TextBody"/>
        <w:spacing w:lineRule="auto" w:line="333" w:before="0" w:after="50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95 На съезде было 76 делегатов и 180 гостей, место встречи которых менялось каждый день. Помимо Гортера, в голландскую делегацию входили Янсен и Меер. Янсен, возможно, был членом капна Дж. Дж. Янссена (1890-1961) (см. Коллекция Canne Meijer). Было бы странно, если бы художник Йоханнес Пруст (1882-1942), «Янсен», делегат Второго конгресса Коминтерна (наряду с Сетоном, де Виссером и Виллемом ван [был] столь же революционен, как и несколько лет назад» и, с другой стороны, что борьба за каев будет «бесконечно трудной»96. революция?Какое доверие можно было бы дать ведущему, кто заявил, что каи будут создаваться в странах, связанных с немецким буржуазным государством? Делегаты оппозиции были далеки от ясного видения. Некоторые поддерживали идею о том, что кай не может быть создан в слаборазвитых странах, где можно использовать парламентаризм, соответствующий современной фазе буржуазной революции. Другие считали, что непременным условием формирования Кая был отход российского правительства от государственной власти97. Меньшинство полагало, что совместная оппозиция с</w:t>
      </w:r>
    </w:p>
    <w:p>
      <w:pPr>
        <w:pStyle w:val="TextBody"/>
        <w:spacing w:lineRule="auto" w:line="333" w:before="0" w:after="500"/>
        <w:ind w:start="480" w:hanging="48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революционные синдикалисты были возможны. Гораздо яснее высказался представитель Берлина Адам Шаррер, поддерживаемый Яном Аппелем в меньшинстве в центральном комитете98. Он мудро подчеркнул необходимость оставить все как есть.</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Лёвен), еще член компартии и будущий аппаратчик Коминтерна, был приглашен на конгресс. Если это так, то его присутствие трудно объяснить.</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96 Клокнер (ред.) 1981, стр. 6-14.</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97Вмешательство Августа Вильфрата (1888–1976), слесаря ​​из Берлина, члена</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i w:val="false"/>
          <w:iCs w:val="false"/>
          <w:color w:val="000000"/>
          <w:lang w:eastAsia="en-US"/>
        </w:rPr>
        <w:t xml:space="preserve">GeschaftsfuhrenderHauptausschufi</w:t>
      </w:r>
      <w:r>
        <w:rPr>
          <w:rStyle w:val="1"/>
          <w:smallCaps/>
          <w:color w:val="000000"/>
          <w:lang w:eastAsia="en-US"/>
        </w:rPr>
        <w:t>(гха)</w:t>
      </w:r>
      <w:r>
        <w:rPr>
          <w:rStyle w:val="1"/>
          <w:color w:val="000000"/>
          <w:lang w:eastAsia="en-US"/>
        </w:rPr>
        <w:t xml:space="preserve">Капд. Он писал после 1926 года в периодическом журнале KAPDist Proletarier, используя псевдоним Фридриха Освальда. Член СЭД после 1946 г., руководил Потсдамской библиотекой (1950-62); умер в Восточном Берлине 10 июня 1976 года.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98 Адам Шаррер (1889-1948) - псевдонимы: Адам, А. Лихт - сын пастуха, слесарь, токарь. В 1916 году служил артиллеристом на Русском фронте. Мобилизованный рабочим в Эссене, а затем в Берлине в 1917 году, он участвовал в крупных забастовках на заводах по производству вооружений в 1918 году. В 1918 году он был членом Союза Спартака. С 1924 года он был корректором в типографии Капд в Берлине (Iszdonat). Он был исключен из ауд в 1929 г., но, по-видимому, до 1931 г. писал несколько статей для каз. Он поддерживал связь с Полом Маттиком до 1932 г., говоря об «антибюрократическом психозе» своих бывших товарищей. Он писал романы, некоторые из которых вышли через издательство немецкой компартии (Agis Verlag). В 1933 году, после того как в Берлине погрузился в нелегальное положение, он отправился в Прагу как беженец, быстро отказавшись от своих революционных позиций. В 1934 г. укрылся в СССР, сначала в Москве; затем в Переделкино, Украина, в 1935 г.; и, наконец, в Ташкенте в 1941-3 гг. Советы опубликовали некоторые из его романов. Во время войны работал на русскую военно-пропагандистскую машину,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Freies Deutschland. Вернувшись в Германию в июне 1945 г., он работал на новый сталинский режим в отделе культурных услуг (Kulturbund zur demokratischen Erneuerung Deutschlands). Он утверждал, что был «беспартийным» с 1920 года. См. Hans Harald Miller in iwk, Berlin, March 1975, Heft 1. Конечно, быстро отказался от своих революционных позиций. В 1934 г. укрылся в СССР, сначала в Москве; затем в Переделкино, Украина, в 1935 г.; и, наконец, в Ташкенте в 1941-3 гг. Советы опубликовали некоторые из его романов. Во время войны работал на русскую военно-пропагандистскую машину,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Freies Deutschland. Вернувшись в Германию в июне 1945 г., он работал на новый сталинский режим в отделе культурных услуг (Kulturbund zur demokratischen Erneuerung Deutschlands). Он утверждал, что был «беспартийным» с 1920 года. См. Hans Harald Miller in iwk, Berlin, March 1975, Heft 1. Конечно, быстро отказался от своих революционных позиций. В 1934 г. укрылся в СССР, сначала в Москве; затем в Переделкино, Украина, в 1935 г.; и, наконец, в Ташкенте в 1941-3 гг. Советы опубликовали некоторые из его романов. Во время войны работал на русскую военно-пропагандистскую машину,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Freies Deutschland. Вернувшись в Германию в июне 1945 г., он работал на новый сталинский режим в отделе культурных услуг (Kulturbund zur demokratischen Erneuerung Deutschlands). Он утверждал, что был «беспартийным» с 1920 года. См. Hans Harald Miller in iwk, Berlin, March 1975, Heft 1. Конечно, затем в Переделкино, Украина, в 1935 г.; и, наконец, в Ташкенте в 1941-3 гг. Советы опубликовали некоторые из его романов. Во время войны работал на русскую военно-пропагандистскую машину,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Freies Deutschland. Вернувшись в Германию в июне 1945 г., он работал на новый сталинский режим в отделе культурных услуг (Kulturbund zur demokratischen Erneuerung Deutschlands). Он утверждал, что был «беспартийным» с 1920 года. См. Hans Harald Miller in iwk, Berlin, March 1975, Heft 1. Конечно, затем в Переделкино, Украина, в 1935 г.; и, наконец, в Ташкенте в 1941-3 гг. Советы опубликовали некоторые из его романов. Во время войны работал на русскую военно-пропагандистскую машину,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Freies Deutschland. Вернувшись в Германию в июне 1945 г., он работал на новый сталинский режим в отделе культурных услуг (Kulturbund zur demokratischen Erneuerung Deutschlands). Он утверждал, что был «беспартийным» с 1920 года. См. Hans Harald Miller in iwk, Berlin, March 1975, Heft 1. Конечно,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Freies Deutschland. Вернувшись в Германию в июне 1945 г., он работал на новый сталинский режим в отделе культурных услуг (Kulturbund zur demokratischen Erneuerung Deutschlands). Он утверждал, что был «беспартийным» с 1920 года. См. Hans Harald Miller in iwk, Berlin, March 1975, Heft 1. Конечно,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Freies Deutschland. Вернувшись в Германию в июне 1945 г., он работал на новый сталинский режим в отделе культурных услуг (Kulturbund zur demokratischen Erneuerung Deutschlands). Он утверждал, что был «беспартийным» с 1920 года. См. Hans Harald Miller in iwk, Berlin, March 1975, Heft 1. Конечно,</w:t>
        <w:softHyphen/>
      </w:r>
    </w:p>
    <w:p>
      <w:pPr>
        <w:pStyle w:val="23"/>
        <w:ind w:hanging="0"/>
        <w:jc w:val="both"/>
        <w:rPr>
          <w:rFonts w:ascii="Arial Unicode MS" w:hAnsi="Arial Unicode MS" w:cs="Arial Unicode MS"/>
          <w:sz w:val="24"/>
          <w:szCs w:val="24"/>
        </w:rPr>
      </w:pPr>
      <w:r>
        <w:rPr>
          <w:rStyle w:val="2"/>
          <w:color w:val="000000"/>
          <w:lang w:eastAsia="en-US"/>
        </w:rPr>
        <w:t>зрелый; не основывать Интернационал раньше, чем левые группы покинут Коминтерн; а не провозглашать искусственно новый Интернационал на основе кап д.</w:t>
        <w:softHyphen/>
      </w:r>
    </w:p>
    <w:p>
      <w:pPr>
        <w:pStyle w:val="23"/>
        <w:jc w:val="both"/>
        <w:rPr>
          <w:rFonts w:ascii="Arial Unicode MS" w:hAnsi="Arial Unicode MS" w:cs="Arial Unicode MS"/>
          <w:sz w:val="24"/>
          <w:szCs w:val="24"/>
        </w:rPr>
      </w:pPr>
      <w:r>
        <w:rPr>
          <w:rStyle w:val="2"/>
          <w:color w:val="000000"/>
          <w:lang w:eastAsia="en-US"/>
        </w:rPr>
        <w:t>Однако, несмотря на противодействие Берлина и Бремерхафена, делегаты конгресса, особенно из Рейнланд-Вестфалии, решили утвердить принцип основания каи. Предложение Шредера, Детмана и Гольдштейна о создании Международного информационно-организационного бюро было принято большинством. Гортер, Шредер, Кропф и Иван Колинкоев будут представлять все организации, входящие в это бюро. Такое Бюро могло служить только для координации различных оппозиционных групп. Руководство Шредера, которое полностью последовало за Гортером в этой авантюре, вышло за рамки своих полномочий. Как будто кай уже сформировался: «Пролетарий», теоретический журнал капда, стал журналом кая.</w:t>
        <w:softHyphen/>
        <w:softHyphen/>
        <w:softHyphen/>
        <w:softHyphen/>
      </w:r>
    </w:p>
    <w:p>
      <w:pPr>
        <w:sectPr>
          <w:headerReference w:type="even" r:id="rId26"/>
          <w:headerReference w:type="default" r:id="rId27"/>
          <w:footerReference w:type="even" r:id="rId28"/>
          <w:footerReference w:type="default" r:id="rId29"/>
          <w:type w:val="nextPage"/>
          <w:pgSz w:w="8789" w:h="13325"/>
          <w:pgMar w:left="1088" w:right="1081" w:header="0" w:top="1143" w:footer="3" w:bottom="1315" w:gutter="0"/>
          <w:pgNumType w:start="25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Самым удивительным было то, что кай был фактически провозглашен до того, как</w:t>
      </w:r>
    </w:p>
    <w:p>
      <w:pPr>
        <w:pStyle w:val="23"/>
        <w:jc w:val="both"/>
        <w:rPr>
          <w:rFonts w:ascii="Arial Unicode MS" w:hAnsi="Arial Unicode MS" w:cs="Arial Unicode MS"/>
          <w:sz w:val="24"/>
          <w:szCs w:val="24"/>
        </w:rPr>
      </w:pPr>
      <w:r>
        <w:rPr>
          <w:rStyle w:val="2"/>
          <w:rFonts w:eastAsia="Times New Roman"/>
          <w:color w:val="000000"/>
          <w:lang w:eastAsia="en-US"/>
        </w:rPr>
        <w:t xml:space="preserve">был официально сформирован. Более того, группа Сильвии Панкхерст, исключенная из КПГБ в сентябре 1921 г., объявила о вводе 8 октября 500 боевиков — число преувеличенное — в кай с отделениями в Лондоне, Глазго, Ливерпуле, Кардиффе, Нортгемптоне, Саутгемптоне и Шеффилде. В этом последнем городе в 1922 году cwp Панкхерста сформировала недолговечный «Всерабочий союз».</w:t>
      </w:r>
    </w:p>
    <w:p>
      <w:pPr>
        <w:pStyle w:val="23"/>
        <w:spacing w:before="0" w:after="240"/>
        <w:jc w:val="both"/>
        <w:rPr>
          <w:rFonts w:ascii="Arial Unicode MS" w:hAnsi="Arial Unicode MS" w:cs="Arial Unicode MS"/>
          <w:sz w:val="24"/>
          <w:szCs w:val="24"/>
        </w:rPr>
      </w:pPr>
      <w:r>
        <w:rPr>
          <w:rStyle w:val="2"/>
          <w:color w:val="000000"/>
          <w:lang w:eastAsia="en-US"/>
        </w:rPr>
        <w:t>Наряду с болгарами группа Сильвии Панкхерст составляла основную часть лилипутской интернациональной армии. 200 боевиков в Нидерландах, а также небольшое ядро ​​в Югославии поддерживали эти «крупные» части КАИ99. Оппозиционные группы в Бельгии, Италии, Франции, Австрии и США, о которых говорили, что они готовы присоединиться , не существовало в действительности.</w:t>
      </w:r>
    </w:p>
    <w:p>
      <w:pPr>
        <w:pStyle w:val="23"/>
        <w:numPr>
          <w:ilvl w:val="1"/>
          <w:numId w:val="1"/>
        </w:numPr>
        <w:tabs>
          <w:tab w:val="clear" w:pos="720"/>
          <w:tab w:val="left" w:pos="691" w:leader="none"/>
        </w:tabs>
        <w:ind w:start="0" w:hanging="0"/>
        <w:jc w:val="both"/>
        <w:rPr>
          <w:sz w:val="24"/>
          <w:szCs w:val="24"/>
        </w:rPr>
      </w:pPr>
      <w:r>
        <w:rPr>
          <w:rStyle w:val="2"/>
          <w:b/>
          <w:bCs/>
          <w:i/>
          <w:iCs/>
          <w:color w:val="000000"/>
          <w:lang w:eastAsia="en-US"/>
        </w:rPr>
        <w:t>Отрицание экономической борьбы</w:t>
      </w:r>
    </w:p>
    <w:p>
      <w:pPr>
        <w:pStyle w:val="23"/>
        <w:spacing w:before="0" w:after="360"/>
        <w:ind w:hanging="0"/>
        <w:jc w:val="both"/>
        <w:rPr>
          <w:rFonts w:ascii="Arial Unicode MS" w:hAnsi="Arial Unicode MS" w:cs="Arial Unicode MS"/>
          <w:sz w:val="24"/>
          <w:szCs w:val="24"/>
        </w:rPr>
      </w:pPr>
      <w:r>
        <w:rPr>
          <w:rStyle w:val="2"/>
          <w:color w:val="000000"/>
          <w:lang w:eastAsia="en-US"/>
        </w:rPr>
        <w:t>Таковы были разногласия между берлинским округом и фракцией Шредера, контролировавшей Исполнительный комитет партии и Интернационал.</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В восточногерманских изданиях его романов ничего не говорилось о его членстве в капд. Его самые известные романы: «Ватерландслоссе гезеллен: das erste Kriegsbuch eines Arbeiters» (1929 г.), «О Первой мировой войне» (переиздано в 1974 г.); и In jungen Jahren: Erlebnisroman eines Arbeiters, о его молодежи из рабочего класса (переиздано в 1977 г.). Существует переиздание всех его литературных произведений: Scharrer 1979.</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99Это были «революционные коммунисты Югославии». В письме Конгрессу капд.</w:t>
        <w:tab/>
      </w:r>
    </w:p>
    <w:p>
      <w:pPr>
        <w:pStyle w:val="TextBody"/>
        <w:spacing w:lineRule="auto" w:line="333" w:before="0" w:after="300"/>
        <w:ind w:start="480" w:hanging="0"/>
        <w:jc w:val="both"/>
        <w:rPr>
          <w:rFonts w:ascii="Arial Unicode MS" w:hAnsi="Arial Unicode MS" w:cs="Arial Unicode MS"/>
          <w:i w:val="false"/>
          <w:i w:val="false"/>
          <w:iCs w:val="false"/>
          <w:sz w:val="24"/>
          <w:szCs w:val="24"/>
        </w:rPr>
      </w:pPr>
      <w:r>
        <w:rPr>
          <w:rStyle w:val="1"/>
          <w:color w:val="000000"/>
          <w:lang w:eastAsia="en-US"/>
        </w:rPr>
        <w:t>оппозиционная группа высказалась не за кая, а, наоборот, за единое оппозиционное ядро ​​внутри Третьего Интернационала: см. Klockner (ed.) 1981, p. 16. Представитель группы оппозиционеров Грулович, который, присутствовавший на съезде, вместе с капном и болгарами подписал обращение к каю, был передан полиции по возвращении в Югославию югославским центром компартии. основан в Вене. И это было сделано исключительно для того, чтобы не допустить образования компартии в Югославии. (См. капд 1923а, стр. 20).</w:t>
      </w:r>
    </w:p>
    <w:p>
      <w:pPr>
        <w:pStyle w:val="23"/>
        <w:ind w:hanging="0"/>
        <w:jc w:val="both"/>
        <w:rPr>
          <w:rFonts w:ascii="Arial Unicode MS" w:hAnsi="Arial Unicode MS" w:cs="Arial Unicode MS"/>
          <w:sz w:val="24"/>
          <w:szCs w:val="24"/>
        </w:rPr>
      </w:pPr>
      <w:r>
        <w:rPr>
          <w:rStyle w:val="2"/>
          <w:color w:val="000000"/>
          <w:lang w:eastAsia="en-US"/>
        </w:rPr>
        <w:t>бюро, что грозит раскол между «верхом» и «низом» кап. Однако когда произошел раскол, он был вызван не вопросом формирования кая. Это было вызвано разногласиями по поводу вмешательства в непосредственную экономическую борьбу и бюрократическими маневрами группы Шредера.</w:t>
      </w:r>
    </w:p>
    <w:p>
      <w:pPr>
        <w:pStyle w:val="23"/>
        <w:spacing w:before="0" w:after="240"/>
        <w:ind w:firstLine="280"/>
        <w:jc w:val="both"/>
        <w:rPr>
          <w:rFonts w:ascii="Arial Unicode MS" w:hAnsi="Arial Unicode MS" w:cs="Arial Unicode MS"/>
          <w:sz w:val="24"/>
          <w:szCs w:val="24"/>
        </w:rPr>
      </w:pPr>
      <w:r>
        <w:rPr>
          <w:rStyle w:val="2"/>
          <w:color w:val="000000"/>
          <w:lang w:eastAsia="en-US"/>
        </w:rPr>
        <w:t xml:space="preserve">В начале 1922 г., в январе, теоретический триумвират каи — Шредер, Гольдштейн и Детманн — опубликовал в Kampfruf, органе берлинской ау, серию статей о роли Unionen (аау) в классе. — борьба.100 Они считали, что в эпоху «кризиса смерти капитализма» борьба за заработную плату была «оппортунистической» и больше не имела никакого смысла. Рабочие, организованные в аау, должны коллективно бороться за революцию; борьба за требования должна стать «личным делом» каждого отдельного рабочего:</w:t>
      </w:r>
    </w:p>
    <w:p>
      <w:pPr>
        <w:sectPr>
          <w:headerReference w:type="even" r:id="rId30"/>
          <w:headerReference w:type="default" r:id="rId31"/>
          <w:footerReference w:type="even" r:id="rId32"/>
          <w:footerReference w:type="default" r:id="rId33"/>
          <w:type w:val="nextPage"/>
          <w:pgSz w:w="8789" w:h="13325"/>
          <w:pgMar w:left="1088" w:right="1081" w:header="0" w:top="1143" w:footer="3" w:bottom="1315" w:gutter="0"/>
          <w:pgNumType w:start="258" w:fmt="decimal"/>
          <w:formProt w:val="false"/>
          <w:textDirection w:val="lrTb"/>
          <w:docGrid w:type="default" w:linePitch="360" w:charSpace="0"/>
        </w:sectPr>
        <w:pStyle w:val="23"/>
        <w:ind w:start="520" w:hanging="0"/>
        <w:jc w:val="both"/>
        <w:rPr>
          <w:rFonts w:ascii="Arial Unicode MS" w:hAnsi="Arial Unicode MS" w:cs="Arial Unicode MS"/>
          <w:sz w:val="24"/>
          <w:szCs w:val="24"/>
        </w:rPr>
      </w:pPr>
      <w:r>
        <w:rPr>
          <w:rStyle w:val="2"/>
          <w:color w:val="000000"/>
          <w:lang w:eastAsia="en-US"/>
        </w:rPr>
        <w:t>Реформизм — это борьба внутри капитализма за лучшую заработную плату и рабочую силу.</w:t>
        <w:softHyphen/>
      </w:r>
    </w:p>
    <w:p>
      <w:pPr>
        <w:pStyle w:val="23"/>
        <w:ind w:start="520" w:hanging="0"/>
        <w:jc w:val="both"/>
        <w:rPr>
          <w:rFonts w:ascii="Arial Unicode MS" w:hAnsi="Arial Unicode MS" w:cs="Arial Unicode MS"/>
          <w:sz w:val="24"/>
          <w:szCs w:val="24"/>
        </w:rPr>
      </w:pPr>
      <w:r>
        <w:rPr>
          <w:rStyle w:val="2"/>
          <w:color w:val="000000"/>
          <w:lang w:eastAsia="en-US"/>
        </w:rPr>
        <w:t>условия; иными словами, борьба за большую долю частной собственности. Пролетарий ведет борьбу как особая личность, по соглашению с другими личностями, в своем интересе как личности. Профсоюзы представляют интересы конкретного рабочего при капитализме.</w:t>
      </w:r>
    </w:p>
    <w:p>
      <w:pPr>
        <w:pStyle w:val="23"/>
        <w:spacing w:before="0" w:after="240"/>
        <w:ind w:start="520" w:firstLine="220"/>
        <w:jc w:val="both"/>
        <w:rPr>
          <w:rFonts w:ascii="Arial Unicode MS" w:hAnsi="Arial Unicode MS" w:cs="Arial Unicode MS"/>
          <w:sz w:val="24"/>
          <w:szCs w:val="24"/>
        </w:rPr>
      </w:pPr>
      <w:r>
        <w:rPr>
          <w:rStyle w:val="2"/>
          <w:color w:val="000000"/>
          <w:lang w:eastAsia="en-US"/>
        </w:rPr>
        <w:t>ААУ организует пролетарский класс с единственной исключительной целью: прямое исчезновение капитализма как системы: оно не должно ни принимать во внимание, ни представлять личные интересы отдельного рабочего в капитализме... Когда юнионист участвует в капиталистическом предприятии, он заключает частный договор в качестве индивидуального работника с руководителем предприятия. Если он окажется с недостаточным жалованьем для поддержания своего простого материального существования, то он снова пойдет к своему работодателю, как отдельный рабочий, чтобы потребовать изменения своего частного договора в виде улучшения условий его оплаты и труда. работодатель не согласен, то юнионист, как отдельный рабочий на предприятии, имеет в своем распоряжении ряд средств для навязывания своих требований, например забастовку и пассивное сопротивление101.</w:t>
        <w:softHyphen/>
        <w:softHyphen/>
      </w:r>
    </w:p>
    <w:p>
      <w:pPr>
        <w:pStyle w:val="23"/>
        <w:spacing w:before="0" w:after="600"/>
        <w:ind w:hanging="0"/>
        <w:jc w:val="both"/>
        <w:rPr>
          <w:rFonts w:ascii="Arial Unicode MS" w:hAnsi="Arial Unicode MS" w:cs="Arial Unicode MS"/>
          <w:sz w:val="24"/>
          <w:szCs w:val="24"/>
        </w:rPr>
      </w:pPr>
      <w:r>
        <w:rPr>
          <w:rStyle w:val="2"/>
          <w:color w:val="000000"/>
          <w:lang w:eastAsia="en-US"/>
        </w:rPr>
        <w:t>Эта концепция, чуждая марксизму, не нова. Она родственна прудонизму, отрицавшему необходимость экономической борьбы за заработную плату, и индивидуалистическому анархизму, проповедовавшему индивидуальную забастовку и сопротивление против</w:t>
        <w:softHyphen/>
      </w:r>
    </w:p>
    <w:p>
      <w:pPr>
        <w:pStyle w:val="TextBody"/>
        <w:spacing w:lineRule="auto" w:line="333"/>
        <w:ind w:start="520" w:hanging="520"/>
        <w:jc w:val="both"/>
        <w:rPr>
          <w:rFonts w:ascii="Arial Unicode MS" w:hAnsi="Arial Unicode MS" w:cs="Arial Unicode MS"/>
          <w:i w:val="false"/>
          <w:i w:val="false"/>
          <w:iCs w:val="false"/>
          <w:sz w:val="24"/>
          <w:szCs w:val="24"/>
        </w:rPr>
      </w:pPr>
      <w:r>
        <w:rPr>
          <w:rStyle w:val="1"/>
          <w:color w:val="000000"/>
          <w:lang w:eastAsia="en-US"/>
        </w:rPr>
        <w:t xml:space="preserve">100 Серия статей Детманна: Kampfruf («Призыв к борьбе»), № 4, 5, 6 и 8: «Die Union, was sie ist und was sie sein soll».</w:t>
      </w:r>
    </w:p>
    <w:p>
      <w:pPr>
        <w:pStyle w:val="TextBody"/>
        <w:spacing w:lineRule="auto" w:line="333" w:before="0" w:after="420"/>
        <w:jc w:val="both"/>
        <w:rPr>
          <w:rFonts w:ascii="Arial Unicode MS" w:hAnsi="Arial Unicode MS" w:cs="Arial Unicode MS"/>
          <w:i w:val="false"/>
          <w:i w:val="false"/>
          <w:iCs w:val="false"/>
          <w:sz w:val="24"/>
          <w:szCs w:val="24"/>
        </w:rPr>
      </w:pPr>
      <w:r>
        <w:rPr>
          <w:rStyle w:val="1"/>
          <w:color w:val="000000"/>
          <w:lang w:eastAsia="en-US"/>
        </w:rPr>
        <w:t>101 капд 1923а, стр. 8-9.</w:t>
      </w:r>
    </w:p>
    <w:p>
      <w:pPr>
        <w:pStyle w:val="23"/>
        <w:ind w:hanging="0"/>
        <w:jc w:val="both"/>
        <w:rPr>
          <w:rFonts w:ascii="Arial Unicode MS" w:hAnsi="Arial Unicode MS" w:cs="Arial Unicode MS"/>
          <w:sz w:val="24"/>
          <w:szCs w:val="24"/>
        </w:rPr>
      </w:pPr>
      <w:r>
        <w:rPr>
          <w:rStyle w:val="2"/>
          <w:color w:val="000000"/>
          <w:lang w:eastAsia="en-US"/>
        </w:rPr>
        <w:t>капиталистическая эксплуатация. Тенденция Шредера-Детмана-Гольдштейна — при несколько прохладной поддержке со стороны голландцев и Гортерва — поддавалась нетерпению. Он теоретически оправдывал существование каев, делая вид, что единственным пунктом повестки дня была революционная борьба за завоевание власти. Как это часто бывает в истории революционного движения, это нетерпение развивалось в период спада классовой борьбы и основывалось на интеллигенции, склонной недооценивать, если не пренебрегать, самой материальной реальностью повседневной борьбы за экономические требования. . Эти элементы, «разочарованные» рабочими, которых идеализировали, когда стала видна революционная классовая борьба, считали, что эти самые рабочие были «эгоистами» в борьбе за свои материальные потребности. Они могли только «требовать» «большей доли частной собственности». Они составляли своего рода «класс капитала»103, если опускались до борьбы за оплату труда, которую определяли как «оппортунистическую» и «реформистскую».</w:t>
      </w:r>
    </w:p>
    <w:p>
      <w:pPr>
        <w:sectPr>
          <w:headerReference w:type="even" r:id="rId34"/>
          <w:headerReference w:type="default" r:id="rId35"/>
          <w:footerReference w:type="even" r:id="rId36"/>
          <w:footerReference w:type="default" r:id="rId37"/>
          <w:type w:val="nextPage"/>
          <w:pgSz w:w="8789" w:h="13325"/>
          <w:pgMar w:left="1088" w:right="1081" w:header="0" w:top="1143" w:footer="3" w:bottom="1315" w:gutter="0"/>
          <w:pgNumType w:start="259"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По мнению противников тенденции Шредера-Детмана-Гольдштейна, отказ от экономической борьбы и теория «индивидуального рабочего» продвинулись вперед.</w:t>
        <w:softHyphen/>
      </w:r>
    </w:p>
    <w:p>
      <w:pPr>
        <w:pStyle w:val="23"/>
        <w:spacing w:before="0" w:after="240"/>
        <w:jc w:val="both"/>
        <w:rPr>
          <w:rFonts w:ascii="Arial Unicode MS" w:hAnsi="Arial Unicode MS" w:cs="Arial Unicode MS"/>
          <w:sz w:val="24"/>
          <w:szCs w:val="24"/>
        </w:rPr>
      </w:pPr>
      <w:r>
        <w:rPr>
          <w:rStyle w:val="2"/>
          <w:rFonts w:eastAsia="Times New Roman"/>
          <w:color w:val="000000"/>
          <w:lang w:eastAsia="en-US"/>
        </w:rPr>
        <w:t xml:space="preserve">этой фракцией капд, фактически контролировавшей руководство, имело пагубные и даже разрушительные последствия для жизни партии и революции:</w:t>
      </w:r>
    </w:p>
    <w:p>
      <w:pPr>
        <w:pStyle w:val="23"/>
        <w:spacing w:before="0" w:after="580"/>
        <w:ind w:start="240" w:hanging="240"/>
        <w:jc w:val="both"/>
        <w:rPr>
          <w:rFonts w:ascii="Arial Unicode MS" w:hAnsi="Arial Unicode MS" w:cs="Arial Unicode MS"/>
          <w:sz w:val="24"/>
          <w:szCs w:val="24"/>
        </w:rPr>
      </w:pPr>
      <w:r>
        <w:rPr>
          <w:rStyle w:val="2"/>
          <w:color w:val="000000"/>
          <w:lang w:eastAsia="en-US"/>
        </w:rPr>
        <w:t>- Разделение экономической и революционной борьбы обрекло капд на существование как партии только в периоды открытой революционной борьбы. В период отступления она имела не более чем пропагандистскую функцию и превратилась в простой кружок, не вмешивающийся в классовую борьбу как организация и пытающийся дать направление этой борьбе. Точно так же у аау не было никакой другой функции, кроме пропаганды революции, поскольку, согласно концепции будущей эссенской тенденции, «юнионисты» могли вмешиваться в экономическую борьбу только индивидуально. Результатом было то, что</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102 В 1923 г. Гортер счел «большой жалостью» то, что руководство Эссена предоставило своим членам «вести себя как личности в борьбе за заработную плату», что сделало его позицию «двусмысленной», но он считал их теоретически правильными (kapd 1923a). , стр. 10). Гортер здесь не против борьбы за заработную плату, тогда как эссенское направление имело лозунг «Долой борьбу за заработную плату!» в своей печати и даже в листовках.</w:t>
        <w:softHyphen/>
      </w:r>
    </w:p>
    <w:p>
      <w:pPr>
        <w:pStyle w:val="TextBody"/>
        <w:spacing w:lineRule="auto" w:line="333" w:before="0" w:after="40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103 Эта теория «класса для капитала» была разработана или, скорее, вновь подхвачена в 1970-х годах некоторыми интеллектуалами из «ультралевой» среды, близкой к периодическому журналу «Инвариант» во Франции. Это издание провозглашало отказ от всякой экономической борьбы, которая могла быть только «борьбой за капитал» «класса за капитал». Пролетариат, по их мнению, должен «отрицать себя» как наемный класс. Эти лица и группы быстро исчезли в конце 1970-х гг.</w:t>
      </w:r>
    </w:p>
    <w:p>
      <w:pPr>
        <w:pStyle w:val="23"/>
        <w:ind w:start="240" w:hanging="0"/>
        <w:jc w:val="both"/>
        <w:rPr>
          <w:rFonts w:ascii="Arial Unicode MS" w:hAnsi="Arial Unicode MS" w:cs="Arial Unicode MS"/>
          <w:sz w:val="24"/>
          <w:szCs w:val="24"/>
        </w:rPr>
      </w:pPr>
      <w:r>
        <w:rPr>
          <w:rStyle w:val="2"/>
          <w:color w:val="000000"/>
          <w:lang w:eastAsia="en-US"/>
        </w:rPr>
        <w:t xml:space="preserve">aau был не чем иным, как второй стороной; и как таковой был бесполезен. В этом и заключалась вся двусмысленность существования Unionen, которые были одновременно политическими организациями и организациями экономической борьбы104.</w:t>
      </w:r>
    </w:p>
    <w:p>
      <w:pPr>
        <w:pStyle w:val="23"/>
        <w:ind w:start="240" w:hanging="240"/>
        <w:jc w:val="both"/>
        <w:rPr>
          <w:rFonts w:ascii="Arial Unicode MS" w:hAnsi="Arial Unicode MS" w:cs="Arial Unicode MS"/>
          <w:sz w:val="24"/>
          <w:szCs w:val="24"/>
        </w:rPr>
      </w:pPr>
      <w:r>
        <w:rPr>
          <w:rStyle w:val="2"/>
          <w:color w:val="000000"/>
          <w:lang w:eastAsia="en-US"/>
        </w:rPr>
        <w:t>- Если бы кАПд и ААУ следовали политике «нейтралитета» по отношению к экономической борьбе, они объективно рисковали играть роль штрейкбрехеров. «Нейтралитет» перед лицом экономических забастовок превратился в «нейтралитет» перед лицом классового врага»105. ощущение более верного поражения рабочего класса и торжества контрреволюции. Главный административный комитет (Geschdftsjuhrender Hauptausschufi, или gha), руководимый берлинской оппозицией, энергично подчеркивал этот пункт: для власти».106</w:t>
        <w:softHyphen/>
        <w:softHyphen/>
      </w:r>
    </w:p>
    <w:p>
      <w:pPr>
        <w:sectPr>
          <w:headerReference w:type="even" r:id="rId38"/>
          <w:headerReference w:type="default" r:id="rId39"/>
          <w:footerReference w:type="even" r:id="rId40"/>
          <w:footerReference w:type="default" r:id="rId41"/>
          <w:type w:val="nextPage"/>
          <w:pgSz w:w="8789" w:h="13325"/>
          <w:pgMar w:left="1088" w:right="1081" w:header="0" w:top="1143" w:footer="3" w:bottom="1315" w:gutter="0"/>
          <w:pgNumType w:start="260" w:fmt="decimal"/>
          <w:formProt w:val="false"/>
          <w:textDirection w:val="lrTb"/>
          <w:docGrid w:type="default" w:linePitch="360" w:charSpace="0"/>
        </w:sectPr>
        <w:pStyle w:val="23"/>
        <w:spacing w:before="0" w:after="500"/>
        <w:ind w:start="240" w:hanging="240"/>
        <w:jc w:val="both"/>
        <w:rPr>
          <w:rFonts w:ascii="Arial Unicode MS" w:hAnsi="Arial Unicode MS" w:cs="Arial Unicode MS"/>
          <w:sz w:val="24"/>
          <w:szCs w:val="24"/>
        </w:rPr>
      </w:pPr>
      <w:r>
        <w:rPr>
          <w:rStyle w:val="2"/>
          <w:color w:val="000000"/>
          <w:lang w:eastAsia="en-US"/>
        </w:rPr>
        <w:t>- Наконец, косвенным образом шредеровская тенденция заняла двусмысленное отношение к природе профсоюзов, которые левые коммунисты осуждали как контрреволюционные. Если союзы были способны «представлять интересы конкретного рабочего», они сохраняли пролетарский характер. Это было в противоречии</w:t>
        <w:softHyphen/>
      </w:r>
    </w:p>
    <w:p>
      <w:pPr>
        <w:pStyle w:val="23"/>
        <w:spacing w:before="0" w:after="500"/>
        <w:ind w:start="240" w:hanging="240"/>
        <w:jc w:val="both"/>
        <w:rPr>
          <w:rFonts w:ascii="Arial Unicode MS" w:hAnsi="Arial Unicode MS" w:cs="Arial Unicode MS"/>
          <w:sz w:val="24"/>
          <w:szCs w:val="24"/>
        </w:rPr>
      </w:pPr>
      <w:r>
        <w:rPr>
          <w:rStyle w:val="2"/>
          <w:rFonts w:eastAsia="Times New Roman"/>
          <w:color w:val="000000"/>
          <w:lang w:eastAsia="en-US"/>
        </w:rPr>
        <w:t xml:space="preserve">с теорией капда и голландцев, оправдывавших борьбу против профсоюзов тем, что в эпоху упадка капитализма, с 1914 года, профсоюзная форма уже не могла защищать элементарные экономические интересы рабочих . Беспокойство на гха и в берлинском округе, где социал-демократические концепции возвращались через окно после того, как их выгнали за дверь, было небезосновательно. Некоторые лидеры будущей эссенской тенденции вскоре снова присоединились к СДПГ или КПД (см. ниже).</w:t>
      </w:r>
    </w:p>
    <w:p>
      <w:pPr>
        <w:pStyle w:val="23"/>
        <w:spacing w:before="0" w:after="240"/>
        <w:ind w:hanging="0"/>
        <w:jc w:val="both"/>
        <w:rPr>
          <w:rFonts w:ascii="Arial Unicode MS" w:hAnsi="Arial Unicode MS" w:cs="Arial Unicode MS"/>
          <w:sz w:val="24"/>
          <w:szCs w:val="24"/>
        </w:rPr>
      </w:pPr>
      <w:r>
        <w:rPr>
          <w:rStyle w:val="2"/>
          <w:b/>
          <w:bCs/>
          <w:color w:val="000000"/>
          <w:lang w:eastAsia="en-US"/>
        </w:rPr>
        <w:t>4 Раскол в капде и его международные последствия</w:t>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Раскол марта 1922 г.</w:t>
      </w:r>
    </w:p>
    <w:p>
      <w:pPr>
        <w:pStyle w:val="23"/>
        <w:spacing w:before="0" w:after="420"/>
        <w:ind w:hanging="0"/>
        <w:jc w:val="both"/>
        <w:rPr>
          <w:rFonts w:ascii="Arial Unicode MS" w:hAnsi="Arial Unicode MS" w:cs="Arial Unicode MS"/>
          <w:sz w:val="24"/>
          <w:szCs w:val="24"/>
        </w:rPr>
      </w:pPr>
      <w:r>
        <w:rPr>
          <w:rStyle w:val="2"/>
          <w:color w:val="000000"/>
          <w:lang w:eastAsia="en-US"/>
        </w:rPr>
        <w:t>За несколько месяцев берлинскому округу и гха удалось привлечь на свою сторону большинство партии. Его боевики были более осведомлены о тревожных</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104 Эссенское направление, издававшее каз и провозгласившее себя капд, было последовательно в рамках собственной логики: в конце 1920-х годов оно объявило о роспуске собственного Союза.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105 Der Kampfruf, № 21, февраль 1922 г., «Zur Reichskonferenz der Allgemeinen Arbeiter Union».</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106 каз (Берлин), № 21, февраль 1922 г., «Leitsatze zur Taktik der kAPd und aau». последствия теории «индивидуального работника», чем предложения сформировать кай. Политика группы Шредера была катастрофой для капд. Всего за несколько месяцев его членство упало с 40 000 до менее чем 15 000 человек. Многие рабочие вышли из партии, чтобы отойти от политической деятельности, вернуться в КПД, работать только в аау или, что чаще, присоединиться к недавно созданному соперничающему союзу под влиянием Руле, аау-Эйнхайт ( унитарный), который формально отделился от ААС после Берлинской конференции в июне 1921 г.107.</w:t>
      </w:r>
    </w:p>
    <w:p>
      <w:pPr>
        <w:pStyle w:val="23"/>
        <w:jc w:val="both"/>
        <w:rPr>
          <w:rFonts w:ascii="Arial Unicode MS" w:hAnsi="Arial Unicode MS" w:cs="Arial Unicode MS"/>
          <w:sz w:val="24"/>
          <w:szCs w:val="24"/>
        </w:rPr>
      </w:pPr>
      <w:r>
        <w:rPr>
          <w:rStyle w:val="2"/>
          <w:color w:val="000000"/>
          <w:lang w:eastAsia="en-US"/>
        </w:rPr>
        <w:t>Но если шредеровская тенденция оказалась в меньшинстве, то она имела большинство в высшем органе КАП: в центральном комитете (Zentralausschufi), состоявшем из представителей различных экономических округов (районов) партии. Из-за ошибочного пункта в уставе каждый округ, независимо от его размера, имел один мандат. Таким образом, многочисленные мелкие секции были чрезмерно представлены в центральном комитете.</w:t>
      </w:r>
    </w:p>
    <w:p>
      <w:pPr>
        <w:pStyle w:val="23"/>
        <w:spacing w:before="0" w:after="360"/>
        <w:jc w:val="both"/>
        <w:rPr>
          <w:rFonts w:ascii="Arial Unicode MS" w:hAnsi="Arial Unicode MS" w:cs="Arial Unicode MS"/>
          <w:sz w:val="24"/>
          <w:szCs w:val="24"/>
        </w:rPr>
      </w:pPr>
      <w:r>
        <w:rPr>
          <w:rStyle w:val="2"/>
          <w:color w:val="000000"/>
          <w:lang w:eastAsia="en-US"/>
        </w:rPr>
        <w:t>Таким образом, Берлин, в состав которого входила почти половина членов капд, имел только один из 12 мандатов, поскольку было 12 округов. Центральный комитет плюс гха (девять членов) образовывали расширенный центральный комитет, высший орган капд108. Группе Шредера, руководившей в то же время Международным бюро, было обеспечено сохранение своего</w:t>
      </w:r>
    </w:p>
    <w:p>
      <w:pPr>
        <w:sectPr>
          <w:headerReference w:type="even" r:id="rId42"/>
          <w:headerReference w:type="default" r:id="rId43"/>
          <w:footerReference w:type="even" r:id="rId44"/>
          <w:footerReference w:type="default" r:id="rId45"/>
          <w:type w:val="nextPage"/>
          <w:pgSz w:w="8789" w:h="13325"/>
          <w:pgMar w:left="1088" w:right="1081" w:header="0" w:top="1143" w:footer="3" w:bottom="1315" w:gutter="0"/>
          <w:pgNumType w:start="261"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107 Аау-е Руле и Пфемферта, соперничавшая с аау, с октября 1921 г. поглотила большинство боевиков, покинувших капд. В 1922 г. в аау-э насчитывалось около 60 000 членов, больше, чем в аау, которая</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было 12000. Но, согласно секретному полицейскому отчету, в июле 1922 г. капда (берлинское течение) еще насчитывала 18 400 членов, 86 местных секций и каз тиражом 30 000 экземпляров; Kampfruf (aaud), фактически проданный тираж 64 000 экземпляров. r134/18, в Риттере 1979 г.</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108 Требовалось, чтобы во время заседаний ЦК была создана комиссия для проверки наказов. Это было тем более необходимо, учитывая количество участвующих органов. Среди присутствующих были гха; Бюро информации и организации кай; главный расширенный комитет (Erweiterter Hauptausschufi), своего рода политический комитет, не занимающийся управлением повседневными делами; Zentrale берлинской капд; казахстанская редакция и пресс-комиссия; представители молодежи (kaj) Рейха и Берлина; представители врука (комиссия поддержки политзаключенных кап/аау); представители аау (Берлин и Райх); и, наконец, некоторые члены берлинского округа. 12 округов (районов) капд, разумеется, тоже были включены. В целом, На заседании 5-6 марта присутствовало 33 человека. Мы видим сложность организации такой революционной партии, как капд. К сожалению, мы не можем определить организационную компетенцию центральных органов (gha, Zentrale of Berlin, Главный расширенный комитет). Достаточно указать, что следующие лица имели мандат и, следовательно, право голоса: 12 округов, Международное бюро, gha, Erweiterter Hauptausschufi и Berlin Zentrale. Всего получилось 20 мандатов. Детманн — теоретик малых секций, которыми обычно удавалось манипулировать. Поэтому, когда расширенный центральный комитет собрался 5 марта, Берлин и гха предложили изменить способ представительства: один мандат на сто членов капд вместо одного на каждый округ. Это предложение было отклонено семью голосами против пяти. Голосовали только округа; гха воздержался, чтобы не нарушать «принципы пролетарской демократии», используя тот же метод, чтобы проголосовать за его изменение109. В результате было получено искусственное большинство для руководства Шредера. Последний мог бы простым большинством голосов организовать созыв конференции в апреле 1922 г. для немедленного основания Кая (14 за и 5 против) без предварительного созыва партийного съезда. Наконец, чрезвычайно серьезное неприятие расширенным центральным комитетом борьбы за заработную плату как «контрреволюционной». 109 В результате руководство Шредера получило искусственное большинство. Последний мог бы простым большинством голосов организовать созыв конференции в апреле 1922 г. для немедленного основания Кая (14 за и 5 против) без предварительного созыва партийного съезда. Наконец, чрезвычайно серьезное неприятие расширенным центральным комитетом борьбы за заработную плату как «контрреволюционной». 109 В результате руководство Шредера получило искусственное большинство. Последний мог бы простым большинством голосов организовать созыв конференции в апреле 1922 г. для немедленного основания Кая (14 за и 5 против) без предварительного созыва партийного съезда. Наконец, чрезвычайно серьезное неприятие расширенным центральным комитетом борьбы за заработную плату как «контрреволюционной».</w:t>
        <w:softHyphen/>
      </w:r>
    </w:p>
    <w:p>
      <w:pPr>
        <w:sectPr>
          <w:headerReference w:type="even" r:id="rId46"/>
          <w:headerReference w:type="default" r:id="rId47"/>
          <w:footerReference w:type="even" r:id="rId48"/>
          <w:footerReference w:type="default" r:id="rId49"/>
          <w:type w:val="nextPage"/>
          <w:pgSz w:w="8789" w:h="13325"/>
          <w:pgMar w:left="1088" w:right="1081" w:header="0" w:top="1143" w:footer="3" w:bottom="1315" w:gutter="0"/>
          <w:pgNumType w:start="262" w:fmt="decimal"/>
          <w:formProt w:val="false"/>
          <w:textDirection w:val="lrTb"/>
          <w:docGrid w:type="default" w:linePitch="360" w:charSpace="0"/>
        </w:sectPr>
        <w:pStyle w:val="23"/>
        <w:spacing w:before="0" w:after="620"/>
        <w:jc w:val="both"/>
        <w:rPr>
          <w:rFonts w:ascii="Arial Unicode MS" w:hAnsi="Arial Unicode MS" w:cs="Arial Unicode MS"/>
          <w:sz w:val="24"/>
          <w:szCs w:val="24"/>
        </w:rPr>
      </w:pPr>
      <w:r>
        <w:rPr>
          <w:rStyle w:val="2"/>
          <w:color w:val="000000"/>
          <w:lang w:eastAsia="en-US"/>
        </w:rPr>
        <w:t xml:space="preserve">Столкнувшись с такой ситуацией, берлинский округ сверг Берлинский Zentrale и исключил Шредера, Гольдштейна, Рейхенбаха, Эмиля Заха110, Вальтера Кальбитцера, Отто Готтберга и Адольфа Детмана. Карл Шредер и его сторонники немедленно создали новый гха, который базировался в Эссене, в Рейнской области.111 Последний постановил, что берлинский округ был «исключен из партии» за «реформизм». Небольшому меньшинству в 450 человек было разрешено исключить 2000 членов капд. Произошел полный раскол между берлинским течением, имевшим 2000 активистов во всей Германии, и эссенским течением, составлявшим весьма меньшинство, но сильное прежде всего в Рейнской области и Центральной Германии. Из 12 000 членов АА в Берлине только 600 присоединились к тенденции Эссена. Раскол был катастрофическим для капд: его</w:t>
      </w:r>
    </w:p>
    <w:p>
      <w:pPr>
        <w:pStyle w:val="23"/>
        <w:spacing w:before="0" w:after="620"/>
        <w:jc w:val="both"/>
        <w:rPr>
          <w:rFonts w:ascii="Arial Unicode MS" w:hAnsi="Arial Unicode MS" w:cs="Arial Unicode MS"/>
          <w:sz w:val="24"/>
          <w:szCs w:val="24"/>
        </w:rPr>
      </w:pPr>
      <w:r>
        <w:rPr>
          <w:rStyle w:val="2"/>
          <w:rFonts w:eastAsia="Times New Roman"/>
          <w:color w:val="000000"/>
          <w:lang w:eastAsia="en-US"/>
        </w:rPr>
        <w:t xml:space="preserve">членство снова упало. Еще хуже было существование рядом двух капд с двумя статьями с одним и тем же заглавием; и два аауса, раздающие Кампфруф. Он ввел политические обычаи, которые позже имели успех в «бордигистском» течении.112</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«индивидуальный рабочий» - «незаконно» занимал мандаты от пяти округов. С Erweiterter Hauptschufi, Zentrale и семью округами, поддерживающими тенденцию Шредера, было легко манипулировать голосованием и таким образом «затопить» реальное большинство партии.</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109 См. каз (Берлин), № 18—21, 1922; каз (Эссен), № 1, март 1922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110 Псевдоним: Эрдманн.</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111 Шредер и его друзья смогли свергнуть гха Берлина вполне «законно», поскольку устав карате давал Берлинскому центральному совету право отозвать девять отдельных членов «при условии одобрения следующей партии». конгресс», и заменить их другими.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112 Согласно берлинскому направлению, эссенский кап использовал методы, недостойные революционной организации. Эссен клеветал, утверждая, что русские рубли текут в берлинское течение, а берлинский округ — «гнездо доносчиков»: каз (Берлин), № 41, 1922 г. Эссен, не колеблясь, конфисковал оборудование организации, и пытался подкупить</w:t>
        <w:softHyphen/>
      </w:r>
    </w:p>
    <w:p>
      <w:pPr>
        <w:pStyle w:val="23"/>
        <w:spacing w:before="0" w:after="240"/>
        <w:jc w:val="both"/>
        <w:rPr>
          <w:rFonts w:ascii="Arial Unicode MS" w:hAnsi="Arial Unicode MS" w:cs="Arial Unicode MS"/>
          <w:sz w:val="24"/>
          <w:szCs w:val="24"/>
        </w:rPr>
      </w:pPr>
      <w:r>
        <w:rPr>
          <w:rStyle w:val="2"/>
          <w:color w:val="000000"/>
          <w:lang w:eastAsia="en-US"/>
        </w:rPr>
        <w:t>Тенденция Эссена сформировала кай на учредительной конференции 26 апреля. Единственной «иностранной» участвовавшей группой была голландская кап. Кай представил себя как централизованная организация. Организационно она копировала Коминтерн. Его исполнительный орган состоял из небольшого бюро, Международного секретариата, ответственного перед международным конгрессом, и расширенного бюро, состоящего из представителей национальных секций, которые должны были избираться и отзываться ими113. контроль над эссенской тенденцией конкретизировался посредством решения избирать Исполнительное бюро на каждом международном конгрессе. определяется международным конгрессом. Чрезвычайный съезд должен был быть созван большинством национальных секций. Эти договоренности были бы ценными, если бы каи действительно представляли настоящий Интернационал с настоящими национальными партиями. Это было далеко не так. Кай был фактически временным бюро с несколькими национальными группами115.</w:t>
        <w:softHyphen/>
        <w:softHyphen/>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Гортер и Эссенское течение</w:t>
      </w:r>
    </w:p>
    <w:p>
      <w:pPr>
        <w:pStyle w:val="23"/>
        <w:spacing w:before="0" w:after="540"/>
        <w:ind w:hanging="0"/>
        <w:jc w:val="both"/>
        <w:rPr>
          <w:rFonts w:ascii="Arial Unicode MS" w:hAnsi="Arial Unicode MS" w:cs="Arial Unicode MS"/>
          <w:sz w:val="24"/>
          <w:szCs w:val="24"/>
        </w:rPr>
      </w:pPr>
      <w:r>
        <w:rPr>
          <w:rStyle w:val="2"/>
          <w:color w:val="000000"/>
          <w:lang w:eastAsia="en-US"/>
        </w:rPr>
        <w:t xml:space="preserve">Гортер был единственным настоящим теоретиком Кая. Шредер и его друзья были далеки от уровня Гортера116. Именно Гортер дал эссенскому направлению его программу в виде брошюры: «Коммунистический рабочий Интернационал». Брошюра, хотя ее часто путали, объединила элементы</w:t>
      </w:r>
    </w:p>
    <w:p>
      <w:pPr>
        <w:sectPr>
          <w:headerReference w:type="even" r:id="rId50"/>
          <w:headerReference w:type="default" r:id="rId51"/>
          <w:footerReference w:type="even" r:id="rId52"/>
          <w:footerReference w:type="default" r:id="rId53"/>
          <w:type w:val="nextPage"/>
          <w:pgSz w:w="8789" w:h="13325"/>
          <w:pgMar w:left="1088" w:right="1081" w:header="0" w:top="1143" w:footer="3" w:bottom="1315" w:gutter="0"/>
          <w:pgNumType w:start="263" w:fmt="decimal"/>
          <w:formProt w:val="false"/>
          <w:textDirection w:val="lrTb"/>
          <w:docGrid w:type="default" w:linePitch="360" w:charSpace="0"/>
        </w:sect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Дюссельдорфские товарищи направить Классенкампф против Берлина: каз (Берлин), № 16. Наконец, боевики в Эссене напали на сторонников Берлина в городе с дубинками: каз (Берлин), № 41, 1922 г. Мания</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за провозглашение себя «этой» партией с тем же названием после каждого раскола было принято позже итальянскими «бордигистами». Сегодня в Италии существует как минимум три «Интернациональные коммунистические партии» и одна интернационалистская коммунистическая партия, претендующая на то, чтобы представлять итальянских коммунистических левых.</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113 Детман предложил, чтобы Исполнительный комитет Кая был ответственен перед конгрессом в целом и чтобы только последний имел право отозвать своих членов, «чтобы они не представляли особую концепцию своей национальной партии». Это означало, что до следующего съезда исполнительная власть могла проводить политику, противоречащую политическим установкам организации, при этом национальные партии не могли отзывать и заменять своих делегатов: см. капд. 1923а, стр. 12—13.</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114 Proletarier, апрель 1922 г., Берлин, Die Thesen des 1. Kongresses der kai. После раскола тенденция Эссена сохранила теоретический журнал капда. С ноября 1924 года берлинская тенденция издавала свой «Пролетарий».</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115 Британские и болгарские организации лишь несколько позже официально присоединились к каю. В 1922 году кай на самом деле состоял только из капна и тенденции Эссена.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116 После 1922 г. Карл Шредер писал очень мало. Он был деморализован и принимал лишь ограниченное участие в боевой деятельности в руководстве кая до 1924 года, когда покинул его. программа Кая. Хотя он принял теорию «двойной революции», Гортер взял за отправную точку русскую революцию. В отличие от советников, он решительно настаивал на роли большевиков в 1917 году, «как наиболее решительной и наиболее сознательной организации». Критика большевиков должна быть с классовой, а не с «меньшевистской» точки зрения: «Мы самые ожесточенные противники — а капы во всех странах всегда были таковыми — меньшевистских, каутскианских, независимых, пацифистских и т. на том, что русские должны были остановиться на буржуазной революции»117.</w:t>
      </w:r>
    </w:p>
    <w:p>
      <w:pPr>
        <w:pStyle w:val="23"/>
        <w:jc w:val="both"/>
        <w:rPr>
          <w:rFonts w:ascii="Arial Unicode MS" w:hAnsi="Arial Unicode MS" w:cs="Arial Unicode MS"/>
          <w:sz w:val="24"/>
          <w:szCs w:val="24"/>
        </w:rPr>
      </w:pPr>
      <w:r>
        <w:rPr>
          <w:rStyle w:val="2"/>
          <w:color w:val="000000"/>
          <w:lang w:eastAsia="en-US"/>
        </w:rPr>
        <w:t>Однако, хотя он справедливо осуждал диктатуру большевистской партии, которую ошибочно считал партией буржуазной революции, к оценке Гортером русской революции следует относиться с осторожностью. По Гортеру, большевики должны были воспрепятствовать образованию крестьянских советов, отказаться от передела земли и призыва крестьян в Красную Армию. В очередной раз защищая свою позицию по Брест-Литовску, он охарактеризовал последний как «капиталистически-демократический». Наконец, он считал, что русская революция предприняла «пролетарско-коммунистические меры», такие как образование советов и набор рабочих в Красную Армию: «Призывы России и Третьего Интернационала к революции, гражданской войне, формированию рабочих и солдатских советов и Красной Армии, были пролетарскими и коммунистическими».</w:t>
      </w:r>
    </w:p>
    <w:p>
      <w:pPr>
        <w:sectPr>
          <w:headerReference w:type="even" r:id="rId54"/>
          <w:headerReference w:type="default" r:id="rId55"/>
          <w:footerReference w:type="even" r:id="rId56"/>
          <w:footerReference w:type="default" r:id="rId57"/>
          <w:type w:val="nextPage"/>
          <w:pgSz w:w="8789" w:h="13325"/>
          <w:pgMar w:left="1088" w:right="1081" w:header="0" w:top="1143" w:footer="3" w:bottom="1315" w:gutter="0"/>
          <w:pgNumType w:start="264" w:fmt="decimal"/>
          <w:formProt w:val="false"/>
          <w:textDirection w:val="lrTb"/>
          <w:docGrid w:type="default" w:linePitch="360" w:charSpace="0"/>
        </w:sectPr>
        <w:pStyle w:val="23"/>
        <w:spacing w:before="0" w:after="360"/>
        <w:jc w:val="both"/>
        <w:rPr>
          <w:rFonts w:ascii="Arial Unicode MS" w:hAnsi="Arial Unicode MS" w:cs="Arial Unicode MS"/>
          <w:sz w:val="24"/>
          <w:szCs w:val="24"/>
        </w:rPr>
      </w:pPr>
      <w:r>
        <w:rPr>
          <w:rStyle w:val="2"/>
          <w:color w:val="000000"/>
          <w:lang w:eastAsia="en-US"/>
        </w:rPr>
        <w:t xml:space="preserve">Реальный вклад Гортера в конце его эволюции от «Ответа товарищу Ленину» состоял в том, что он показал, что пролетарская революция стоит на повестке дня даже в самых отсталых странах. Явно отвергая лозунги «права народов на самоопределение» и «национального освобождения», Гортер настаивал на том, что</w:t>
      </w:r>
    </w:p>
    <w:p>
      <w:pPr>
        <w:pStyle w:val="23"/>
        <w:spacing w:before="0" w:after="360"/>
        <w:jc w:val="both"/>
        <w:rPr>
          <w:rFonts w:ascii="Arial Unicode MS" w:hAnsi="Arial Unicode MS" w:cs="Arial Unicode MS"/>
          <w:sz w:val="24"/>
          <w:szCs w:val="24"/>
        </w:rPr>
      </w:pPr>
      <w:r>
        <w:rPr>
          <w:rStyle w:val="2"/>
          <w:rFonts w:eastAsia="Times New Roman"/>
          <w:color w:val="000000"/>
          <w:lang w:eastAsia="en-US"/>
        </w:rPr>
        <w:t xml:space="preserve">тактика коммунистов уже не была той, что была во время написания «Коммунистического манифеста»120. В частности, в Азии настоящий Интернационал должен призвать пролетариат «немедленно отделиться от буржуазных партий и занять совершенно независимую позицию». Хотя Гортер не отрицал полностью возможности буржуазных революций в эпоху «смертельного кризиса капитализма», он отказывался признать, что пролетарская революция может возникнуть из буржуазной. Рабочие Азии могли рассчитывать только на свои силы и могли вступить в союз только с пролетариатом промышленно развитых стран. Роль Интернационала заключается в применении тех же принципов</w:t>
      </w:r>
    </w:p>
    <w:p>
      <w:pPr>
        <w:pStyle w:val="TextBody"/>
        <w:tabs>
          <w:tab w:val="clear" w:pos="720"/>
          <w:tab w:val="right" w:pos="1705" w:leader="none"/>
        </w:tabs>
        <w:spacing w:lineRule="auto" w:line="240"/>
        <w:rPr>
          <w:rFonts w:ascii="Arial Unicode MS" w:hAnsi="Arial Unicode MS" w:cs="Arial Unicode MS"/>
          <w:i w:val="false"/>
          <w:i w:val="false"/>
          <w:iCs w:val="false"/>
          <w:sz w:val="24"/>
          <w:szCs w:val="24"/>
        </w:rPr>
      </w:pPr>
      <w:r>
        <w:rPr>
          <w:rStyle w:val="1"/>
          <w:color w:val="000000"/>
          <w:lang w:eastAsia="en-US"/>
        </w:rPr>
        <w:t>117Гортер 1974b, с. 34.</w:t>
        <w:tab/>
      </w:r>
    </w:p>
    <w:p>
      <w:pPr>
        <w:pStyle w:val="TextBody"/>
        <w:tabs>
          <w:tab w:val="clear" w:pos="720"/>
          <w:tab w:val="right" w:pos="1705" w:leader="none"/>
        </w:tabs>
        <w:spacing w:lineRule="auto" w:line="240"/>
        <w:rPr>
          <w:rFonts w:ascii="Arial Unicode MS" w:hAnsi="Arial Unicode MS" w:cs="Arial Unicode MS"/>
          <w:i w:val="false"/>
          <w:i w:val="false"/>
          <w:iCs w:val="false"/>
          <w:sz w:val="24"/>
          <w:szCs w:val="24"/>
        </w:rPr>
      </w:pPr>
      <w:r>
        <w:rPr>
          <w:rStyle w:val="1"/>
          <w:color w:val="000000"/>
          <w:lang w:eastAsia="en-US"/>
        </w:rPr>
        <w:t>118Гортер 1974b, с. 45.</w:t>
        <w:tab/>
      </w:r>
    </w:p>
    <w:p>
      <w:pPr>
        <w:pStyle w:val="TextBody"/>
        <w:tabs>
          <w:tab w:val="clear" w:pos="720"/>
          <w:tab w:val="right" w:pos="1705" w:leader="none"/>
        </w:tabs>
        <w:spacing w:lineRule="auto" w:line="240"/>
        <w:rPr>
          <w:rFonts w:ascii="Arial Unicode MS" w:hAnsi="Arial Unicode MS" w:cs="Arial Unicode MS"/>
          <w:i w:val="false"/>
          <w:i w:val="false"/>
          <w:iCs w:val="false"/>
          <w:sz w:val="24"/>
          <w:szCs w:val="24"/>
        </w:rPr>
      </w:pPr>
      <w:r>
        <w:rPr>
          <w:rStyle w:val="1"/>
          <w:color w:val="000000"/>
          <w:lang w:eastAsia="en-US"/>
        </w:rPr>
        <w:t>119Гортер 1974b, с. 38.</w:t>
        <w:tab/>
      </w:r>
    </w:p>
    <w:p>
      <w:pPr>
        <w:pStyle w:val="TextBody"/>
        <w:tabs>
          <w:tab w:val="clear" w:pos="720"/>
          <w:tab w:val="right" w:pos="1705" w:leader="none"/>
        </w:tabs>
        <w:spacing w:lineRule="auto" w:line="240"/>
        <w:rPr>
          <w:rFonts w:ascii="Arial Unicode MS" w:hAnsi="Arial Unicode MS" w:cs="Arial Unicode MS"/>
          <w:i w:val="false"/>
          <w:i w:val="false"/>
          <w:iCs w:val="false"/>
          <w:sz w:val="24"/>
          <w:szCs w:val="24"/>
        </w:rPr>
      </w:pPr>
      <w:r>
        <w:rPr>
          <w:rStyle w:val="1"/>
          <w:color w:val="000000"/>
          <w:lang w:eastAsia="en-US"/>
        </w:rPr>
        <w:t>120Гортер 1974b, с. 48.</w:t>
        <w:tab/>
      </w:r>
      <w:r>
        <w:rPr>
          <w:rStyle w:val="2"/>
          <w:i/>
          <w:iCs/>
          <w:color w:val="000000"/>
          <w:lang w:eastAsia="en-US"/>
        </w:rPr>
        <w:t>и такая же тактика во всем мире. В отличие от берлинской тенденции, которая считала невозможным создание кап в слаборазвитых странах, и даже вопреки эссенской тенденции, которая считала возможным только страны, связанные с Германией, Гортер решительно доказывал, что революционные партии должны были появиться в каждой стране в мир, с теми же коммунистическими принципами: «[кай] хочет через новые организации превратить каждого рабочего в Европе, Америке, Африке, Азии и Австралии в сознательного коммуниста»121.</w:t>
        <w:softHyphen/>
      </w:r>
    </w:p>
    <w:p>
      <w:pPr>
        <w:pStyle w:val="23"/>
        <w:spacing w:before="0" w:after="240"/>
        <w:jc w:val="both"/>
        <w:rPr>
          <w:rFonts w:ascii="Arial Unicode MS" w:hAnsi="Arial Unicode MS" w:cs="Arial Unicode MS"/>
          <w:sz w:val="24"/>
          <w:szCs w:val="24"/>
        </w:rPr>
      </w:pPr>
      <w:r>
        <w:rPr>
          <w:rStyle w:val="2"/>
          <w:color w:val="000000"/>
          <w:lang w:eastAsia="en-US"/>
        </w:rPr>
        <w:t>Тем не менее программа Кая страдала огромным пессимизмом, что делало существование нового Интернационала еще более сомнительным. Гортер считал, что подавляющее большинство рабочих во всем мире были врагами революции:</w:t>
      </w:r>
    </w:p>
    <w:p>
      <w:pPr>
        <w:pStyle w:val="23"/>
        <w:spacing w:before="0" w:after="240"/>
        <w:ind w:start="480" w:hanging="0"/>
        <w:jc w:val="both"/>
        <w:rPr>
          <w:rFonts w:ascii="Arial Unicode MS" w:hAnsi="Arial Unicode MS" w:cs="Arial Unicode MS"/>
          <w:sz w:val="24"/>
          <w:szCs w:val="24"/>
        </w:rPr>
      </w:pPr>
      <w:r>
        <w:rPr>
          <w:rStyle w:val="2"/>
          <w:color w:val="000000"/>
          <w:lang w:eastAsia="en-US"/>
        </w:rPr>
        <w:t>Европейские рабочие под руководством III Интернационала не одиноки во врагах мировой революции; то же самое теперь и с рабочими в Азии... Мы можем спокойно заявить, что мировой пролетариат в целом был до сих пор враждебен коммунизму. Более того, все классы всех капиталистических государств являются врагами революции122.</w:t>
      </w:r>
    </w:p>
    <w:p>
      <w:pPr>
        <w:pStyle w:val="23"/>
        <w:ind w:hanging="0"/>
        <w:jc w:val="both"/>
        <w:rPr>
          <w:rFonts w:ascii="Arial Unicode MS" w:hAnsi="Arial Unicode MS" w:cs="Arial Unicode MS"/>
          <w:sz w:val="24"/>
          <w:szCs w:val="24"/>
        </w:rPr>
      </w:pPr>
      <w:r>
        <w:rPr>
          <w:rStyle w:val="2"/>
          <w:color w:val="000000"/>
          <w:lang w:eastAsia="en-US"/>
        </w:rPr>
        <w:t>Это должно было объявить битву проигранной до того, как она была проведена. А если настоящих коммунистов было меньшинство, то мировая революция была проиграна, а Интернационал в период контрреволюции был чепухой. Волюнтаризм Гортера родился из пессимизма.</w:t>
      </w:r>
    </w:p>
    <w:p>
      <w:pPr>
        <w:pStyle w:val="23"/>
        <w:jc w:val="both"/>
        <w:rPr>
          <w:rFonts w:ascii="Arial Unicode MS" w:hAnsi="Arial Unicode MS" w:cs="Arial Unicode MS"/>
          <w:sz w:val="24"/>
          <w:szCs w:val="24"/>
        </w:rPr>
      </w:pPr>
      <w:r>
        <w:rPr>
          <w:rStyle w:val="2"/>
          <w:color w:val="000000"/>
          <w:lang w:eastAsia="en-US"/>
        </w:rPr>
        <w:t>Как же тогда мы можем поверить, что Гортер и ессенское течение с уверенностью ожидали «быстрого ренессанса революции», особенно в Германии? Трудно было поверить Гортеру, когда он, ценой вопиющего внутреннего противоречия, заявил, что Кай должен был быть одновременно и небольшим ядром, и организацией сотен тысяч рабочих. Unionen даже объединяет миллионы!123</w:t>
        <w:softHyphen/>
      </w:r>
    </w:p>
    <w:p>
      <w:pPr>
        <w:sectPr>
          <w:headerReference w:type="even" r:id="rId58"/>
          <w:headerReference w:type="default" r:id="rId59"/>
          <w:footerReference w:type="even" r:id="rId60"/>
          <w:footerReference w:type="default" r:id="rId61"/>
          <w:type w:val="nextPage"/>
          <w:pgSz w:w="8789" w:h="13325"/>
          <w:pgMar w:left="1088" w:right="1081" w:header="0" w:top="1143" w:footer="3" w:bottom="1315" w:gutter="0"/>
          <w:pgNumType w:start="265" w:fmt="decimal"/>
          <w:formProt w:val="false"/>
          <w:textDirection w:val="lrTb"/>
          <w:docGrid w:type="default" w:linePitch="360" w:charSpace="0"/>
        </w:sectPr>
        <w:pStyle w:val="23"/>
        <w:spacing w:before="0" w:after="660"/>
        <w:jc w:val="both"/>
        <w:rPr>
          <w:rFonts w:ascii="Arial Unicode MS" w:hAnsi="Arial Unicode MS" w:cs="Arial Unicode MS"/>
          <w:sz w:val="24"/>
          <w:szCs w:val="24"/>
        </w:rPr>
      </w:pPr>
      <w:r>
        <w:rPr>
          <w:rStyle w:val="2"/>
          <w:color w:val="000000"/>
          <w:lang w:eastAsia="en-US"/>
        </w:rPr>
        <w:t>В действительности Гортер вскоре отделился от тенденции Эссена, ставя себя «вне фракций». В одной из своих последних брошюр, опубликованной в 1923 г., хотя он</w:t>
      </w:r>
    </w:p>
    <w:p>
      <w:pPr>
        <w:pStyle w:val="23"/>
        <w:spacing w:before="0" w:after="660"/>
        <w:jc w:val="both"/>
        <w:rPr>
          <w:rFonts w:ascii="Arial Unicode MS" w:hAnsi="Arial Unicode MS" w:cs="Arial Unicode MS"/>
          <w:sz w:val="24"/>
          <w:szCs w:val="24"/>
        </w:rPr>
      </w:pPr>
      <w:r>
        <w:rPr>
          <w:rStyle w:val="2"/>
          <w:rFonts w:eastAsia="Times New Roman"/>
          <w:color w:val="000000"/>
          <w:lang w:eastAsia="en-US"/>
        </w:rPr>
        <w:t xml:space="preserve">Теоретически поддерживая эссенскую тенденцию, Гортер заявил о своем намерении добиваться воссоединения двух противоборствующих капд. Но об этом следовало подумать, «как только возродится революционная борьба»124.</w:t>
      </w:r>
    </w:p>
    <w:p>
      <w:pPr>
        <w:pStyle w:val="TextBody"/>
        <w:tabs>
          <w:tab w:val="clear" w:pos="720"/>
          <w:tab w:val="left" w:pos="418" w:leader="none"/>
        </w:tabs>
        <w:spacing w:lineRule="auto" w:line="333"/>
        <w:rPr>
          <w:rFonts w:ascii="Arial Unicode MS" w:hAnsi="Arial Unicode MS" w:cs="Arial Unicode MS"/>
          <w:i w:val="false"/>
          <w:i w:val="false"/>
          <w:iCs w:val="false"/>
          <w:sz w:val="24"/>
          <w:szCs w:val="24"/>
        </w:rPr>
      </w:pPr>
      <w:r>
        <w:rPr>
          <w:rStyle w:val="1"/>
          <w:color w:val="000000"/>
          <w:lang w:eastAsia="en-US"/>
        </w:rPr>
        <w:t>121Гортер 1974b, с. 56.</w:t>
        <w:tab/>
      </w:r>
    </w:p>
    <w:p>
      <w:pPr>
        <w:pStyle w:val="TextBody"/>
        <w:tabs>
          <w:tab w:val="clear" w:pos="720"/>
          <w:tab w:val="left" w:pos="418" w:leader="none"/>
        </w:tabs>
        <w:spacing w:lineRule="auto" w:line="333"/>
        <w:rPr>
          <w:rFonts w:ascii="Arial Unicode MS" w:hAnsi="Arial Unicode MS" w:cs="Arial Unicode MS"/>
          <w:i w:val="false"/>
          <w:i w:val="false"/>
          <w:iCs w:val="false"/>
          <w:sz w:val="24"/>
          <w:szCs w:val="24"/>
        </w:rPr>
      </w:pPr>
      <w:r>
        <w:rPr>
          <w:rStyle w:val="1"/>
          <w:color w:val="000000"/>
          <w:lang w:eastAsia="en-US"/>
        </w:rPr>
        <w:t>122Гортер 1974b, стр. 47, 50.</w:t>
        <w:tab/>
      </w:r>
    </w:p>
    <w:p>
      <w:pPr>
        <w:pStyle w:val="TextBody"/>
        <w:spacing w:lineRule="auto" w:line="333"/>
        <w:rPr>
          <w:rFonts w:ascii="Arial Unicode MS" w:hAnsi="Arial Unicode MS" w:cs="Arial Unicode MS"/>
          <w:i w:val="false"/>
          <w:i w:val="false"/>
          <w:iCs w:val="false"/>
          <w:sz w:val="24"/>
          <w:szCs w:val="24"/>
        </w:rPr>
      </w:pPr>
      <w:r>
        <w:rPr>
          <w:rStyle w:val="1"/>
          <w:color w:val="000000"/>
          <w:lang w:eastAsia="en-US"/>
        </w:rPr>
        <w:t>123 Гортер 1921б.</w:t>
      </w:r>
    </w:p>
    <w:p>
      <w:pPr>
        <w:pStyle w:val="TextBody"/>
        <w:spacing w:lineRule="auto" w:line="333" w:before="0" w:after="460"/>
        <w:ind w:start="480" w:hanging="480"/>
        <w:jc w:val="both"/>
        <w:rPr>
          <w:rFonts w:ascii="Arial Unicode MS" w:hAnsi="Arial Unicode MS" w:cs="Arial Unicode MS"/>
          <w:i w:val="false"/>
          <w:i w:val="false"/>
          <w:iCs w:val="false"/>
          <w:sz w:val="24"/>
          <w:szCs w:val="24"/>
        </w:rPr>
      </w:pPr>
      <w:r>
        <w:rPr>
          <w:rStyle w:val="1"/>
          <w:color w:val="000000"/>
          <w:lang w:eastAsia="en-US"/>
        </w:rPr>
        <w:t>124 Гортер 1923, с. 20. Гортер лично подписал содержание брошюры, что свидетельствует о том, в какой изоляции он оказался.</w:t>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Разложение тенденции Эссена</w:t>
      </w:r>
    </w:p>
    <w:p>
      <w:pPr>
        <w:pStyle w:val="23"/>
        <w:ind w:hanging="0"/>
        <w:jc w:val="both"/>
        <w:rPr>
          <w:rFonts w:ascii="Arial Unicode MS" w:hAnsi="Arial Unicode MS" w:cs="Arial Unicode MS"/>
          <w:sz w:val="24"/>
          <w:szCs w:val="24"/>
        </w:rPr>
      </w:pPr>
      <w:r>
        <w:rPr>
          <w:rStyle w:val="2"/>
          <w:color w:val="000000"/>
          <w:lang w:eastAsia="en-US"/>
        </w:rPr>
        <w:t>Раскол Капда в марте 1922 г. имел катастрофические последствия для групп, составлявших кай, которые либо выстояли, либо исчезли так же быстро, как и образовались.</w:t>
      </w:r>
    </w:p>
    <w:p>
      <w:pPr>
        <w:pStyle w:val="23"/>
        <w:spacing w:before="0" w:after="420"/>
        <w:jc w:val="both"/>
        <w:rPr>
          <w:rFonts w:ascii="Arial Unicode MS" w:hAnsi="Arial Unicode MS" w:cs="Arial Unicode MS"/>
          <w:sz w:val="24"/>
          <w:szCs w:val="24"/>
        </w:rPr>
      </w:pPr>
      <w:r>
        <w:rPr>
          <w:rStyle w:val="2"/>
          <w:color w:val="000000"/>
          <w:lang w:eastAsia="en-US"/>
        </w:rPr>
        <w:t>В болгарском капе, численно сильнейшем из кая, шла беспощадная борьба между софийским течением, примыкавшим к Эссену, и более рабочим варненским течением, близким к Берлину. Сначала болгарский кап очень сдержанно относился к каю; в письме от 25 января 1922 г. софийская организация отказалась послать делегата на предстоящий каевский съезд125. После этого кажется, что — вопреки утверждениям Берлина о том, что было два капа, каждый из которых издавал свою «Рабочническую искру», — кап раскололся не на две партии, но на две группы, которые сосуществовали в рамках одной и той же партии.126 Обе группы присоединились к каи, но сильное меньшинство внутри варненского направления оставалось в контакте с берлинской капд, как и в Нидерландах (см. ниже)127. Результат была большая неразбериха в капе, где раскол, вызванный образованием каев, еще больше способствовал местничеству и личным антагонизмам. Несмотря на то, что он вышел невредимым из кровавых столкновений сентября 1923 г., кап.</w:t>
        <w:softHyphen/>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125 Архив Канне Мейер, iisg Амстердам, карта 240.</w:t>
      </w:r>
    </w:p>
    <w:p>
      <w:pPr>
        <w:sectPr>
          <w:headerReference w:type="even" r:id="rId62"/>
          <w:headerReference w:type="default" r:id="rId63"/>
          <w:footerReference w:type="even" r:id="rId64"/>
          <w:footerReference w:type="default" r:id="rId65"/>
          <w:type w:val="nextPage"/>
          <w:pgSz w:w="8789" w:h="13325"/>
          <w:pgMar w:left="1088" w:right="1081" w:header="0" w:top="1143" w:footer="3" w:bottom="1315" w:gutter="0"/>
          <w:pgNumType w:start="266"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126 kaz (Эссенская тенденция), но под редакцией Эмиля Саха (kai Executive) в Берлине, № 14, август 1922 г., «Aus der Internationale». Другие имена kai, kapd и aau «лидеры» появляются в коллекции Canne Meijer между 1921 и 1932 годами: Карл Шредер (kAi Executive), Кэте Фридландер (kAi Executive), Хьюго Фихтманн (1902–43) и Лео Фихтманн (1873–1873 гг.). 1942) (kAi, Берлин) [последний, родился в Эльбинге/Эльблонге, Западная Пруссия/Польша, убит 29.05.1942 в Заксенхаузене как «еврей-заложник» после ликвидации Гейдриха], Вильгельм Пасслак ( kAi, Эссен), Вальтер Доллинг (1896?-1965?; Эссен), Отто Готтберг (1884-1960; казначей kApd, Ганновер, затем Франкфурт и Магдебург; вернулся в Берлинский kApd; псевдоним: Аккерман), Кристиан Рок (Эссен) , Хьюго Ольшлагер (Мюльхейм), Петер Бергс (1886?; Эссен), Отто Арендт (KAi Executive), Вальтер Арендт (1894-1972), Густав Херрманн (кай, Берлин), Вальтер Кальбитцер (1880-?; Эссен), Август Шверс (Бремен), Густав Сабат (31.03.1903-1980?), Али Басет Салим, Мощев (София), Лидия Э. Маттерн , Карл Арнольд (Берлин), Вальтер Эккардт; Курт Кушевский (Берлин), Шонбек, Оскар Вальц (1904-93) (Берлин-Панков), для немецкого юниониста</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движение. В этих архивах и в рабочем дредноуте имена У. С. Финдли, Норы Смит и Сильвии Панкхерст от имени рабочих-коммунистов; Движение Англии, а также Джордж Гарретт, Генри Сара (1886-1953; один из будущих основателей британского троцкистского движения, после 1929 г.), Ф. Бримли, Т. Ходсон, Альберт Мак, С. П. Виант и Джанет Гроув.</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с.127 Варненское течение направило делегата в берлинскую кАпд. Это был студент Крум (Георгий) Яков (или Жеков, в английской транслитерации), который с 1924 года писал для «Пролетария» в Берлине. Он использовал псевдонимы Burg, Charlotte Burg или Burger (согласно Альфреду Вейланду, старому члену берлинского kAp d, в «Mitteilung von Alfred Weiland», без даты, две страницы, Свободный университет, библиотека, архивы Вейланда, Берлин) . кажется, не пережил ужасных репрессий, последовавших за террористической акцией болгарской компартии в апреле 1925 г.128.</w:t>
      </w:r>
    </w:p>
    <w:p>
      <w:pPr>
        <w:pStyle w:val="23"/>
        <w:jc w:val="both"/>
        <w:rPr>
          <w:rFonts w:ascii="Arial Unicode MS" w:hAnsi="Arial Unicode MS" w:cs="Arial Unicode MS"/>
          <w:sz w:val="24"/>
          <w:szCs w:val="24"/>
        </w:rPr>
      </w:pPr>
      <w:r>
        <w:rPr>
          <w:rStyle w:val="2"/>
          <w:color w:val="000000"/>
          <w:lang w:eastAsia="en-US"/>
        </w:rPr>
        <w:t>Коммунистическая рабочая партия (КРП) Сильвии Панкхерст, сформированная из секций, исключенных из КПГБ и примкнувших к каи, пыталась подражать КАПД, искусственно формируя «Все рабочие союзы». Похоже, что у cwp были контакты в Индии и Южной Африке. По крайней мере, так утверждал кай в Берлине. Но теоретическая слабость организации и местничество, окрашенное анархизмом, взяли над ней верх в 1924 году. Осталась только глазгойская группа «Коммуна» во главе с Гаем Олдредом, стоявшая где-то между Бакуниным и «советским коммунизмом» (см. главу шестую).</w:t>
      </w:r>
    </w:p>
    <w:p>
      <w:pPr>
        <w:pStyle w:val="23"/>
        <w:spacing w:before="0" w:after="520"/>
        <w:jc w:val="both"/>
        <w:rPr>
          <w:rFonts w:ascii="Arial Unicode MS" w:hAnsi="Arial Unicode MS" w:cs="Arial Unicode MS"/>
          <w:sz w:val="24"/>
          <w:szCs w:val="24"/>
        </w:rPr>
      </w:pPr>
      <w:r>
        <w:rPr>
          <w:rStyle w:val="2"/>
          <w:color w:val="000000"/>
          <w:lang w:eastAsia="en-US"/>
        </w:rPr>
        <w:t>Существование русского капа, широко разрекламированное эссенской тенденцией, похоже, было блефом. На самом деле она состояла из двух русских, живших в Берлине и переводивших документы для ка i.129.</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128 Болгарский коммунистический путч в сентябре 1923 г. унес жизни тысяч человек. В апреле 1925 года Болгарская коммунистическая партия погрузилась в терроризм. Его военный центр взорвал собор Святой Недели в Софии, убив сто сотрудников государственного аппарата. Репрессии были ужасны: тысячи казней в течение нескольких месяцев, в том числе видный лидер БКП Никола Шаблин, многие анархисты — очень активные в Болгарии — и левокоммунистические диссиденты, такие как Иван Ганчев. В 1927 г. кай еще имел контакты с болгарскими коммунистическими левыми или с тем, что от них осталось, в частности, с Иваном Колинкоевым (лидер варненского направления с 1922 г., учитель в Бургасе) и Георгием Христовым из Пловдива. (См. карту 240 в Collectie Canne Meijer, iisg).</w:t>
        <w:softHyphen/>
        <w:softHyphen/>
        <w:softHyphen/>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Иван Колинкоев (1876-1952), уроженец Казанлыка, учитель бургасской средней школы, вероятно, французского языка, был членом Болгарской социал-демократии (БСДП) с 1900 г., руководил местной секцией в Бургасе. Секретарь ЦК БРСДП (1906—14); организационный секретарь в Бургасе с 1918 по 1920 г. и редактор теоретического журнала «Новое время», органа БКП, издававшегося с 1919 г. В 1920 г. вместе с Димитаром Недялковым и другими он написал открытое письмо руководящие органы партии, критикующие парламентскую тактику: см. Колинкоев и Недялков, 1920 г. Исключен из БКП в 1920 г. как «искровец», был доминирующей фигурой варненского направления. После 1927 года он участвовал в основании БРП (Болгарская рабочая партия, или «Болгарская рабочая партия»). легальное прикрытие цп) в Бургасе. В 1941-42 интернирован в лагер (Христо Поле). Умер в сентябре 1952 года в Свищеве. (См. Энциклопедия Балгария 1978-88 гг.)</w:t>
        <w:softHyphen/>
      </w:r>
    </w:p>
    <w:p>
      <w:pPr>
        <w:sectPr>
          <w:headerReference w:type="even" r:id="rId66"/>
          <w:headerReference w:type="default" r:id="rId67"/>
          <w:footerReference w:type="even" r:id="rId68"/>
          <w:footerReference w:type="default" r:id="rId69"/>
          <w:type w:val="nextPage"/>
          <w:pgSz w:w="8789" w:h="13325"/>
          <w:pgMar w:left="1088" w:right="1081" w:header="0" w:top="1143" w:footer="3" w:bottom="1315" w:gutter="0"/>
          <w:pgNumType w:start="267"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129 См. капд. 1923а, стр. 17-19, брошюра берлинской капд. Двумя русскими, о которых идет речь, были, быть может, Кропф и Василий Иванович Руминовы. Первое цитируется в отчете немецкой полиции (Ritter 1979, rk 57).</w:t>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В., 11 октября 1921 г.) как член информационного бюро Кая в конце 1921 г. Вторым был муж Кати Фридландер, сыгравшей ведущую роль в международной работе Кая. Его имя также пишется как «Раманов» в письмах в архивах Canne Meijer, откуда и происходит имя Руманова, которое в переписке, по-видимому, относится к Кате Фридлендер. Она (Катя, по-русски) и «Раминов» — по иронии судьбы, у каев была сильная склонность строить потемкинские деревни130. Мясниковская «Рабочая группа» была более реальной. Строго конспиративное, оно тем не менее считало себя внешней фракцией большевистской партии, «чтобы оказать решающее давление на правящую группу самой партии»131. ЧК.</w:t>
      </w:r>
    </w:p>
    <w:p>
      <w:pPr>
        <w:pStyle w:val="23"/>
        <w:spacing w:before="0" w:after="680"/>
        <w:jc w:val="both"/>
        <w:rPr>
          <w:rFonts w:ascii="Arial Unicode MS" w:hAnsi="Arial Unicode MS" w:cs="Arial Unicode MS"/>
          <w:sz w:val="24"/>
          <w:szCs w:val="24"/>
        </w:rPr>
      </w:pPr>
      <w:r>
        <w:rPr>
          <w:rStyle w:val="2"/>
          <w:color w:val="000000"/>
          <w:lang w:eastAsia="en-US"/>
        </w:rPr>
        <w:t>В Австрии провозглашение капа в 1924 г. стало еще одной «потемкинской деревней». Активистов этой «партии», пресса которой печаталась в Берлине, можно было пересчитать по пальцам одной руки, и вскоре она исчезла132.</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 xml:space="preserve">что ее муж Василий Руминов (1894-?) - был исключен из интернациональной работы в январе 1925 г., а затем осенью 1925 г. из Кая, о чем свидетельствует циркуляр от 4 марта 1926 г. (карта 241/1, архив Канне Мейер) под названием "Ордер на для ареста». Оба были исключены «за их реформистскую позицию, связи с группами Третьего Интернационала и предательство организации». Она и ее муж были друзьями пары Франца и Клэр Юнг и, вероятно, присоединились к группе Rote Kampfer в начале 1930-х годов. Они эмигрировали в Париж, затем в Нью-Йорк, где они все еще жили по состоянию на 1971 год (см.: «Клэр Юнг/Катя и Василий Руминофф. Rote Kampfer, Ein Briefwechsel», в Склавене, Берлин, № 49, сентябрь-октябрь 1998 г.). .)</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С 1922 года Катя Фридлендер представляла Коммунистическую рабочую партию России во Внутреннем исполнительном органе Кая. Формально она не была членом Эссенской капд, несомненно, потому, что работала в Русском торговом представительстве в Берлине (карта 38а/61). Она работала с двумя другими членами Внутренней исполнительной власти, Уолтером Доллингом и Карлом Шредером, которые были исключены в мае 1924 г. (Rundschreiben, № 3, сентябрь 1924 г., карта 238a/60). Трудно определить, была ли причиной ее поддержка теорий Розы Люксембург против Паннекука (там же) или ее не очень ясные связи с российским правительством через ее работу в учреждении российского государства.</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130 Потемкин, министр и любовник Екатерины II, который во время поездок императрицы по стране строил новенькие деревни, чтобы скрыть от нее жалкую реальность существования русских крестьян. Капн утверждал, что в Африке существовала часть кай, на самом деле контакт в Йоханнесбурге («Де Коммунистический труд», № 4, январь 1922 г.).</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131 «Манифест Рабочей группы Российской коммунистической партии (большевиков)», 1923 г., опубликовано Эссенской капд, воспроизведено в Hillman 1967 г., переведено на французский язык в Invariance, № 6, 1975 г. К истории русского коммуниста слева, см. Daniels 1969.</w:t>
      </w:r>
    </w:p>
    <w:p>
      <w:pPr>
        <w:sectPr>
          <w:headerReference w:type="even" r:id="rId70"/>
          <w:headerReference w:type="default" r:id="rId71"/>
          <w:footerReference w:type="even" r:id="rId72"/>
          <w:footerReference w:type="default" r:id="rId73"/>
          <w:type w:val="nextPage"/>
          <w:pgSz w:w="8789" w:h="13325"/>
          <w:pgMar w:left="1088" w:right="1081" w:header="0" w:top="1143" w:footer="3" w:bottom="1315" w:gutter="0"/>
          <w:pgNumType w:start="268"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132 Венский каз был напечатан в Мюльхейме (в Руре) Хуго Эльшлагером. Согласно отчетам австрийской полиции, в 1922 г. в кап насчитывалось около двадцати членов, а в 1924 г. — гораздо меньше. /3, 1922-25, Polizei-Direktion в Вене, 11 марта 1924 г.), служащий и член КПО в 1919 г. В 1927 г. он был делегатом первой конференции оппозиции КПО во главе с Йозефом Фреем ( 1882-1957), бывший президент</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член Венского солдатского совета в революции 1918 года, исключенный из «партии» в 1927 году как троцкист. В 1928 году Гейгер был членом группы Курта Ландау, но все еще поддерживал связь с</w:t>
      </w:r>
    </w:p>
    <w:p>
      <w:pPr>
        <w:pStyle w:val="23"/>
        <w:ind w:firstLine="260"/>
        <w:jc w:val="both"/>
        <w:rPr>
          <w:rFonts w:ascii="Arial Unicode MS" w:hAnsi="Arial Unicode MS" w:cs="Arial Unicode MS"/>
          <w:sz w:val="24"/>
          <w:szCs w:val="24"/>
        </w:rPr>
      </w:pPr>
      <w:r>
        <w:rPr>
          <w:rStyle w:val="2"/>
          <w:color w:val="000000"/>
          <w:lang w:eastAsia="en-US"/>
        </w:rPr>
        <w:t xml:space="preserve">В самой Германии тенденция Эссена была поражена вирусом расщепления. Ее основные теоретические деятели ушли: Гольдштейн в 1922 г., затем Шредер в 1924 г. ушел, чтобы присоединиться к СДПГ, где они сформировали оппозиционную группу со своим «старым врагом» Паулем Леви133. к капд. Таким образом, исполнительная власть каев была значительно ослаблена, но ее сотрясли конфликты, приведшие к дальнейшим расколам, наиболее решительный из которых произошел с 1923 г. интеллектуальный и рабочий Kommunistischer Ratebund («Совет-коммунистический союз»). Провозгласив необходимость «ликвидации» капа и отвергнув борьбу за заработную плату в пользу гипотетического «союза революционных предпринимательских организаций», эта группа обнаружила явные советовские тенденции. В 1929 году Kommunistischer Ratebund выжил в Лейпциге как крошечная местная секта (Ernst Joel-Gruppe). Наконец, в 1925 году Эмиль Зах, очень активный деятель и один из немногих оставшихся теоретиков ессенского направления, в свою очередь, сам раскололся: его берлинский журнал «Вулкан» без стеснения позиционировал себя как орган кая. Таким образом, в Берлине было два кайса: один издавал каз для тенденции Эссена, а другой издавал Вулкан (под редакцией Пауля Бома). То, что осталось от эссенского течения, сохранилось как секта только после 1929 года134. Таким образом, в Берлине было два кайса: один издавал каз для тенденции Эссена, а другой издавал Вулкан (под редакцией Пауля Бома). То, что осталось от эссенского течения, сохранилось как секта только после 1929 года134. Таким образом, в Берлине было два кайса: один издавал каз для тенденции Эссена, а другой издавал Вулкан (под редакцией Пауля Бома). То, что осталось от эссенского течения, сохранилось как секта только после 1929 года134.</w:t>
      </w:r>
    </w:p>
    <w:p>
      <w:pPr>
        <w:pStyle w:val="23"/>
        <w:spacing w:before="0" w:after="1020"/>
        <w:ind w:firstLine="260"/>
        <w:jc w:val="both"/>
        <w:rPr>
          <w:rFonts w:ascii="Arial Unicode MS" w:hAnsi="Arial Unicode MS" w:cs="Arial Unicode MS"/>
          <w:sz w:val="24"/>
          <w:szCs w:val="24"/>
        </w:rPr>
      </w:pPr>
      <w:r>
        <w:rPr>
          <w:rStyle w:val="2"/>
          <w:color w:val="000000"/>
          <w:lang w:eastAsia="en-US"/>
        </w:rPr>
        <w:t>Кай был мертворожденным псевдоинтернационалистом. В своем крахе он потянул за собой боевиков, которые быстро сдались от разочарования. Инициатива Гортера оказалась катастрофой для левого коммунизма как в Германии, так и в других странах.</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Essen kapd (Архив Йозефа Фрея, Вена, карта 12). Документы, любезно переданные мне австрийским историком Гансом Шафранеком.</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133 Напротив, Шваб, покинувший капд в 1922 г. по личным причинам, отказался следовать за каем Шредера и поддерживал связь с берлинской капд. Он стал журналистом и писателем по экономике; он также писал статьи по архитектурным вопросам. Но после 1928 года он участвовал - без формального участия - в берлинской swv (Sozialwissenchaftliche Vereinigung), которая с 1924 года обучала молодых социалистов под руководством Пауля Леви и Артура Гольдштейна. swv был настоящей основой Rote Kampfer. В 1930 году он опубликовал книгу о новой архитектуре: Das Buch vom Bauen (перепечатка: Bertelsmann, 1973). Он был заключен в тюрьму в 1933 году после прихода Гитлера к власти. В 1934 году вместе с Францем Юнгом он опубликовал Wirtschaftskorrespondenz для банков и экономических газет. С 1934 г. до разгрома РКГ гестапо в 1936-1937 гг.</w:t>
      </w:r>
    </w:p>
    <w:p>
      <w:pPr>
        <w:sectPr>
          <w:headerReference w:type="even" r:id="rId74"/>
          <w:headerReference w:type="default" r:id="rId75"/>
          <w:footerReference w:type="even" r:id="rId76"/>
          <w:footerReference w:type="default" r:id="rId77"/>
          <w:type w:val="nextPage"/>
          <w:pgSz w:w="8789" w:h="13325"/>
          <w:pgMar w:left="1088" w:right="1081" w:header="0" w:top="1143" w:footer="3" w:bottom="1315" w:gutter="0"/>
          <w:pgNumType w:start="269"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134 Эмиль Эрдманн Зах (Эрдманн или Эрд) (1890–1959) пережил нацизм и остался активистом. С 1952 года он издавал в Леверкузене собственное периодическое издание «Штирн и Фауст». Vervielfaeltigte Manuskripte Werktaetiger Menschen, nos. 1 (май) и 2 (июнь) ['Мозг и кулак. Дублированные рукописи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работающие люди']. См.: iisg, Archief Cajo Brendel, карта 136.</w:t>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Рождение Берлинского течения в голландской Кап</w:t>
      </w:r>
    </w:p>
    <w:p>
      <w:pPr>
        <w:pStyle w:val="23"/>
        <w:ind w:hanging="0"/>
        <w:jc w:val="both"/>
        <w:rPr>
          <w:rFonts w:ascii="Arial Unicode MS" w:hAnsi="Arial Unicode MS" w:cs="Arial Unicode MS"/>
          <w:sz w:val="24"/>
          <w:szCs w:val="24"/>
        </w:rPr>
      </w:pPr>
      <w:r>
        <w:rPr>
          <w:rStyle w:val="2"/>
          <w:color w:val="000000"/>
          <w:lang w:eastAsia="en-US"/>
        </w:rPr>
        <w:t>Партию Гортера не обошла стороной междоусобная борьба Германии. Кап н, примкнувший к эссенской тенденции, был заражен тем же расщепляющим вирусом, хотя и в меньшей степени. Капн продемонстрировал большое сектантство по отношению к берлинскому направлению. Когда последний хотел послать делегатов на свой Утрехтский съезд в апреле 1922 года, он отказался их слушать. Однако капн не последовал за Эссеном в своем отказе вмешиваться в экономическую борьбу пролетариата; она активно участвовала в классовой борьбе и создала организации для борьбы, получившие название «Союзы» (Algemeene Arbeiders Bond, или aab) и созданные по образцу немецкого aau. Реакцию внутри организации вызвала, прежде всего, привязанность капна к каю: исключение Утрехтской секции в 1922 г., затем значительной части Роттердамской секции в 1923 г. было недостаточно, чтобы заставить замолчать проберлинскую тенденцию, которая основывалась на молодежных секциях (кай), а также на сильной оппозиции в Амстердаме и других секциях. Исключения серьезно ослабили капн численно, но именно клановое соперничество должно было оказаться самым пагубным. С одной стороны были Лютераан, а с другой — Корпорация (корпорация) семьи Корпер, завязавшая в борьбе за контроль над партией. Эта борьба между кликами вызвала огромное замешательство: семья Корпер покинула капн в 1923 году, но вскоре вернулась и снова взяла под свой контроль организацию. Со своей стороны, в 1927 году Лютераан объявил себя «автономным» и издал свой собственный журнал De Roode Vaan. Исключения серьезно ослабили капн численно, но именно клановое соперничество должно было оказаться самым пагубным. С одной стороны были Лютераан, а с другой — Корпорация (корпорация) семьи Корпер, завязавшая в борьбе за контроль над партией. Эта борьба между кликами вызвала огромное замешательство: семья Корпер покинула капн в 1923 году, но вскоре вернулась и снова взяла под свой контроль организацию. Со своей стороны, в 1927 году Лютераан объявил себя «автономным» и издал свой собственный журнал De Roode Vaan. Исключения серьезно ослабили капн численно, но именно клановое соперничество должно было оказаться самым пагубным. С одной стороны были Лютераан, а с другой — Корпорация (корпорация) семьи Корпер, завязавшая в борьбе за контроль над партией. Эта борьба между кликами вызвала огромное замешательство: семья Корпер покинула капн в 1923 году, но вскоре вернулась и снова взяла под свой контроль организацию. Со своей стороны, в 1927 году Лютераан объявил себя «автономным» и издал свой собственный журнал De Roode Vaan. Семья Корпер покинула капн в 1923 году, но вскоре вернулась и снова взяла под свой контроль организацию. Со своей стороны, в 1927 году Лютераан объявил себя «автономным» и издал свой собственный журнал De Roode Vaan. Семья Корпер покинула капн в 1923 году, но вскоре вернулась и снова взяла под свой контроль организацию. Со своей стороны, в 1927 году Лютераан объявил себя «автономным» и издал свой собственный журнал De Roode Vaan.</w:t>
        <w:softHyphen/>
      </w:r>
    </w:p>
    <w:p>
      <w:pPr>
        <w:pStyle w:val="23"/>
        <w:spacing w:before="0" w:after="600"/>
        <w:jc w:val="both"/>
        <w:rPr>
          <w:rFonts w:ascii="Arial Unicode MS" w:hAnsi="Arial Unicode MS" w:cs="Arial Unicode MS"/>
          <w:sz w:val="24"/>
          <w:szCs w:val="24"/>
        </w:rPr>
      </w:pPr>
      <w:r>
        <w:rPr>
          <w:rStyle w:val="2"/>
          <w:color w:val="000000"/>
          <w:lang w:eastAsia="en-US"/>
        </w:rPr>
        <w:t>Многие активисты, имевшие хотя бы элементарную политическую серьезность, отказались от участия в этой клановой борьбе и решили продолжать революционную работу на более здоровой основе. Так было в случае с Хенком Канне Мейером, который покинул капн в октябре 1924 года из-за отвращения к «организации, которая стала политическим спортивным клубом» или семейной сектой, разделенной между последователями Корперов, а затем и сторонниками Лютераана. 135 Вокруг Канне Мейер, Пит</w:t>
      </w:r>
    </w:p>
    <w:p>
      <w:pPr>
        <w:sectPr>
          <w:headerReference w:type="even" r:id="rId78"/>
          <w:headerReference w:type="default" r:id="rId79"/>
          <w:footerReference w:type="even" r:id="rId80"/>
          <w:footerReference w:type="default" r:id="rId81"/>
          <w:type w:val="nextPage"/>
          <w:pgSz w:w="8789" w:h="13325"/>
          <w:pgMar w:left="1088" w:right="1081" w:header="0" w:top="1143" w:footer="3" w:bottom="1315" w:gutter="0"/>
          <w:pgNumType w:start="270"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135 Заявление Канне Мейер об отставке от 26 октября 1924 г., адресованное капну (Архив Канне Мейер, карта 25/5). В коллекции Canne Meijer за 1920-е годы фигурируют некоторые имена активных капнистов: Роза Риенс (1892–1928), Х. Шувинк, Питер Абрахам Секрев (1887–1963), П.Ф. ван Хорн (1885–1937), К. Вейнвельдт, Роза Корпер (1905-97?) и ее муж Фриц Киф, Брэм Корпер (1893-1940) вместе с его братом и сестрой Эммануэль («Манус»; 1885-1940) и Сара Корпер (1902-97?), Геррит Джорденс ( 1877-1957), А. Рот, Д. ван Суиндерен (1890-1931?), П. ван дер Валь, Д. Рудзант (1892-1957), Бернар Вердуэн (1900-1972), Г. Дж. Кристенхуш, Арье Дж. Бом (1895–?), В. Дж. Схеффер (1885–1924), Ф. Виллемс, Джерард Дж. Гирс (1893–1965), Пит Курман, Като ван дер Меер-Маассен и ее муж Баренд Лютераан, Тео Маассен (1891–1974) , шурин Лютераана, Манус Корпер, Ло Лопес Кардосо, Дж. Вирц (1891-1951), Дж. Дж. Янссен, Дж. Н. Нугтер (1897-1975), Ян Бос (1876-1948), А. Слагтер, Ф. Агтер-Неккерс . У капна были какие-то территориальные Коэрман и Ян Аппель, которые должны были</w:t>
        <w:softHyphen/>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образуют Группу международных коммунистов (gic), единственную группу, действительно воплощающую «дух» голландских левых коммунистов. С этим голландские левые коммунисты снова подхватили факел международного левого коммунизма, который был серьезно потрясен немецким расколом в 1922 году. Gic представлял собой триумф берлинского течения капди.</w:t>
      </w:r>
    </w:p>
    <w:p>
      <w:pPr>
        <w:pStyle w:val="23"/>
        <w:jc w:val="both"/>
        <w:rPr>
          <w:rFonts w:ascii="Arial Unicode MS" w:hAnsi="Arial Unicode MS" w:cs="Arial Unicode MS"/>
          <w:sz w:val="24"/>
          <w:szCs w:val="24"/>
        </w:rPr>
      </w:pPr>
      <w:r>
        <w:rPr>
          <w:rStyle w:val="2"/>
          <w:color w:val="000000"/>
          <w:lang w:eastAsia="en-US"/>
        </w:rPr>
        <w:t>Ошибка Гортера и его сторонников состояла в том, что они искусственно провозгласили каи, когда внутри Коминтерна еще оставались левые фракции, которые можно было бы перегруппировать в интернациональное левокоммунистическое течение. Эта ошибка тяжело отразилась на немецком революционном движении. Нужен был не новый Интернационал, а перегруппировка левокоммунистических фракций или новых организаций как внутри, так и вне Коминтерна. Только такая перегруппировка могла, пожалуй, дать возможность продолжать борьбу в Коминтерне до конца. Упадок мировой революции, наметившийся в Европе к 1921 году, едва ли способствовал образованию нового Интернационала. Думая, что курс все еще ведет к революции, с теорией «смертельного кризиса капитализма», в провозглашении каи Гортером и эссенским течением была определенная логика. Но их предпосылки были неправильными. Троцкий, который в 1921 году высмеивал возможный Четвертый Интернационал, должен был сделать то же самое в 1938 году, когда он провозгласил свой собственный Четвертый Интернационал. И это накануне Второй мировой войны, когда все революционное движение было сметено сталинской и фашистской контрреволюцией, когда была «полночь века»136.</w:t>
        <w:softHyphen/>
        <w:softHyphen/>
      </w:r>
    </w:p>
    <w:p>
      <w:pPr>
        <w:pStyle w:val="23"/>
        <w:spacing w:before="0" w:after="580"/>
        <w:jc w:val="both"/>
        <w:rPr>
          <w:rFonts w:ascii="Arial Unicode MS" w:hAnsi="Arial Unicode MS" w:cs="Arial Unicode MS"/>
          <w:sz w:val="24"/>
          <w:szCs w:val="24"/>
        </w:rPr>
      </w:pPr>
      <w:r>
        <w:rPr>
          <w:rStyle w:val="2"/>
          <w:color w:val="000000"/>
          <w:lang w:eastAsia="en-US"/>
        </w:rPr>
        <w:t xml:space="preserve">Незадолго до своей смерти в 1927 году Гортер значительно сблизился с берлинским кап. Последние годы своей жизни он посвятил безуспешным попыткам от своего имени перегруппировать разрозненные силы левых коммунистов. Его последним политическим актом было предостеречь берлинский кап от эйфории, охватившей партию после интеграции 2000 боевиков из Entschiedene Linke, пришедших из КПД:</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 xml:space="preserve">секции - Энсхеде, Хенгело, Амстердам, Весп, Бюссум, Твенте, Зволле, Лейден, Гаага, Роттердам - ​​и несколько боевиков: 200 членов. «Партия» издавала «De Kommunistische Arbeider» и «De Baanbreker» («Пионер»), орган капнской молодежи, в 1922–1925 годах. Этот последний документ (400 экземпляров) редактировал Бернар Вердуэн (1900-1972). В мае 1923 года Корпорация (семья Корпер и последователи) покинула «партию», чтобы родить в Амстердаме эфемерную Kommunistisch Arbeiders Groep, прежде чем «реинтегрировать» организацию под давлением кая. Некоторые боевики, больные сектантско-семейной патологией, стали боевиками гика. Брэм и Манус Корпер покончили жизнь самоубийством, когда немецкие войска вошли в Амстердам 15 мая 1940 года. (См. биографии капн-активистов на сайте Архив Антона Паннекука:</w:t>
      </w:r>
      <w:hyperlink r:id="rId82">
        <w:r>
          <w:rPr>
            <w:rStyle w:val="InternetLink"/>
            <w:rFonts w:ascii="Times New Roman" w:hAnsi="Times New Roman" w:cs="Times New Roman"/>
            <w:i/>
            <w:i/>
            <w:iCs/>
            <w:color w:val="000000"/>
            <w:sz w:val="15"/>
            <w:sz w:val="15"/>
            <w:szCs w:val="15"/>
            <w:lang w:eastAsia="en-US"/>
          </w:rPr>
          <w:t>www.aaap.be</w:t>
        </w:r>
      </w:hyperlink>
      <w:r>
        <w:rPr>
          <w:rStyle w:val="1"/>
          <w:color w:val="000000"/>
          <w:lang w:eastAsia="en-US"/>
        </w:rPr>
        <w:t>).</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136 Виктор Серж.</w:t>
      </w:r>
    </w:p>
    <w:p>
      <w:pPr>
        <w:sectPr>
          <w:headerReference w:type="even" r:id="rId83"/>
          <w:headerReference w:type="default" r:id="rId84"/>
          <w:footerReference w:type="even" r:id="rId85"/>
          <w:footerReference w:type="default" r:id="rId86"/>
          <w:type w:val="nextPage"/>
          <w:pgSz w:w="8789" w:h="13325"/>
          <w:pgMar w:left="1088" w:right="1081" w:header="0" w:top="1143" w:footer="3" w:bottom="1315" w:gutter="0"/>
          <w:pgNumType w:start="271" w:fmt="decimal"/>
          <w:formProt w:val="false"/>
          <w:textDirection w:val="lrTb"/>
          <w:docGrid w:type="default" w:linePitch="360" w:charSpace="0"/>
        </w:sectPr>
        <w:pStyle w:val="23"/>
        <w:spacing w:before="0" w:after="240"/>
        <w:ind w:start="460" w:hanging="0"/>
        <w:jc w:val="both"/>
        <w:rPr>
          <w:rFonts w:ascii="Arial Unicode MS" w:hAnsi="Arial Unicode MS" w:cs="Arial Unicode MS"/>
          <w:sz w:val="24"/>
          <w:szCs w:val="24"/>
        </w:rPr>
      </w:pPr>
      <w:r>
        <w:rPr>
          <w:rStyle w:val="2"/>
          <w:color w:val="000000"/>
          <w:lang w:eastAsia="en-US"/>
        </w:rPr>
        <w:t xml:space="preserve">Хотя мы приветствуем рост революционных сил, перешедших от Entschiedene Linke к капу, мы должны держать ухо востро. кап</w:t>
      </w:r>
    </w:p>
    <w:p>
      <w:pPr>
        <w:pStyle w:val="23"/>
        <w:spacing w:before="0" w:after="240"/>
        <w:ind w:start="460" w:hanging="0"/>
        <w:jc w:val="both"/>
        <w:rPr>
          <w:rFonts w:ascii="Arial Unicode MS" w:hAnsi="Arial Unicode MS" w:cs="Arial Unicode MS"/>
          <w:sz w:val="24"/>
          <w:szCs w:val="24"/>
        </w:rPr>
      </w:pPr>
      <w:r>
        <w:rPr>
          <w:rStyle w:val="2"/>
          <w:rFonts w:eastAsia="Times New Roman"/>
          <w:color w:val="000000"/>
          <w:lang w:eastAsia="en-US"/>
        </w:rPr>
        <w:t xml:space="preserve">что-то большое. Оно велико в той мере, в какой оно способно хранить себя в чистоте от попыток добиться немедленного успеха. Это маяк классовой борьбы, чистой и бескомпромиссной. Сохраняйте эту чистоту, и вы спасете революцию».137</w:t>
      </w:r>
    </w:p>
    <w:p>
      <w:pPr>
        <w:pStyle w:val="23"/>
        <w:spacing w:before="0" w:after="1480"/>
        <w:ind w:hanging="0"/>
        <w:jc w:val="both"/>
        <w:rPr>
          <w:rFonts w:ascii="Arial Unicode MS" w:hAnsi="Arial Unicode MS" w:cs="Arial Unicode MS"/>
          <w:sz w:val="24"/>
          <w:szCs w:val="24"/>
        </w:rPr>
      </w:pPr>
      <w:r>
        <w:rPr>
          <w:rStyle w:val="2"/>
          <w:color w:val="000000"/>
          <w:lang w:eastAsia="en-US"/>
        </w:rPr>
        <w:t>Это свелось к объявлению берлинской тенденции единственным существующим революционным фокусом: что она в большей степени, чем эссенская тенденция, сохранила революционное наследие кап. Это был четкий сигнал новым революционным поколениям: революционную организацию трудно сохранить. Гортер повторял это «послание» до самой смерти, так как его позиция становилась все более пессимистичной138.</w:t>
        <w:softHyphen/>
        <w:softHyphen/>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137 Kommunistischer Arbeiter, орган оппозиции капд, № 1, 1927 г., «An der Genossen der kapd», письмо нидерландского gic от 16 октября 1927 г. Внутри капд возникла оппозиция против слишком быстрой интеграции Entschiedene Linke. , и в знак протеста против отказа Шварца, согласованный кап д, отказаться от своего места в парламенте. Оппозиция окончательно присоединилась к партии в апреле 1928 года.</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138 Перед смертью Гортер четко осознавал необходимость перегруппировки советских коммунистов. Более ясный, чем капд, он был еще более убежден в этой необходимости своей убежденностью в том, что революционная волна закончилась и что «время реакции пришло». Вот что он сказал Жаку де Кадту, пришедшему к нему от имени бксп (см. примечание выше). Де Кадт 1965, с. 386.</w:t>
      </w:r>
    </w:p>
    <w:p>
      <w:pPr>
        <w:sectPr>
          <w:headerReference w:type="even" r:id="rId87"/>
          <w:headerReference w:type="default" r:id="rId88"/>
          <w:footerReference w:type="even" r:id="rId89"/>
          <w:footerReference w:type="default" r:id="rId90"/>
          <w:type w:val="nextPage"/>
          <w:pgSz w:w="8789" w:h="13325"/>
          <w:pgMar w:left="1088" w:right="1081" w:header="0" w:top="1143" w:footer="3" w:bottom="1315" w:gutter="0"/>
          <w:pgNumType w:start="272" w:fmt="decimal"/>
          <w:formProt w:val="false"/>
          <w:textDirection w:val="lrTb"/>
          <w:docGrid w:type="default" w:linePitch="360" w:charSpace="0"/>
        </w:sectPr>
        <w:pStyle w:val="TextBody"/>
        <w:spacing w:lineRule="auto" w:line="333"/>
        <w:ind w:start="460" w:firstLine="220"/>
        <w:jc w:val="both"/>
        <w:rPr>
          <w:rFonts w:ascii="Arial Unicode MS" w:hAnsi="Arial Unicode MS" w:cs="Arial Unicode MS"/>
          <w:i w:val="false"/>
          <w:i w:val="false"/>
          <w:iCs w:val="false"/>
          <w:sz w:val="24"/>
          <w:szCs w:val="24"/>
        </w:rPr>
      </w:pPr>
      <w:r>
        <w:rPr>
          <w:rStyle w:val="1"/>
          <w:color w:val="000000"/>
          <w:lang w:eastAsia="en-US"/>
        </w:rPr>
        <w:t xml:space="preserve">Жак де Кадт (1897-1988), писатель, присоединился к cph в 1920 году и был главным основателем bksp (1924-7). Вскоре он покинул территорию коммунизма, в 1928 году присоединившись к СДАП и став лидером ее левого крыла, которое должно было дать начало ОСП в 1932 году. Основанная в 1932 году им самим, П. Дж. Шмидтом и Саломоном Тасом (1905-76), osp был типичным выражением «левого социализма». Он поддержал мятеж на линкоре Zeven Provincien в феврале 1933 года, за что был заключен в тюрьму на три месяца. Но он покинул ОСП в 1934 году вместе со своим другом Салом Тасом, после восстания рабочего района Йордан в Амстердаме, осудив всякого рода «баррикадно-романтический». Вместе с Сал Тасом в октябре 1934 г. он издавал новое антифашистское и антипацифистское периодическое издание «De Nieuwe Kern». Во время Второй мировой войны, он бежал из Нидерландов в Индонезию, где был интернирован, как и все граждане Нидерландов, в японском лагере. После 1946 года Де Кадт стал депутатом-социалистом от Нидерландской рабочей партии (PvdA) с 1948 по 1963 год и одним из апостолов холодной войны после 1947 года в «защите Запада» (с его книгой Verdediging van het Westen, Амстердам, 1947). См. примечание Рональда Хавенаара в bwsa 1992, стр. 141–145.</w:t>
      </w:r>
    </w:p>
    <w:p>
      <w:pPr>
        <w:pStyle w:val="12"/>
        <w:keepNext w:val="true"/>
        <w:keepLines/>
        <w:spacing w:before="0" w:after="220"/>
        <w:jc w:val="center"/>
        <w:rPr>
          <w:rFonts w:ascii="Arial Unicode MS" w:hAnsi="Arial Unicode MS" w:cs="Arial Unicode MS"/>
          <w:b w:val="false"/>
          <w:b w:val="false"/>
          <w:bCs w:val="false"/>
        </w:rPr>
      </w:pPr>
      <w:bookmarkStart w:id="0" w:name="bookmark36"/>
      <w:r>
        <w:rPr>
          <w:rStyle w:val="11"/>
          <w:b w:val="false"/>
          <w:bCs w:val="false"/>
          <w:color w:val="000000"/>
          <w:lang w:eastAsia="en-US"/>
        </w:rPr>
        <w:t>часть 3</w:t>
      </w:r>
      <w:bookmarkEnd w:id="0"/>
    </w:p>
    <w:p>
      <w:pPr>
        <w:sectPr>
          <w:headerReference w:type="even" r:id="rId91"/>
          <w:headerReference w:type="default" r:id="rId92"/>
          <w:footerReference w:type="even" r:id="rId93"/>
          <w:footerReference w:type="default" r:id="rId94"/>
          <w:type w:val="nextPage"/>
          <w:pgSz w:w="8789" w:h="13325"/>
          <w:pgMar w:left="1224" w:right="974" w:header="3599" w:top="4027" w:footer="3599" w:bottom="4027" w:gutter="0"/>
          <w:pgNumType w:start="337" w:fmt="decimal"/>
          <w:formProt w:val="false"/>
          <w:textDirection w:val="lrTb"/>
          <w:docGrid w:type="default" w:linePitch="360" w:charSpace="0"/>
        </w:sectPr>
        <w:pStyle w:val="31"/>
        <w:spacing w:lineRule="auto" w:line="240" w:before="0" w:after="0"/>
        <w:rPr>
          <w:rFonts w:ascii="Arial Unicode MS" w:hAnsi="Arial Unicode MS" w:cs="Arial Unicode MS"/>
          <w:i w:val="false"/>
          <w:i w:val="false"/>
          <w:iCs w:val="false"/>
        </w:rPr>
      </w:pPr>
      <w:r>
        <w:rPr>
          <w:rStyle w:val="3"/>
          <w:b/>
          <w:bCs/>
          <w:i w:val="false"/>
          <w:iCs w:val="false"/>
          <w:color w:val="000000"/>
          <w:lang w:eastAsia="en-US"/>
        </w:rPr>
        <w:t>Gicс 1927 по 1940 год</w:t>
      </w:r>
    </w:p>
    <w:p>
      <w:pPr>
        <w:pStyle w:val="25"/>
        <w:keepNext w:val="true"/>
        <w:keepLines/>
        <w:spacing w:lineRule="auto" w:line="345"/>
        <w:rPr>
          <w:rFonts w:ascii="Arial Unicode MS" w:hAnsi="Arial Unicode MS" w:cs="Arial Unicode MS"/>
          <w:b w:val="false"/>
          <w:b w:val="false"/>
          <w:bCs w:val="false"/>
        </w:rPr>
      </w:pPr>
      <w:bookmarkStart w:id="1" w:name="bookmark39"/>
      <w:bookmarkStart w:id="2" w:name="bookmark40"/>
      <w:r>
        <w:rPr>
          <w:rStyle w:val="22"/>
          <w:b w:val="false"/>
          <w:bCs w:val="false"/>
          <w:color w:val="000000"/>
          <w:lang w:eastAsia="en-US"/>
        </w:rPr>
        <w:t>Группа интернациональных коммунистов: от левого коммунизма к советскому коммунизму</w:t>
      </w:r>
      <w:bookmarkEnd w:id="1"/>
      <w:bookmarkEnd w:id="2"/>
    </w:p>
    <w:p>
      <w:pPr>
        <w:pStyle w:val="23"/>
        <w:spacing w:before="0" w:after="240"/>
        <w:ind w:hanging="0"/>
        <w:rPr>
          <w:rFonts w:ascii="Arial Unicode MS" w:hAnsi="Arial Unicode MS" w:cs="Arial Unicode MS"/>
          <w:sz w:val="24"/>
          <w:szCs w:val="24"/>
        </w:rPr>
      </w:pPr>
      <w:r>
        <w:rPr>
          <w:rStyle w:val="2"/>
          <w:b/>
          <w:bCs/>
          <w:color w:val="000000"/>
          <w:lang w:eastAsia="en-US"/>
        </w:rPr>
        <w:t>1 Истоки гика</w:t>
      </w:r>
    </w:p>
    <w:p>
      <w:pPr>
        <w:pStyle w:val="23"/>
        <w:ind w:hanging="0"/>
        <w:jc w:val="both"/>
        <w:rPr>
          <w:rFonts w:ascii="Arial Unicode MS" w:hAnsi="Arial Unicode MS" w:cs="Arial Unicode MS"/>
          <w:sz w:val="24"/>
          <w:szCs w:val="24"/>
        </w:rPr>
      </w:pPr>
      <w:r>
        <w:rPr>
          <w:rStyle w:val="2"/>
          <w:color w:val="000000"/>
          <w:lang w:eastAsia="en-US"/>
        </w:rPr>
        <w:t>Группа Интернациональных Коммунистов (Groep van Internationale Communisten, gic) была создана в 1927 году. Название группы само по себе было программой: как интернационалисты, группа боролась за мировую революцию. Название «группа» означало, что с крахом кап д, который все еще называл себя партией, уже не было времени для искусственно провозглашенных партий. Период требовал защиты, развития и обогащения революционных позиций внутри небольших групп, часто изолированных от рабочего класса в целом.</w:t>
      </w:r>
    </w:p>
    <w:p>
      <w:pPr>
        <w:pStyle w:val="23"/>
        <w:jc w:val="both"/>
        <w:rPr>
          <w:rFonts w:ascii="Arial Unicode MS" w:hAnsi="Arial Unicode MS" w:cs="Arial Unicode MS"/>
          <w:sz w:val="24"/>
          <w:szCs w:val="24"/>
        </w:rPr>
      </w:pPr>
      <w:r>
        <w:rPr>
          <w:rStyle w:val="2"/>
          <w:color w:val="000000"/>
          <w:lang w:eastAsia="en-US"/>
        </w:rPr>
        <w:t>Вначале гик был численно крошечным. В 1927 г. она состояла из трех боевиков, вышедших непосредственно из капна1. В 1930 г. это было ядро ​​не более чем из десяти человек. Только в 1930-е годы, когда аудитория выросла, организация стала более сильной: максимум пятьдесят боевиков, что для такой маленькой страны, как Нидерланды, отнюдь не было чем-то незначительным.</w:t>
      </w:r>
    </w:p>
    <w:p>
      <w:pPr>
        <w:pStyle w:val="23"/>
        <w:jc w:val="both"/>
        <w:rPr>
          <w:rFonts w:ascii="Arial Unicode MS" w:hAnsi="Arial Unicode MS" w:cs="Arial Unicode MS"/>
          <w:sz w:val="24"/>
          <w:szCs w:val="24"/>
        </w:rPr>
      </w:pPr>
      <w:r>
        <w:rPr>
          <w:rStyle w:val="2"/>
          <w:color w:val="000000"/>
          <w:lang w:eastAsia="en-US"/>
        </w:rPr>
        <w:t>Первоначально созданная в Амстердаме, группа со временем распространилась на несколько городов, таких как Гаага, Лейден, Гронинген и Энсхеде.2 Однако гик, отказавшийся считать себя централизованной организацией, не признавал местных секций. Он видел, как ядра, созданные в разных городах, сами по себе являются группами. Наконец, гик объявил себя федерацией различных групп. Симптоматично, что название, появившееся в ее публикациях после 1928 г., было «Группы интернациональных коммунистов». Этот федералистский дух был во многом в традициях антицентралистского aau-e.</w:t>
        <w:softHyphen/>
      </w:r>
    </w:p>
    <w:p>
      <w:pPr>
        <w:pStyle w:val="23"/>
        <w:spacing w:before="0" w:after="640"/>
        <w:jc w:val="both"/>
        <w:rPr>
          <w:rFonts w:ascii="Arial Unicode MS" w:hAnsi="Arial Unicode MS" w:cs="Arial Unicode MS"/>
          <w:sz w:val="24"/>
          <w:szCs w:val="24"/>
        </w:rPr>
      </w:pPr>
      <w:r>
        <w:rPr>
          <w:rStyle w:val="2"/>
          <w:color w:val="000000"/>
          <w:lang w:eastAsia="en-US"/>
        </w:rPr>
        <w:t xml:space="preserve">Фактически Группы Интернациональных Коммунистов представляли собой разрыв с партийным духом, который в большей или меньшей степени сохранился в Капне. Gic следовал традициям не капд, а немецкого движения Unionen. Он считал себя не голландской группой, а выражением немецкого юнионистского движения; это была «часть движения советов», «живая часть</w:t>
      </w:r>
    </w:p>
    <w:p>
      <w:pPr>
        <w:pStyle w:val="TextBody"/>
        <w:numPr>
          <w:ilvl w:val="0"/>
          <w:numId w:val="3"/>
        </w:numPr>
        <w:tabs>
          <w:tab w:val="clear" w:pos="720"/>
          <w:tab w:val="left" w:pos="206" w:leader="none"/>
        </w:tabs>
        <w:spacing w:lineRule="auto" w:line="333"/>
        <w:ind w:start="240" w:hanging="240"/>
        <w:jc w:val="both"/>
        <w:rPr>
          <w:i w:val="false"/>
          <w:i w:val="false"/>
          <w:iCs w:val="false"/>
          <w:sz w:val="24"/>
          <w:szCs w:val="24"/>
        </w:rPr>
      </w:pPr>
      <w:r>
        <w:rPr>
          <w:rStyle w:val="1"/>
          <w:i w:val="false"/>
          <w:iCs w:val="false"/>
          <w:color w:val="000000"/>
          <w:lang w:eastAsia="en-US"/>
        </w:rPr>
        <w:t>Раденкоммунизм</w:t>
      </w:r>
      <w:r>
        <w:rPr>
          <w:rStyle w:val="1"/>
          <w:color w:val="000000"/>
          <w:lang w:eastAsia="en-US"/>
        </w:rPr>
        <w:t xml:space="preserve">, «обзор автономного классового движения», подготовленный Groep van Radencommunisten Nederland, № 3, 1948 г. Группа, состоящая из Канне Мейер, Б. А. Сиеса и других, отделилась от Spartacusbond в 1947 г.</w:t>
      </w:r>
    </w:p>
    <w:p>
      <w:pPr>
        <w:pStyle w:val="TextBody"/>
        <w:numPr>
          <w:ilvl w:val="0"/>
          <w:numId w:val="3"/>
        </w:numPr>
        <w:tabs>
          <w:tab w:val="clear" w:pos="720"/>
          <w:tab w:val="left" w:pos="212" w:leader="none"/>
        </w:tabs>
        <w:spacing w:lineRule="auto" w:line="333" w:before="0" w:after="540"/>
        <w:jc w:val="both"/>
        <w:rPr>
          <w:i w:val="false"/>
          <w:i w:val="false"/>
          <w:iCs w:val="false"/>
          <w:sz w:val="24"/>
          <w:szCs w:val="24"/>
        </w:rPr>
      </w:pPr>
      <w:r>
        <w:rPr>
          <w:rStyle w:val="1"/>
          <w:color w:val="000000"/>
          <w:lang w:eastAsia="en-US"/>
        </w:rPr>
        <w:t>См. Брендель 1974.</w:t>
      </w:r>
    </w:p>
    <w:p>
      <w:pPr>
        <w:sectPr>
          <w:headerReference w:type="even" r:id="rId95"/>
          <w:headerReference w:type="default" r:id="rId96"/>
          <w:footerReference w:type="even" r:id="rId97"/>
          <w:footerReference w:type="default" r:id="rId98"/>
          <w:type w:val="nextPage"/>
          <w:pgSz w:w="8789" w:h="13325"/>
          <w:pgMar w:left="994" w:right="1220" w:header="0" w:top="1613" w:footer="134" w:bottom="562" w:gutter="0"/>
          <w:pgNumType w:start="339" w:fmt="decimal"/>
          <w:formProt w:val="false"/>
          <w:textDirection w:val="lrTb"/>
          <w:docGrid w:type="default" w:linePitch="360" w:charSpace="0"/>
        </w:sectPr>
        <w:pStyle w:val="Style25"/>
        <w:spacing w:lineRule="auto" w:line="240"/>
        <w:jc w:val="both"/>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koninklijke brill nv, Лейден, 2017 | дои: 10.1163/9789004325937_008</w:t>
      </w:r>
    </w:p>
    <w:p>
      <w:pPr>
        <w:pStyle w:val="23"/>
        <w:ind w:hanging="0"/>
        <w:jc w:val="both"/>
        <w:rPr>
          <w:rFonts w:ascii="Arial Unicode MS" w:hAnsi="Arial Unicode MS" w:cs="Arial Unicode MS"/>
          <w:sz w:val="24"/>
          <w:szCs w:val="24"/>
        </w:rPr>
      </w:pPr>
      <w:r>
        <w:rPr>
          <w:rStyle w:val="2"/>
          <w:color w:val="000000"/>
          <w:lang w:eastAsia="en-US"/>
        </w:rPr>
        <w:t xml:space="preserve">немецкого профсоюзного движения»3. Признавая вклад КАП, оно отвергало его концепцию партии в области пропаганды. Его внешнеполитическая деятельность ограничивалась публичными собраниями, темы которых часто были далеки от вопросов политического вмешательства. Не пускаясь в полемику с социал-демократией и Третьим Интернационалом, как это делала КАПД, она считала своей главной задачей развитие антипрофсоюзных настроений среди рабочих.</w:t>
      </w:r>
    </w:p>
    <w:p>
      <w:pPr>
        <w:pStyle w:val="23"/>
        <w:jc w:val="both"/>
        <w:rPr>
          <w:rFonts w:ascii="Arial Unicode MS" w:hAnsi="Arial Unicode MS" w:cs="Arial Unicode MS"/>
          <w:sz w:val="24"/>
          <w:szCs w:val="24"/>
        </w:rPr>
      </w:pPr>
      <w:r>
        <w:rPr>
          <w:rStyle w:val="2"/>
          <w:color w:val="000000"/>
          <w:lang w:eastAsia="en-US"/>
        </w:rPr>
        <w:t>Пропаганда гика оставалась очень общей и «экономистической»: она ограничивалась обсуждением фабричных организаций и будущей «коммунистической экономики». он был связан с кап д, развил более политический тип пропаганды.</w:t>
      </w:r>
    </w:p>
    <w:p>
      <w:pPr>
        <w:pStyle w:val="23"/>
        <w:spacing w:before="0" w:after="500"/>
        <w:jc w:val="both"/>
        <w:rPr>
          <w:rFonts w:ascii="Arial Unicode MS" w:hAnsi="Arial Unicode MS" w:cs="Arial Unicode MS"/>
          <w:sz w:val="24"/>
          <w:szCs w:val="24"/>
        </w:rPr>
      </w:pPr>
      <w:r>
        <w:rPr>
          <w:rStyle w:val="2"/>
          <w:color w:val="000000"/>
          <w:lang w:eastAsia="en-US"/>
        </w:rPr>
        <w:t>ГИК, объявивший себя советско-коммунистическим (Рейткоммунист), а не левокоммунистическим (Линкскоммунист) — заслуживающая внимания разница — принял советистскую ориентацию как в теории, так и на практике (см. главу седьмую).</w:t>
      </w:r>
    </w:p>
    <w:p>
      <w:pPr>
        <w:pStyle w:val="23"/>
        <w:numPr>
          <w:ilvl w:val="0"/>
          <w:numId w:val="4"/>
        </w:numPr>
        <w:tabs>
          <w:tab w:val="clear" w:pos="720"/>
          <w:tab w:val="left" w:pos="677" w:leader="none"/>
        </w:tabs>
        <w:spacing w:before="0" w:after="240"/>
        <w:ind w:start="0" w:hanging="0"/>
        <w:jc w:val="both"/>
        <w:rPr>
          <w:sz w:val="24"/>
          <w:szCs w:val="24"/>
        </w:rPr>
      </w:pPr>
      <w:r>
        <w:rPr>
          <w:rStyle w:val="2"/>
          <w:b/>
          <w:bCs/>
          <w:color w:val="000000"/>
          <w:lang w:eastAsia="en-US"/>
        </w:rPr>
        <w:t>Gic Press</w:t>
      </w:r>
    </w:p>
    <w:p>
      <w:pPr>
        <w:pStyle w:val="23"/>
        <w:spacing w:before="0" w:after="500"/>
        <w:ind w:hanging="0"/>
        <w:jc w:val="both"/>
        <w:rPr>
          <w:rFonts w:ascii="Arial Unicode MS" w:hAnsi="Arial Unicode MS" w:cs="Arial Unicode MS"/>
          <w:sz w:val="24"/>
          <w:szCs w:val="24"/>
        </w:rPr>
      </w:pPr>
      <w:r>
        <w:rPr>
          <w:rStyle w:val="2"/>
          <w:color w:val="000000"/>
          <w:lang w:eastAsia="en-US"/>
        </w:rPr>
        <w:t>Сначала, в 1927 году, коммунисты-интернационалисты ограничились распространением прессы и брошюр немецкого совета-коммунизма, организованного в Unionen. Но на самом деле они впервые выступили как группа в 1926 году, выпустив брошюру KAPD со своим собственным предисловием. В этой брошюре, вызвавшей настоящий переполох в Германии, раскрывалось, как Россия вооружала рейхсвер с 1922 года5. В ней осуждался переход России 1917 года в лагерь вооруженной контрреволюции. В нем утверждалось, что «путь, избранный нэповской Россией, а именно путь ленинизма, привел к защите капиталистического отечества пролетариями, не имеющими отечества, и, таким образом, к преступлению социал-демократии 4 августа 1914 г.»6. публикация этой брошюры kapd</w:t>
        <w:softHyphen/>
      </w:r>
    </w:p>
    <w:p>
      <w:pPr>
        <w:pStyle w:val="TextBody"/>
        <w:numPr>
          <w:ilvl w:val="0"/>
          <w:numId w:val="4"/>
        </w:numPr>
        <w:tabs>
          <w:tab w:val="clear" w:pos="720"/>
          <w:tab w:val="left" w:pos="677" w:leader="none"/>
        </w:tabs>
        <w:spacing w:lineRule="auto" w:line="333"/>
        <w:ind w:start="240" w:hanging="240"/>
        <w:jc w:val="both"/>
        <w:rPr>
          <w:i w:val="false"/>
          <w:i w:val="false"/>
          <w:iCs w:val="false"/>
          <w:sz w:val="24"/>
          <w:szCs w:val="24"/>
        </w:rPr>
      </w:pPr>
      <w:r>
        <w:rPr>
          <w:rStyle w:val="1"/>
          <w:i w:val="false"/>
          <w:iCs w:val="false"/>
          <w:color w:val="000000"/>
          <w:lang w:eastAsia="en-US"/>
        </w:rPr>
        <w:t>рис</w:t>
      </w:r>
      <w:r>
        <w:rPr>
          <w:rStyle w:val="1"/>
          <w:color w:val="000000"/>
          <w:lang w:eastAsia="en-US"/>
        </w:rPr>
        <w:t>, № 6, 1928. В этом номере гик объявил себя учеником Гортера и Паннекука и расположился «на той же территории, что и капд и аау». См. также выступление Канне Мейер на объединительном конгрессе аау и аау-е, в кау 1932 г., стр. 27-28.</w:t>
      </w:r>
    </w:p>
    <w:p>
      <w:pPr>
        <w:pStyle w:val="TextBody"/>
        <w:numPr>
          <w:ilvl w:val="0"/>
          <w:numId w:val="4"/>
        </w:numPr>
        <w:tabs>
          <w:tab w:val="clear" w:pos="720"/>
          <w:tab w:val="left" w:pos="677" w:leader="none"/>
        </w:tabs>
        <w:spacing w:lineRule="auto" w:line="333"/>
        <w:rPr>
          <w:i w:val="false"/>
          <w:i w:val="false"/>
          <w:iCs w:val="false"/>
          <w:sz w:val="24"/>
          <w:szCs w:val="24"/>
        </w:rPr>
      </w:pPr>
      <w:r>
        <w:rPr>
          <w:rStyle w:val="1"/>
          <w:color w:val="000000"/>
          <w:lang w:eastAsia="en-US"/>
        </w:rPr>
        <w:t>кау 1932, стр. 27-8.</w:t>
      </w:r>
    </w:p>
    <w:p>
      <w:pPr>
        <w:pStyle w:val="TextBody"/>
        <w:numPr>
          <w:ilvl w:val="0"/>
          <w:numId w:val="4"/>
        </w:numPr>
        <w:tabs>
          <w:tab w:val="clear" w:pos="720"/>
          <w:tab w:val="left" w:pos="677" w:leader="none"/>
        </w:tabs>
        <w:spacing w:lineRule="auto" w:line="333"/>
        <w:ind w:start="240" w:hanging="240"/>
        <w:jc w:val="both"/>
        <w:rPr>
          <w:i w:val="false"/>
          <w:i w:val="false"/>
          <w:iCs w:val="false"/>
          <w:sz w:val="24"/>
          <w:szCs w:val="24"/>
        </w:rPr>
      </w:pPr>
      <w:r>
        <w:rPr>
          <w:rStyle w:val="1"/>
          <w:i w:val="false"/>
          <w:iCs w:val="false"/>
          <w:color w:val="000000"/>
          <w:lang w:eastAsia="en-US"/>
        </w:rPr>
        <w:t>Von der Revolution zur Konterrevolution: Russland bewaffnet die Reichswehr</w:t>
      </w:r>
      <w:r>
        <w:rPr>
          <w:rStyle w:val="1"/>
          <w:color w:val="000000"/>
          <w:lang w:eastAsia="en-US"/>
        </w:rPr>
        <w:t xml:space="preserve">: см. капд 1927. Чтобы разоблачить скандал тесного сотрудничества между рейхсвером и Красной армией (так называемый Гранатен-Скандал), капд обратилась с открытым письмом в ЦК кпд. Неудивительно, что КПД не ответил.</w:t>
      </w:r>
    </w:p>
    <w:p>
      <w:pPr>
        <w:pStyle w:val="TextBody"/>
        <w:numPr>
          <w:ilvl w:val="0"/>
          <w:numId w:val="4"/>
        </w:numPr>
        <w:tabs>
          <w:tab w:val="clear" w:pos="720"/>
          <w:tab w:val="left" w:pos="677" w:leader="none"/>
        </w:tabs>
        <w:spacing w:lineRule="auto" w:line="333" w:before="0" w:after="500"/>
        <w:rPr>
          <w:i w:val="false"/>
          <w:i w:val="false"/>
          <w:iCs w:val="false"/>
          <w:sz w:val="24"/>
          <w:szCs w:val="24"/>
        </w:rPr>
      </w:pPr>
      <w:r>
        <w:rPr>
          <w:rStyle w:val="1"/>
          <w:color w:val="000000"/>
          <w:lang w:eastAsia="en-US"/>
        </w:rPr>
        <w:t>капд 1927, с. 14.</w:t>
      </w:r>
    </w:p>
    <w:p>
      <w:pPr>
        <w:sectPr>
          <w:headerReference w:type="even" r:id="rId99"/>
          <w:headerReference w:type="default" r:id="rId100"/>
          <w:footerReference w:type="even" r:id="rId101"/>
          <w:footerReference w:type="default" r:id="rId102"/>
          <w:type w:val="nextPage"/>
          <w:pgSz w:w="8789" w:h="13325"/>
          <w:pgMar w:left="1108" w:right="1067" w:header="0" w:top="1171" w:footer="3" w:bottom="1248" w:gutter="0"/>
          <w:pgNumType w:start="278"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не означало, что с последним было теоретическое согласие, особенно по</w:t>
      </w:r>
    </w:p>
    <w:p>
      <w:pPr>
        <w:pStyle w:val="23"/>
        <w:ind w:hanging="0"/>
        <w:jc w:val="both"/>
        <w:rPr>
          <w:rFonts w:ascii="Arial Unicode MS" w:hAnsi="Arial Unicode MS" w:cs="Arial Unicode MS"/>
          <w:sz w:val="24"/>
          <w:szCs w:val="24"/>
        </w:rPr>
      </w:pPr>
      <w:r>
        <w:rPr>
          <w:rStyle w:val="2"/>
          <w:color w:val="000000"/>
          <w:lang w:eastAsia="en-US"/>
        </w:rPr>
        <w:t>вопрос о партии, но выражал известную солидарность с немецким революционным движением7.</w:t>
        <w:softHyphen/>
      </w:r>
    </w:p>
    <w:p>
      <w:pPr>
        <w:pStyle w:val="23"/>
        <w:jc w:val="both"/>
        <w:rPr>
          <w:rFonts w:ascii="Arial Unicode MS" w:hAnsi="Arial Unicode MS" w:cs="Arial Unicode MS"/>
          <w:sz w:val="24"/>
          <w:szCs w:val="24"/>
        </w:rPr>
      </w:pPr>
      <w:r>
        <w:rPr>
          <w:rStyle w:val="2"/>
          <w:color w:val="000000"/>
          <w:lang w:eastAsia="en-US"/>
        </w:rPr>
        <w:t xml:space="preserve">Только с 1928 года GIC издавала собственную прессу: Persmateriaal van de Groepen van Internationale Communtien («пресс-материалы GIC») на голландском и немецком языках. Вдобавок к этому теоретическому обзору были многочисленные брошюры, призванные быть более пропагандистскими, более современными и более доступными для рабочих8. Позже, с ростом безработицы, гик выпустил агитационный листок, распространяемый среди безработных в Амстердаме: Proletenstemmen («Пролетарские голоса») с 1936 года до войны. Тон был очень воинственным, а содержание очень живым.</w:t>
      </w:r>
    </w:p>
    <w:p>
      <w:pPr>
        <w:pStyle w:val="23"/>
        <w:spacing w:before="0" w:after="540"/>
        <w:jc w:val="both"/>
        <w:rPr>
          <w:rFonts w:ascii="Arial Unicode MS" w:hAnsi="Arial Unicode MS" w:cs="Arial Unicode MS"/>
          <w:sz w:val="24"/>
          <w:szCs w:val="24"/>
        </w:rPr>
      </w:pPr>
      <w:r>
        <w:rPr>
          <w:rStyle w:val="2"/>
          <w:color w:val="000000"/>
          <w:lang w:eastAsia="en-US"/>
        </w:rPr>
        <w:t>Являясь частью международного советско-коммунистического движения, гик всегда заботился о поддержании и даже укреплении своих международных контактов. Это резко контрастировало с ситуацией 1950-х годов, когда группы голландских советников замкнулись в Нидерландах, войдя в состояние изоляции, на которое едва ли повлияли даже события 1968 года. Однако между 1927 и 1940 годами гик предпринял реальные усилия по разъяснению и перегруппировке на международном уровне. В этом смысле, вплоть до 1933 года, изображение также публиковалось на немецком языке, чтобы внести свой вклад в международные дебаты внутри советско-коммунистического движения. После 1933 года, когда немецкие группы были вынуждены перейти в полную нелегальность и с большим трудом выпускать в свет свои подпольные издания, гик издавал «Пролетарий», 9, который должен был стать теоретическим обзором кау, а затем Rate-Korrespondenz между 1934 и 1937 годами. Подобно «Международному совету корреспонденции» Маттика в США, это был настоящий орган для международных дискуссий среди революционной среды. Закрытие Rate-Korrespondenz в 1937 году было признаком того, что гик начал уходить в голландскоязычную сферу (включая Бельгию). Его замена голландским теоретическим обзором Radencommunisme выразила этот уход от международной работы10. Закрытие Rate-Korrespondenz в 1937 году было признаком того, что гик начал уходить в голландскоязычную сферу (включая Бельгию). Его замена голландским теоретическим обзором Radencommunisme выразила этот уход от международной работы10. Закрытие Rate-Korrespondenz в 1937 году было признаком того, что гик начал уходить в голландскоязычную сферу (включая Бельгию). Его замена голландским теоретическим обзором Radencommunisme выразила этот уход от международной работы10.</w:t>
        <w:softHyphen/>
      </w:r>
    </w:p>
    <w:p>
      <w:pPr>
        <w:pStyle w:val="TextBody"/>
        <w:numPr>
          <w:ilvl w:val="0"/>
          <w:numId w:val="4"/>
        </w:numPr>
        <w:tabs>
          <w:tab w:val="clear" w:pos="720"/>
          <w:tab w:val="left" w:pos="677" w:leader="none"/>
        </w:tabs>
        <w:spacing w:lineRule="auto" w:line="333"/>
        <w:ind w:start="460" w:hanging="460"/>
        <w:jc w:val="both"/>
        <w:rPr>
          <w:i w:val="false"/>
          <w:i w:val="false"/>
          <w:iCs w:val="false"/>
          <w:sz w:val="24"/>
          <w:szCs w:val="24"/>
        </w:rPr>
      </w:pPr>
      <w:r>
        <w:rPr>
          <w:rStyle w:val="1"/>
          <w:color w:val="000000"/>
          <w:lang w:eastAsia="en-US"/>
        </w:rPr>
        <w:t>В отличие от gic, капд решительно подчеркивала необходимость партии как «мозга» и «компаса» революции.</w:t>
      </w:r>
    </w:p>
    <w:p>
      <w:pPr>
        <w:pStyle w:val="TextBody"/>
        <w:numPr>
          <w:ilvl w:val="0"/>
          <w:numId w:val="4"/>
        </w:numPr>
        <w:tabs>
          <w:tab w:val="clear" w:pos="720"/>
          <w:tab w:val="left" w:pos="677" w:leader="none"/>
        </w:tabs>
        <w:spacing w:lineRule="auto" w:line="333"/>
        <w:ind w:start="460" w:hanging="460"/>
        <w:jc w:val="both"/>
        <w:rPr>
          <w:i w:val="false"/>
          <w:i w:val="false"/>
          <w:iCs w:val="false"/>
          <w:sz w:val="24"/>
          <w:szCs w:val="24"/>
        </w:rPr>
      </w:pPr>
      <w:r>
        <w:rPr>
          <w:rStyle w:val="1"/>
          <w:color w:val="000000"/>
          <w:lang w:eastAsia="en-US"/>
        </w:rPr>
        <w:t xml:space="preserve">Журнальная пресса распространялась бесплатно, за исключением теоретического обзора «Раденкоммунизм», за который приходилось платить в период с 1938 по 1940 год. Каждую неделю бесплатно выдавалась тысяча экземпляров Proletenstemmen. В 1938 году общий ежемесячный выпуск «советистской» прессы составлял 11 000 экземпляров (письмо Канне Мейер Маттику, 6 января 1938 г., Сборник Канне Мейер 100а).</w:t>
      </w:r>
    </w:p>
    <w:p>
      <w:pPr>
        <w:pStyle w:val="TextBody"/>
        <w:numPr>
          <w:ilvl w:val="0"/>
          <w:numId w:val="4"/>
        </w:numPr>
        <w:tabs>
          <w:tab w:val="clear" w:pos="720"/>
          <w:tab w:val="left" w:pos="408" w:leader="none"/>
          <w:tab w:val="left" w:pos="677" w:leader="none"/>
        </w:tabs>
        <w:spacing w:lineRule="auto" w:line="333"/>
        <w:jc w:val="both"/>
        <w:rPr>
          <w:i w:val="false"/>
          <w:i w:val="false"/>
          <w:iCs w:val="false"/>
          <w:sz w:val="24"/>
          <w:szCs w:val="24"/>
        </w:rPr>
      </w:pPr>
      <w:r>
        <w:rPr>
          <w:rStyle w:val="1"/>
          <w:color w:val="000000"/>
          <w:lang w:eastAsia="en-US"/>
        </w:rPr>
        <w:t>Журнал «официально» издавался в Амстердаме. На самом деле похоже, что это было незаконно</w:t>
      </w:r>
    </w:p>
    <w:p>
      <w:pPr>
        <w:pStyle w:val="TextBody"/>
        <w:spacing w:lineRule="auto" w:line="333"/>
        <w:ind w:firstLine="460"/>
        <w:jc w:val="both"/>
        <w:rPr>
          <w:rFonts w:ascii="Arial Unicode MS" w:hAnsi="Arial Unicode MS" w:cs="Arial Unicode MS"/>
          <w:i w:val="false"/>
          <w:i w:val="false"/>
          <w:iCs w:val="false"/>
          <w:sz w:val="24"/>
          <w:szCs w:val="24"/>
        </w:rPr>
      </w:pPr>
      <w:r>
        <w:rPr>
          <w:rStyle w:val="1"/>
          <w:color w:val="000000"/>
          <w:lang w:eastAsia="en-US"/>
        </w:rPr>
        <w:t>опубликовано в Берлине.</w:t>
      </w:r>
    </w:p>
    <w:p>
      <w:pPr>
        <w:sectPr>
          <w:headerReference w:type="even" r:id="rId103"/>
          <w:headerReference w:type="default" r:id="rId104"/>
          <w:footerReference w:type="even" r:id="rId105"/>
          <w:footerReference w:type="default" r:id="rId106"/>
          <w:type w:val="nextPage"/>
          <w:pgSz w:w="8789" w:h="13325"/>
          <w:pgMar w:left="1108" w:right="1067" w:header="0" w:top="1171" w:footer="3" w:bottom="1248" w:gutter="0"/>
          <w:pgNumType w:start="279" w:fmt="decimal"/>
          <w:formProt w:val="false"/>
          <w:textDirection w:val="lrTb"/>
          <w:docGrid w:type="default" w:linePitch="360" w:charSpace="0"/>
        </w:sectPr>
        <w:pStyle w:val="TextBody"/>
        <w:numPr>
          <w:ilvl w:val="0"/>
          <w:numId w:val="4"/>
        </w:numPr>
        <w:tabs>
          <w:tab w:val="clear" w:pos="720"/>
          <w:tab w:val="left" w:pos="408" w:leader="none"/>
          <w:tab w:val="left" w:pos="677" w:leader="none"/>
        </w:tabs>
        <w:spacing w:lineRule="auto" w:line="333"/>
        <w:jc w:val="both"/>
        <w:rPr>
          <w:i w:val="false"/>
          <w:i w:val="false"/>
          <w:iCs w:val="false"/>
          <w:sz w:val="24"/>
          <w:szCs w:val="24"/>
        </w:rPr>
      </w:pPr>
      <w:r>
        <w:rPr>
          <w:rStyle w:val="1"/>
          <w:color w:val="000000"/>
          <w:lang w:eastAsia="en-US"/>
        </w:rPr>
        <w:t xml:space="preserve">Существовал периодическое издание под названием Internationaler Beobachter, выпускавшееся между 1938 и 1939 годами на голландском языке, часто тиражом в несколько тысяч экземпляров (см. «Дополнительную литературу»), что не могло компенсировать отсутствие теоретического обзора на немецком языке. Фактически,</w:t>
      </w:r>
    </w:p>
    <w:p>
      <w:pPr>
        <w:pStyle w:val="TextBody"/>
        <w:tabs>
          <w:tab w:val="clear" w:pos="720"/>
          <w:tab w:val="left" w:pos="408" w:leader="none"/>
          <w:tab w:val="left" w:pos="677" w:leader="none"/>
        </w:tabs>
        <w:spacing w:lineRule="auto" w:line="333"/>
        <w:jc w:val="both"/>
        <w:rPr>
          <w:i w:val="false"/>
          <w:i w:val="false"/>
          <w:iCs w:val="false"/>
          <w:sz w:val="24"/>
          <w:szCs w:val="24"/>
        </w:rPr>
      </w:pPr>
      <w:r>
        <w:rPr>
          <w:rStyle w:val="2"/>
          <w:i/>
          <w:iCs/>
          <w:color w:val="000000"/>
          <w:lang w:eastAsia="en-US"/>
        </w:rPr>
        <w:t>пресса гики вовсе не была «чистой теорией». Конечно, он придавал большое значение дискуссиям в международном совете коммунистического движения (о фабричных организациях, экономическом кризисе и теориях кризиса и переходного периода). Это было еще и пропагандистское, несмотря на то, что гик демонстрировал такое недоверие к идее партии: антипарламентаризм, дикие забастовки и антипрофсоюзная борьба, разоблачение антифашистской идеологии, сталинизма и социал-демократии, борьба против войны - это были политические темы, постоянно поднимавшиеся в</w:t>
        <w:softHyphen/>
        <w:softHyphen/>
        <w:softHyphen/>
      </w:r>
      <w:r>
        <w:rPr>
          <w:rStyle w:val="2"/>
          <w:color w:val="000000"/>
          <w:lang w:eastAsia="en-US"/>
        </w:rPr>
        <w:t>ПиС. Отказ от политики, понимаемой как «партийная политика», был более характерен для советского коммунизма периода после Второй мировой войны, 1950-х и 1960-х годов.</w:t>
      </w:r>
    </w:p>
    <w:p>
      <w:pPr>
        <w:pStyle w:val="23"/>
        <w:spacing w:before="0" w:after="600"/>
        <w:jc w:val="both"/>
        <w:rPr>
          <w:rFonts w:ascii="Arial Unicode MS" w:hAnsi="Arial Unicode MS" w:cs="Arial Unicode MS"/>
          <w:sz w:val="24"/>
          <w:szCs w:val="24"/>
        </w:rPr>
      </w:pPr>
      <w:r>
        <w:rPr>
          <w:rStyle w:val="2"/>
          <w:color w:val="000000"/>
          <w:lang w:eastAsia="en-US"/>
        </w:rPr>
        <w:t>Одной из самых любопытных черт гик-прессы было то значение, которое она придавала эсперанто-движению. Члены группы посвящали часть своего времени изучению эсперанто. Эсперанто-движение, безусловно, было очень сильным в 1920-х и 1930-х годах, особенно в Нидерландах, но оно имело интеллектуальный оттенок, несмотря на надежды некоторых на создание «пролетарского эсперантизма». Эта иллюзия была широко распространена среди советских коммунистов, которые видели в ней важное средство распространения своих идей на международном уровне. Это выражалось в огромной энергии, затраченной на перевод текстов на эсперанто. Была несколько наивная надежда, что, пропагандируя эсперанто, «язык мира»11, можно будет поощрять «интернационалистические тенденции» внутри пролетариата. Имея это в виду, между 1936 и 1939 годами журнал выпускал обзор на эсперанто: Klasbatalo («Классовая борьба»), орган теории и обсуждения проблем, стоящих перед новым рабочим движением. Эта попытка вскоре провалилась12.</w:t>
        <w:softHyphen/>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в Амстердаме, но эта публикация, поддерживаемая GIC, предназначалась только для информационных целей и не представляет теоретического интереса.</w:t>
      </w:r>
    </w:p>
    <w:p>
      <w:pPr>
        <w:pStyle w:val="TextBody"/>
        <w:numPr>
          <w:ilvl w:val="0"/>
          <w:numId w:val="4"/>
        </w:numPr>
        <w:tabs>
          <w:tab w:val="clear" w:pos="720"/>
          <w:tab w:val="left" w:pos="677" w:leader="none"/>
        </w:tabs>
        <w:spacing w:lineRule="auto" w:line="333"/>
        <w:ind w:start="480" w:hanging="480"/>
        <w:jc w:val="both"/>
        <w:rPr>
          <w:i w:val="false"/>
          <w:i w:val="false"/>
          <w:iCs w:val="false"/>
          <w:sz w:val="24"/>
          <w:szCs w:val="24"/>
        </w:rPr>
      </w:pPr>
      <w:r>
        <w:rPr>
          <w:rStyle w:val="1"/>
          <w:color w:val="000000"/>
          <w:lang w:eastAsia="en-US"/>
        </w:rPr>
        <w:t>Эсперанто был создан в конце девятнадцатого века польским лингвистом Заменгофом. В 1921 году в Праге возникло эсперантистское движение под названием Всемирного союза безнациональных (сат), которое существует и по сей день. Он потерял свой первоначальный нейтралитет: многие члены Третьего Интернационала принадлежали к нему, но покинули его в 1930 году. Остались только анархисты, троцкисты, социал-демократы, сторонники КФХ и советские коммунисты. Этот интерес к эсперантистскому движению параллелен интересу советских коммунистов к движению вольнодумцев (Freidenker), особенно в Германии.</w:t>
        <w:softHyphen/>
      </w:r>
    </w:p>
    <w:p>
      <w:pPr>
        <w:pStyle w:val="TextBody"/>
        <w:numPr>
          <w:ilvl w:val="0"/>
          <w:numId w:val="4"/>
        </w:numPr>
        <w:tabs>
          <w:tab w:val="clear" w:pos="720"/>
          <w:tab w:val="left" w:pos="437" w:leader="none"/>
          <w:tab w:val="left" w:pos="677" w:leader="none"/>
        </w:tabs>
        <w:spacing w:lineRule="auto" w:line="333"/>
        <w:jc w:val="both"/>
        <w:rPr>
          <w:i w:val="false"/>
          <w:i w:val="false"/>
          <w:iCs w:val="false"/>
          <w:sz w:val="24"/>
          <w:szCs w:val="24"/>
        </w:rPr>
      </w:pPr>
      <w:r>
        <w:rPr>
          <w:rStyle w:val="1"/>
          <w:color w:val="000000"/>
          <w:lang w:eastAsia="en-US"/>
        </w:rPr>
        <w:t xml:space="preserve">200 экземпляров каждого издания Klasbatalo (1936–1939) - 'eldonatan de grupo de revoluciaj</w:t>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(пролетай) Эсперантистов; издано группой революционных (пролетарских) эспер-</w:t>
      </w:r>
    </w:p>
    <w:p>
      <w:pPr>
        <w:pStyle w:val="23"/>
        <w:spacing w:before="0" w:after="240"/>
        <w:ind w:hanging="0"/>
        <w:jc w:val="both"/>
        <w:rPr>
          <w:rFonts w:ascii="Arial Unicode MS" w:hAnsi="Arial Unicode MS" w:cs="Arial Unicode MS"/>
          <w:sz w:val="24"/>
          <w:szCs w:val="24"/>
        </w:rPr>
      </w:pPr>
      <w:r>
        <w:rPr>
          <w:rStyle w:val="2"/>
          <w:b/>
          <w:bCs/>
          <w:color w:val="000000"/>
          <w:lang w:eastAsia="en-US"/>
        </w:rPr>
        <w:t>3 Вмешательство в классовую борьбу и зрительская аудитория</w:t>
      </w:r>
    </w:p>
    <w:p>
      <w:pPr>
        <w:sectPr>
          <w:headerReference w:type="even" r:id="rId107"/>
          <w:headerReference w:type="default" r:id="rId108"/>
          <w:footerReference w:type="even" r:id="rId109"/>
          <w:footerReference w:type="default" r:id="rId110"/>
          <w:type w:val="nextPage"/>
          <w:pgSz w:w="8789" w:h="13325"/>
          <w:pgMar w:left="1108" w:right="1067" w:header="0" w:top="1171" w:footer="3" w:bottom="1248" w:gutter="0"/>
          <w:pgNumType w:start="280"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Малоизвестный факт, что классовая борьба в Нидерландах в 1920-х и 30-х годах оставалась на высоком уровне. В 1920 году было 2,3 миллиона бастующих дней, в отличие от</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до 400 000 в год в период с 1901 по 1918 г.13. В тот год забастовки были особенно сильными в портах и ​​на транспорте. В 19234 году в Твенте произошла крупная забастовка текстильщиков. В 1929 году настала очередь сельскохозяйственных рабочих, которые объявили самую крупную забастовку. Но с великим экономическим кризисом и вплоть до войны именно безработные оказались в центре социальной сцены (почти двадцать процентов активного населения Нидерландов были безработными в 1936 году)14. в июле 1934 г., с восстанием в амстердамском районе Йордан (см. главу седьмую). Однако, как и во многих странах, фабричный пролетариат в это время оставался пассивным, запуганным угрозой увольнений.</w:t>
      </w:r>
    </w:p>
    <w:p>
      <w:pPr>
        <w:pStyle w:val="23"/>
        <w:spacing w:before="0" w:after="660"/>
        <w:jc w:val="both"/>
        <w:rPr>
          <w:rFonts w:ascii="Arial Unicode MS" w:hAnsi="Arial Unicode MS" w:cs="Arial Unicode MS"/>
          <w:sz w:val="24"/>
          <w:szCs w:val="24"/>
        </w:rPr>
      </w:pPr>
      <w:r>
        <w:rPr>
          <w:rStyle w:val="2"/>
          <w:color w:val="000000"/>
          <w:lang w:eastAsia="en-US"/>
        </w:rPr>
        <w:t>В этих условиях, как и в случае с группой Мэттика в США, вмешательство советских коммунистов было направлено, прежде всего, на бюро по безработице. По-видимому, они были восприняты положительно, поскольку голландская компартия часто осуждала членов ГИКа как «троцкистов» и «фашистов» одновременно, особенно в 1930-е годы. гик оставался ограниченным. Его малочисленность - но, прежде всего, атмосфера, все более и более неблагоприятная для развития революционных идей, напор, исходивший от угрозы войны, и преобладание антифашистской идеологии - все это осуждало совет-коммунизм. к глубокой изоляции. Эта изоляция была параллельна опыту итальянских левых коммунистов во Франции и Бельгии16.</w:t>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антисты» - производились и распространялись, прежде всего, в интернациональной анархистской среде. Попытка создать советско-коммунистическое обозрение на эсперанто была возобновлена ​​Spartacusbond в 1950-х годах: см. рис., № 6, март 1937 г., «Эсперанто в де классенстрейд».</w:t>
      </w:r>
    </w:p>
    <w:p>
      <w:pPr>
        <w:pStyle w:val="TextBody"/>
        <w:numPr>
          <w:ilvl w:val="0"/>
          <w:numId w:val="5"/>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См. Cornelissen, Harmsen and de Jong 1965, pp. 41-74, о классовой борьбе в Нидерландах в 1920-е гг.</w:t>
        <w:softHyphen/>
      </w:r>
    </w:p>
    <w:p>
      <w:pPr>
        <w:pStyle w:val="TextBody"/>
        <w:numPr>
          <w:ilvl w:val="0"/>
          <w:numId w:val="5"/>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Видеть. аа. вв. 1961 г. В 1935 г. было полмиллиона безработных против 18 000 в 1929 г.</w:t>
      </w:r>
    </w:p>
    <w:p>
      <w:pPr>
        <w:pStyle w:val="TextBody"/>
        <w:numPr>
          <w:ilvl w:val="0"/>
          <w:numId w:val="5"/>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 xml:space="preserve">Так, в 1938 г. компартия во главе с Полем де Гроотом (1899–1986), Дааном Гулузом (1901–65) и Ко Бёземакером (1902–1944) развернула яростную клеветническую кампанию против гиков и пролетарских штурмовиков, которая была раздается бесплатно в бюро по безработице в Амстердаме. Гиков обвинили в том, что они «фашисты». См. ежедневную газету «Фольксдагблад», 25 апреля 1938 г., «Sluipend fascisme».</w:t>
      </w:r>
    </w:p>
    <w:p>
      <w:pPr>
        <w:pStyle w:val="TextBody"/>
        <w:numPr>
          <w:ilvl w:val="0"/>
          <w:numId w:val="5"/>
        </w:numPr>
        <w:tabs>
          <w:tab w:val="clear" w:pos="720"/>
          <w:tab w:val="left" w:pos="446" w:leader="none"/>
        </w:tabs>
        <w:spacing w:lineRule="auto" w:line="333" w:before="0" w:after="440"/>
        <w:jc w:val="both"/>
        <w:rPr>
          <w:i w:val="false"/>
          <w:i w:val="false"/>
          <w:iCs w:val="false"/>
          <w:sz w:val="24"/>
          <w:szCs w:val="24"/>
        </w:rPr>
      </w:pPr>
      <w:r>
        <w:rPr>
          <w:rStyle w:val="1"/>
          <w:color w:val="000000"/>
          <w:lang w:eastAsia="en-US"/>
        </w:rPr>
        <w:t>См. Буррине, 1980.</w:t>
      </w:r>
    </w:p>
    <w:p>
      <w:pPr>
        <w:sectPr>
          <w:headerReference w:type="even" r:id="rId111"/>
          <w:headerReference w:type="default" r:id="rId112"/>
          <w:footerReference w:type="even" r:id="rId113"/>
          <w:footerReference w:type="default" r:id="rId114"/>
          <w:type w:val="nextPage"/>
          <w:pgSz w:w="8789" w:h="13325"/>
          <w:pgMar w:left="1108" w:right="1067" w:header="0" w:top="1171" w:footer="3" w:bottom="1248" w:gutter="0"/>
          <w:pgNumType w:start="281" w:fmt="decimal"/>
          <w:formProt w:val="false"/>
          <w:textDirection w:val="lrTb"/>
          <w:docGrid w:type="default" w:linePitch="360" w:charSpace="0"/>
        </w:sectPr>
        <w:pStyle w:val="23"/>
        <w:ind w:firstLine="260"/>
        <w:jc w:val="both"/>
        <w:rPr>
          <w:rFonts w:ascii="Arial Unicode MS" w:hAnsi="Arial Unicode MS" w:cs="Arial Unicode MS"/>
          <w:sz w:val="24"/>
          <w:szCs w:val="24"/>
        </w:rPr>
      </w:pPr>
      <w:r>
        <w:rPr>
          <w:rStyle w:val="2"/>
          <w:color w:val="000000"/>
          <w:lang w:eastAsia="en-US"/>
        </w:rPr>
        <w:t>Но влияние голландского советского коммунизма было далеко не незначительным в политической среде слева от компартии в голландскоязычной сфере. Гик-пресса широко читалась в rsap Сневлита, который видел в советских коммунистах «монахов марксизма»17. То же самое было верно и в анархистской среде, хотя — как и в случае с rsap — гик резко критиковал анархизм, особенно после испанских событий. В 1933 году связи были достаточно прочными, чтобы была проведена совместная конференция между советско-коммунистическими группами и различными анархистскими группами; но они не продлились.</w:t>
        <w:softHyphen/>
      </w:r>
    </w:p>
    <w:p>
      <w:pPr>
        <w:pStyle w:val="23"/>
        <w:ind w:firstLine="260"/>
        <w:jc w:val="both"/>
        <w:rPr>
          <w:rFonts w:ascii="Arial Unicode MS" w:hAnsi="Arial Unicode MS" w:cs="Arial Unicode MS"/>
          <w:sz w:val="24"/>
          <w:szCs w:val="24"/>
        </w:rPr>
      </w:pPr>
      <w:r>
        <w:rPr>
          <w:rStyle w:val="2"/>
          <w:color w:val="000000"/>
          <w:lang w:eastAsia="en-US"/>
        </w:rPr>
        <w:t>Отвергая антифашизм и пацифизм анархистских групп, гик порвал с ними всякую связь в 1936-37 гг. Но она по-прежнему оставалась точкой отсчета для многих голландских либертарианцев.</w:t>
        <w:softHyphen/>
        <w:softHyphen/>
      </w:r>
    </w:p>
    <w:p>
      <w:pPr>
        <w:pStyle w:val="23"/>
        <w:spacing w:before="0" w:after="600"/>
        <w:ind w:firstLine="260"/>
        <w:jc w:val="both"/>
        <w:rPr>
          <w:rFonts w:ascii="Arial Unicode MS" w:hAnsi="Arial Unicode MS" w:cs="Arial Unicode MS"/>
          <w:sz w:val="24"/>
          <w:szCs w:val="24"/>
        </w:rPr>
      </w:pPr>
      <w:r>
        <w:rPr>
          <w:rStyle w:val="2"/>
          <w:color w:val="000000"/>
          <w:lang w:eastAsia="en-US"/>
        </w:rPr>
        <w:t>Но самым поразительным было то реальное влияние, которое советское коммунистическое течение имело на саму голландскую компартию, что привело к образованию внутренней оппозиции. В декабре 1933 г. она получила название «Коммунистическая партия оппозиции» (КПО). Состоит из лиц, исключенных из компартии, или сочувствующих им, и даже из членов компартии! - с января 1934 г. издавала обзор De Vrije Tribune. Эта группа — во главе с венгром Рихардом Андре Мануэлем18, ветераном Венгерской революции 1919 г., Й. Гансом (190772), а затем Ф. Й. Гедхартом (1904—90) — призывала к реформированию партии. Как и троцкистское течение, оно требовало восстановления «демократического централизма» в партии путем избрания партийных чиновников и делегатов на конгрессы Коминтерна. С этой целью, она требовала чрезвычайного съезда и реинтеграции исключенных19. В политическом плане она предлагала бороться с «оппортунизмом» КПГ и надеялась на «единый фронт» со СДАП и ОСП, левым отколом от последней. Таким образом, вначале КПО стояла на полпути между КПГ и левым социализмом. Но события развивались очень быстро. Внутри CPO противостояли друг другу два течения: одно во главе с Ван Риэлем и Жаком Гансом, которое двигалось к троцкизму и рсп Сневлита, а другое во главе с Гедхартом, поддерживаемое секцией в Гааге, двигалось к советскому коммунизму. Результатом стал уход Ван Риэля и его фракции, которые присоединились к троцкистской Интернациональной коммунистической лиге и присоединились к рсап, вновь образованной 31 марта 1935 г. на базе осп и рсп. Оставшееся большинство ВКП высказалось против парламентаризма и за борьбу с профсоюзами. Влияние гики было очень явным, до такой степени, что</w:t>
        <w:softHyphen/>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17 Цитируется Бренделем, 1974 г.</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18 Псевдоним Ван Риэль.</w:t>
      </w:r>
    </w:p>
    <w:p>
      <w:pPr>
        <w:sectPr>
          <w:headerReference w:type="even" r:id="rId115"/>
          <w:headerReference w:type="default" r:id="rId116"/>
          <w:footerReference w:type="even" r:id="rId117"/>
          <w:footerReference w:type="default" r:id="rId118"/>
          <w:type w:val="nextPage"/>
          <w:pgSz w:w="8789" w:h="13325"/>
          <w:pgMar w:left="1108" w:right="1067" w:header="0" w:top="1171" w:footer="3" w:bottom="1248" w:gutter="0"/>
          <w:pgNumType w:start="282" w:fmt="decimal"/>
          <w:formProt w:val="false"/>
          <w:textDirection w:val="lrTb"/>
          <w:docGrid w:type="default" w:linePitch="360" w:charSpace="0"/>
        </w:sectPr>
        <w:pStyle w:val="TextBody"/>
        <w:tabs>
          <w:tab w:val="clear" w:pos="720"/>
          <w:tab w:val="left" w:pos="384" w:leader="none"/>
        </w:tabs>
        <w:spacing w:lineRule="auto" w:line="240"/>
        <w:rPr>
          <w:rFonts w:ascii="Arial Unicode MS" w:hAnsi="Arial Unicode MS" w:cs="Arial Unicode MS"/>
          <w:i w:val="false"/>
          <w:i w:val="false"/>
          <w:iCs w:val="false"/>
          <w:sz w:val="24"/>
          <w:szCs w:val="24"/>
        </w:rPr>
      </w:pPr>
      <w:r>
        <w:rPr>
          <w:rStyle w:val="1"/>
          <w:color w:val="000000"/>
          <w:lang w:eastAsia="en-US"/>
        </w:rPr>
        <w:t>19</w:t>
        <w:tab/>
      </w:r>
      <w:r>
        <w:rPr>
          <w:rStyle w:val="1"/>
          <w:i w:val="false"/>
          <w:iCs w:val="false"/>
          <w:color w:val="000000"/>
          <w:lang w:eastAsia="en-US"/>
        </w:rPr>
        <w:t>Де Врие Трибьюн</w:t>
      </w:r>
      <w:r>
        <w:rPr>
          <w:rStyle w:val="1"/>
          <w:color w:val="000000"/>
          <w:lang w:eastAsia="en-US"/>
        </w:rPr>
        <w:t xml:space="preserve">№ 1, январь 1934 г. публиковала статьи из «Персматериала»20. На своем пасхальном съезде 1935 г. компартия решила самороспустить, чтобы обозначить свой полный разрыв с компартией и левосоциалистическим течением. 15 июля 1935 года De Vrije Tribune стала органом Verbond van Communiten («Лиги коммунистов»). Эта новая группа имела полностью советско-коммунистическую ориентацию. Как и гик, он определял СССР как форму государственного капитализма, причем последний был общей тенденцией капитализма в кризисе. Антипарламентская и антипрофсоюзная, она выступала за «новое рабочее движение» и за «самодеятельность рабочих» на основе «новых классовых организаций». Как и комикс, он осуждал антифашизм так же, как и фашизм. Она рассматривала компартию и рсап Сневлита как своего рода «радикальную социал-демократию». Вскоре после этого,</w:t>
      </w:r>
    </w:p>
    <w:p>
      <w:pPr>
        <w:pStyle w:val="23"/>
        <w:spacing w:before="0" w:after="1680"/>
        <w:ind w:firstLine="260"/>
        <w:jc w:val="both"/>
        <w:rPr>
          <w:rFonts w:ascii="Arial Unicode MS" w:hAnsi="Arial Unicode MS" w:cs="Arial Unicode MS"/>
          <w:sz w:val="24"/>
          <w:szCs w:val="24"/>
        </w:rPr>
      </w:pPr>
      <w:r>
        <w:rPr>
          <w:rStyle w:val="2"/>
          <w:color w:val="000000"/>
          <w:lang w:eastAsia="en-US"/>
        </w:rPr>
        <w:t>Влияние gic ощущалось и в Бельгии, где в 1935 г. были установлены контакты с lci Адемара Энно21.</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20 Историю CPO см. в Riethof 1970.</w:t>
      </w:r>
    </w:p>
    <w:p>
      <w:pPr>
        <w:pStyle w:val="TextBody"/>
        <w:spacing w:lineRule="auto" w:line="333"/>
        <w:ind w:start="480" w:firstLine="240"/>
        <w:jc w:val="both"/>
        <w:rPr>
          <w:rFonts w:ascii="Arial Unicode MS" w:hAnsi="Arial Unicode MS" w:cs="Arial Unicode MS"/>
          <w:i w:val="false"/>
          <w:i w:val="false"/>
          <w:iCs w:val="false"/>
          <w:sz w:val="24"/>
          <w:szCs w:val="24"/>
        </w:rPr>
      </w:pPr>
      <w:r>
        <w:rPr>
          <w:rStyle w:val="1"/>
          <w:color w:val="000000"/>
          <w:lang w:eastAsia="en-US"/>
        </w:rPr>
        <w:t xml:space="preserve">«Советская» программа оппозиции была опубликована в «De Vrije Tribune» № 1 от 15 июля 1935 года. Март 1935 года.</w:t>
      </w:r>
    </w:p>
    <w:p>
      <w:pPr>
        <w:pStyle w:val="TextBody"/>
        <w:spacing w:lineRule="auto" w:line="333"/>
        <w:ind w:start="480" w:firstLine="240"/>
        <w:jc w:val="both"/>
        <w:rPr>
          <w:rFonts w:ascii="Arial Unicode MS" w:hAnsi="Arial Unicode MS" w:cs="Arial Unicode MS"/>
          <w:i w:val="false"/>
          <w:i w:val="false"/>
          <w:iCs w:val="false"/>
          <w:sz w:val="24"/>
          <w:szCs w:val="24"/>
        </w:rPr>
      </w:pPr>
      <w:r>
        <w:rPr>
          <w:rStyle w:val="1"/>
          <w:color w:val="000000"/>
          <w:lang w:eastAsia="en-US"/>
        </w:rPr>
        <w:t xml:space="preserve">См. также Maas 2002, биографию Жака Ганса — коммуниста, секретаря голландской ассоциации пролетарских писателей Линкса Рихтена, троцкиста, члена RSP, писателя и романиста, парижского журналиста, обозревателя De Telegraaf — и заметку о Франсе Гоэдхарте в bwsa 2001. Гедхарт был журналистом. Во время Второй мировой войны он был главным организатором нелегальной социалистической газеты Het Parool, 1941-1945 гг. Он был одним из 23 подозреваемых, которые предстали перед немецким магистратом на первом судебном процессе над условно-досрочным освобождением в декабре 1942 года. В феврале 1943 года было вынесено 17 смертных приговоров, а 13 работников Het Parool были расстреляны. получил отсрочку и сбежал из своего лагеря в августе 1943 года. После войны он стал членом, а до 1970 года также депутатом от PvdA, который в конце концов покинул.</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21 Через Адемара Эннаута (1899–1977) Билан публиковал тексты голландского совета коммунистов. Только один раз газета сообщила своим читателям о существовании Итальянской фракции, опубликовав критику Grundprinzipien Митчелла: см. рис., № 1, январь 1937 г., «De Nederlandsche Internationale Kommunisten over het program der proletarische revolutie».</w:t>
      </w:r>
    </w:p>
    <w:p>
      <w:pPr>
        <w:pStyle w:val="23"/>
        <w:numPr>
          <w:ilvl w:val="0"/>
          <w:numId w:val="6"/>
        </w:numPr>
        <w:tabs>
          <w:tab w:val="clear" w:pos="720"/>
          <w:tab w:val="left" w:pos="677" w:leader="none"/>
        </w:tabs>
        <w:spacing w:before="0" w:after="240"/>
        <w:ind w:start="0" w:hanging="0"/>
        <w:jc w:val="both"/>
        <w:rPr>
          <w:sz w:val="24"/>
          <w:szCs w:val="24"/>
        </w:rPr>
      </w:pPr>
      <w:r>
        <w:rPr>
          <w:rStyle w:val="2"/>
          <w:b/>
          <w:bCs/>
          <w:color w:val="000000"/>
          <w:lang w:eastAsia="en-US"/>
        </w:rPr>
        <w:t>Функционирование GIC: Рабочие группы</w:t>
      </w:r>
    </w:p>
    <w:p>
      <w:pPr>
        <w:pStyle w:val="23"/>
        <w:ind w:hanging="0"/>
        <w:jc w:val="both"/>
        <w:rPr>
          <w:rFonts w:ascii="Arial Unicode MS" w:hAnsi="Arial Unicode MS" w:cs="Arial Unicode MS"/>
          <w:sz w:val="24"/>
          <w:szCs w:val="24"/>
        </w:rPr>
      </w:pPr>
      <w:r>
        <w:rPr>
          <w:rStyle w:val="2"/>
          <w:color w:val="000000"/>
          <w:lang w:eastAsia="en-US"/>
        </w:rPr>
        <w:t>Самая большая слабость голландских советских коммунистов, вытекающая из их концепции функции революционной организации (см. главу шестую), заключалась в их способе функционирования. Этот способ функционирования, без сомнения, объясняет их исчезновение в 1940 году и их неспособность заниматься тайной деятельностью в период оккупации.</w:t>
      </w:r>
    </w:p>
    <w:p>
      <w:pPr>
        <w:sectPr>
          <w:headerReference w:type="even" r:id="rId119"/>
          <w:headerReference w:type="default" r:id="rId120"/>
          <w:footerReference w:type="even" r:id="rId121"/>
          <w:footerReference w:type="default" r:id="rId122"/>
          <w:type w:val="nextPage"/>
          <w:pgSz w:w="8789" w:h="13325"/>
          <w:pgMar w:left="1108" w:right="1067" w:header="0" w:top="1171" w:footer="3" w:bottom="1248" w:gutter="0"/>
          <w:pgNumType w:start="283"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Хотя на самом деле это была политическая группа, гик отказывалась признавать себя таковой. Его существование означало разрыв с организационными традициями голландских левых. В этом смысле гик был скорее выражением немецкого «антиавторитарного» течения, сгруппировавшегося вокруг ау-е Рюле, чем продолжением движения вокруг Гортера, воплощавшего партийную традицию. Из-за своего «антиавторитаризма» ГИК отказывалась функционировать как политическая организация, и так было с самого начала в 1927 г. На ее собраниях не было председателя, не было казначея, не было устава, обязательных взносов, не было голосования , нет разницы между членами и сочувствующими.</w:t>
        <w:softHyphen/>
        <w:softHyphen/>
      </w:r>
    </w:p>
    <w:p>
      <w:pPr>
        <w:pStyle w:val="23"/>
        <w:spacing w:before="0" w:after="240"/>
        <w:jc w:val="both"/>
        <w:rPr>
          <w:rFonts w:ascii="Arial Unicode MS" w:hAnsi="Arial Unicode MS" w:cs="Arial Unicode MS"/>
          <w:sz w:val="24"/>
          <w:szCs w:val="24"/>
        </w:rPr>
      </w:pPr>
      <w:r>
        <w:rPr>
          <w:rStyle w:val="2"/>
          <w:rFonts w:eastAsia="Times New Roman"/>
          <w:color w:val="000000"/>
          <w:lang w:eastAsia="en-US"/>
        </w:rPr>
        <w:t xml:space="preserve">Способ функционирования был очень близок к анархистским группам.</w:t>
      </w:r>
    </w:p>
    <w:p>
      <w:pPr>
        <w:pStyle w:val="23"/>
        <w:spacing w:before="0" w:after="240"/>
        <w:ind w:start="480" w:hanging="0"/>
        <w:jc w:val="both"/>
        <w:rPr>
          <w:rFonts w:ascii="Arial Unicode MS" w:hAnsi="Arial Unicode MS" w:cs="Arial Unicode MS"/>
          <w:sz w:val="24"/>
          <w:szCs w:val="24"/>
        </w:rPr>
      </w:pPr>
      <w:r>
        <w:rPr>
          <w:rStyle w:val="2"/>
          <w:color w:val="000000"/>
          <w:lang w:eastAsia="en-US"/>
        </w:rPr>
        <w:t>Группа интернациональных коммунистов не имела ни устава, ни обязательных взносов, а ее «внутренние» собрания были открыты для всех остальных товарищей из других групп. В результате никогда не было известно точное количество участников в группе. Никогда не было голосования; это было сочтено ненужным, потому что нужно было избегать какой-либо партийной политики. Вы обсуждали проблему, и когда возникало важное расхождение во мнениях, отмечались различные точки зрения, и все. Решение большинства не имело значения. Решать будет рабочий класс22.</w:t>
      </w:r>
    </w:p>
    <w:p>
      <w:pPr>
        <w:pStyle w:val="23"/>
        <w:ind w:hanging="0"/>
        <w:jc w:val="both"/>
        <w:rPr>
          <w:rFonts w:ascii="Arial Unicode MS" w:hAnsi="Arial Unicode MS" w:cs="Arial Unicode MS"/>
          <w:sz w:val="24"/>
          <w:szCs w:val="24"/>
        </w:rPr>
      </w:pPr>
      <w:r>
        <w:rPr>
          <w:rStyle w:val="2"/>
          <w:color w:val="000000"/>
          <w:lang w:eastAsia="en-US"/>
        </w:rPr>
        <w:t>Этот способ функционирования, который соответствовал образу дискуссионного кружка, был небезопасен. Он обрек гик на то, чтобы уходить в чисто теоретические проблемы, а когда ставились политические проблемы, вроде испанского вопроса (см. главу восьмую), было очень трудно увидеть принципиальную демаркацию между большинством и меньшинством группы. В то же время разногласия по поводу интервенции, отражавшие противостояние активистских и более теоретических тенденций, не могли быть преодолены голосованием или другими средствами и часто приводили к довольно неясным расколам.</w:t>
        <w:softHyphen/>
      </w:r>
    </w:p>
    <w:p>
      <w:pPr>
        <w:pStyle w:val="23"/>
        <w:spacing w:before="0" w:after="540"/>
        <w:jc w:val="both"/>
        <w:rPr>
          <w:rFonts w:ascii="Arial Unicode MS" w:hAnsi="Arial Unicode MS" w:cs="Arial Unicode MS"/>
          <w:sz w:val="24"/>
          <w:szCs w:val="24"/>
        </w:rPr>
      </w:pPr>
      <w:r>
        <w:rPr>
          <w:rStyle w:val="2"/>
          <w:color w:val="000000"/>
          <w:lang w:eastAsia="en-US"/>
        </w:rPr>
        <w:t>Заметная враждебность любой идее централизации деятельности выражалась с 1927 г., когда образовались «рабочие группы». Это были органы политической</w:t>
      </w:r>
    </w:p>
    <w:p>
      <w:pPr>
        <w:pStyle w:val="TextBody"/>
        <w:spacing w:lineRule="auto" w:line="240"/>
        <w:jc w:val="both"/>
        <w:rPr>
          <w:rFonts w:ascii="Arial Unicode MS" w:hAnsi="Arial Unicode MS" w:cs="Arial Unicode MS"/>
          <w:i w:val="false"/>
          <w:i w:val="false"/>
          <w:iCs w:val="false"/>
          <w:sz w:val="24"/>
          <w:szCs w:val="24"/>
        </w:rPr>
      </w:pPr>
      <w:r>
        <w:rPr>
          <w:rStyle w:val="1"/>
          <w:i w:val="false"/>
          <w:iCs w:val="false"/>
          <w:color w:val="000000"/>
          <w:lang w:eastAsia="en-US"/>
        </w:rPr>
        <w:t>Раденкоммунизм</w:t>
      </w:r>
      <w:r>
        <w:rPr>
          <w:rStyle w:val="1"/>
          <w:color w:val="000000"/>
          <w:lang w:eastAsia="en-US"/>
        </w:rPr>
        <w:t xml:space="preserve">, № 3, цит. по ИКО, № 101, Париж, 1971. групп, которые не осмелились признать себя таковыми. Таким образом, существовали «рабочие группы» для международных контактов, для прессы, для подготовки дискуссий и для внешнего вмешательства. Таким образом, GIC представляла собой не только федерацию местных групп, но и федерацию рабочих групп, каждая из которых была отделена от других. Это могло иметь смысл в дискуссионном кружке, но не в политической организации. Тем не менее, это видение работы в малых кружках поначалу не было теоретизировано: это произошло только после 1935 г. и не обошлось без жесткой внутренней критики внутри советско-коммунистического движения (см. главу девятую).</w:t>
      </w:r>
      <w:r>
        <mc:AlternateContent>
          <mc:Choice Requires="wps">
            <w:drawing>
              <wp:anchor behindDoc="0" distT="0" distB="0" distL="114935" distR="114935" simplePos="0" locked="0" layoutInCell="0" allowOverlap="1" relativeHeight="79">
                <wp:simplePos x="0" y="0"/>
                <wp:positionH relativeFrom="margin">
                  <wp:posOffset>8890</wp:posOffset>
                </wp:positionH>
                <wp:positionV relativeFrom="paragraph">
                  <wp:posOffset>12700</wp:posOffset>
                </wp:positionV>
                <wp:extent cx="97155" cy="176530"/>
                <wp:effectExtent l="0" t="0" r="0" b="0"/>
                <wp:wrapSquare wrapText="largest"/>
                <wp:docPr id="59" name="Frame1"/>
                <a:graphic xmlns:a="http://schemas.openxmlformats.org/drawingml/2006/main">
                  <a:graphicData uri="http://schemas.microsoft.com/office/word/2010/wordprocessingShape">
                    <wps:wsp>
                      <wps:cNvSpPr txBox="1"/>
                      <wps:spPr>
                        <a:xfrm>
                          <a:off x="0" y="0"/>
                          <a:ext cx="97155" cy="176530"/>
                        </a:xfrm>
                        <a:prstGeom prst="rect"/>
                        <a:solidFill>
                          <a:srgbClr val="FFFFFF">
                            <a:alpha val="0"/>
                          </a:srgbClr>
                        </a:solidFill>
                      </wps:spPr>
                      <wps:txbx>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22</w:t>
                            </w:r>
                          </w:p>
                        </w:txbxContent>
                      </wps:txbx>
                      <wps:bodyPr anchor="t" lIns="635" tIns="635" rIns="635" bIns="635">
                        <a:noAutofit/>
                      </wps:bodyPr>
                    </wps:wsp>
                  </a:graphicData>
                </a:graphic>
              </wp:anchor>
            </w:drawing>
          </mc:Choice>
          <mc:Fallback>
            <w:pict>
              <v:rect fillcolor="#FFFFFF" style="position:absolute;rotation:0;width:7.65pt;height:13.9pt;mso-wrap-distance-left:9.05pt;mso-wrap-distance-right:9.05pt;mso-wrap-distance-top:0pt;mso-wrap-distance-bottom:0pt;margin-top:1pt;mso-position-vertical-relative:text;margin-left:0.7pt;mso-position-horizontal-relative:margin">
                <v:fill opacity="0f"/>
                <v:textbox inset="0.000694444444444444in,0.000694444444444444in,0.000694444444444444in,0.000694444444444444in">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22</w:t>
                      </w:r>
                    </w:p>
                  </w:txbxContent>
                </v:textbox>
                <w10:wrap type="square" side="right"/>
              </v:rect>
            </w:pict>
          </mc:Fallback>
        </mc:AlternateContent>
      </w:r>
    </w:p>
    <w:p>
      <w:pPr>
        <w:pStyle w:val="23"/>
        <w:jc w:val="both"/>
        <w:rPr>
          <w:rFonts w:ascii="Arial Unicode MS" w:hAnsi="Arial Unicode MS" w:cs="Arial Unicode MS"/>
          <w:sz w:val="24"/>
          <w:szCs w:val="24"/>
        </w:rPr>
      </w:pPr>
      <w:r>
        <w:rPr>
          <w:rStyle w:val="2"/>
          <w:color w:val="000000"/>
          <w:lang w:eastAsia="en-US"/>
        </w:rPr>
        <w:t>В результате каждая локальная группа захотела функционировать автономно по отношению к GIC и таким же образом, создав рабочие группы. Таким образом, в 1930-х годах в Нидерландах существовало множество местных групп, имевших собственную прессу, независимую от газеты, а также немало групп лиц, отказавшихся называть себя группой. Так было, например, с группой «советников» в Гааге. Эти группы отстаивали одни и те же политические позиции лишь с небольшими разногласиями (см. главу 5).</w:t>
      </w:r>
    </w:p>
    <w:p>
      <w:pPr>
        <w:sectPr>
          <w:headerReference w:type="even" r:id="rId123"/>
          <w:headerReference w:type="default" r:id="rId124"/>
          <w:footerReference w:type="even" r:id="rId125"/>
          <w:footerReference w:type="default" r:id="rId126"/>
          <w:type w:val="nextPage"/>
          <w:pgSz w:w="8789" w:h="13325"/>
          <w:pgMar w:left="1108" w:right="1067" w:header="0" w:top="1171" w:footer="3" w:bottom="1248" w:gutter="0"/>
          <w:pgNumType w:start="284" w:fmt="decimal"/>
          <w:formProt w:val="false"/>
          <w:textDirection w:val="lrTb"/>
          <w:docGrid w:type="default" w:linePitch="360" w:charSpace="0"/>
        </w:sectPr>
        <w:pStyle w:val="23"/>
        <w:spacing w:before="0" w:after="500"/>
        <w:jc w:val="both"/>
        <w:rPr>
          <w:rFonts w:ascii="Arial Unicode MS" w:hAnsi="Arial Unicode MS" w:cs="Arial Unicode MS"/>
          <w:sz w:val="24"/>
          <w:szCs w:val="24"/>
        </w:rPr>
      </w:pPr>
      <w:r>
        <w:rPr>
          <w:rStyle w:val="2"/>
          <w:color w:val="000000"/>
          <w:lang w:eastAsia="en-US"/>
        </w:rPr>
        <w:t>Парадоксально, что гик осознал себя политической фракцией только в эсперантистском движении, где она сформировала свою советско-коммунистическую эсперантистскую фракцию23. Таким образом, гик нашел выражение только как политическая организация в аполитичных просветительских группах.</w:t>
        <w:softHyphen/>
      </w:r>
    </w:p>
    <w:p>
      <w:pPr>
        <w:pStyle w:val="23"/>
        <w:numPr>
          <w:ilvl w:val="0"/>
          <w:numId w:val="6"/>
        </w:numPr>
        <w:tabs>
          <w:tab w:val="clear" w:pos="720"/>
          <w:tab w:val="left" w:pos="677" w:leader="none"/>
        </w:tabs>
        <w:spacing w:before="0" w:after="240"/>
        <w:ind w:start="0" w:hanging="0"/>
        <w:jc w:val="both"/>
        <w:rPr>
          <w:sz w:val="24"/>
          <w:szCs w:val="24"/>
        </w:rPr>
      </w:pPr>
      <w:r>
        <w:rPr>
          <w:rStyle w:val="2"/>
          <w:b/>
          <w:bCs/>
          <w:color w:val="000000"/>
          <w:lang w:eastAsia="en-US"/>
        </w:rPr>
        <w:t>боевики</w:t>
      </w:r>
    </w:p>
    <w:p>
      <w:pPr>
        <w:pStyle w:val="23"/>
        <w:ind w:hanging="0"/>
        <w:jc w:val="both"/>
        <w:rPr>
          <w:rFonts w:ascii="Arial Unicode MS" w:hAnsi="Arial Unicode MS" w:cs="Arial Unicode MS"/>
          <w:sz w:val="24"/>
          <w:szCs w:val="24"/>
        </w:rPr>
      </w:pPr>
      <w:r>
        <w:rPr>
          <w:rStyle w:val="2"/>
          <w:color w:val="000000"/>
          <w:lang w:eastAsia="en-US"/>
        </w:rPr>
        <w:t>Сначала ядро ​​группы полностью составляли школьные учителя: Хенк Канне Мейер, Тео Маассен (1891–1974) и Пит Коэрман (1890–1962), бывший друг Гортера в Бюссуме. Позже появились и другие элементы: либо студенты, либо рабочие. Вклад этих последних, большинство из которых были молодыми и без особых политических традиций, был доказательством того, что источники революционной активности не иссякли. Приверженность рабочих, которая привнесла в организацию некоторую «пролетарскую кровь», также доказывала, что организация была далеко не просто кружком интеллектуалов, проявлявших академический интерес к марксизму.</w:t>
      </w:r>
    </w:p>
    <w:p>
      <w:pPr>
        <w:pStyle w:val="23"/>
        <w:jc w:val="both"/>
        <w:rPr>
          <w:rFonts w:ascii="Arial Unicode MS" w:hAnsi="Arial Unicode MS" w:cs="Arial Unicode MS"/>
          <w:sz w:val="24"/>
          <w:szCs w:val="24"/>
        </w:rPr>
      </w:pPr>
      <w:r>
        <w:rPr>
          <w:rStyle w:val="2"/>
          <w:color w:val="000000"/>
          <w:lang w:eastAsia="en-US"/>
        </w:rPr>
        <w:t>Однако, как и всякая малая группа, гик был очень сильно отмечен своими наиболее видными личностями, что придавало определенный колорит жизни группы.</w:t>
      </w:r>
    </w:p>
    <w:p>
      <w:pPr>
        <w:pStyle w:val="23"/>
        <w:spacing w:before="0" w:after="360"/>
        <w:jc w:val="both"/>
        <w:rPr>
          <w:rFonts w:ascii="Arial Unicode MS" w:hAnsi="Arial Unicode MS" w:cs="Arial Unicode MS"/>
          <w:sz w:val="24"/>
          <w:szCs w:val="24"/>
        </w:rPr>
      </w:pPr>
      <w:r>
        <w:rPr>
          <w:rStyle w:val="2"/>
          <w:color w:val="000000"/>
          <w:lang w:eastAsia="en-US"/>
        </w:rPr>
        <w:t>Душой группы на самом деле был Хенк Канне Мейер24. Он был бывшим инженером, который стал учителем, чтобы получить свободное время, необходимое для политической деятельности, а не для любой педагогической деятельности. Он был жив-</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23 рис., № 13, сентябрь 1937 г., «Эсперанто как пропаганда».</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24 Хенк Канне Мейер (1890–1962) был членом НАС — в 1917 году он руководил De jeugdige, приводя доказательства огромных теоретических и политических способностей, существующих в пролетарском движении, живое доказательство того, что политическое сознание среди рабочих не было поднято. извне «буржуазной интеллигенцией», как утверждал Ленин в «Что делать?». С умом скорее теоретическим, чем практическим, одаренным ясностью и простотой, чрезвычайно прямолинейным, Канне Мейер обладал некоторыми типичными характеристиками самоучки. Энциклопедический дух привел его к изучению биологии и психологии. Такое отношение, окрашенное педагогикой, было особенно сильным в определенные периоды рабочего движения, особенно среди самоучек. Хотя такие черты могут не вызывать больших проблем в узком кругу дискуссий, то же самое не верно для политической организации. Канне Мейер, а также ряд членов организации имели сильную склонность рассматривать организацию как «учебную группу», задачей которой было просвещение ее членов и рабочего класса. Эта склонность, типичная для советско-коммунистических групп, могла бы быстро заключить жизнь в тюрьму чистого академизма. Это уравновешивалось наличием других элементов, которые были более активны и хотели вмешаться в живую классовую борьбу. Но организация в целом вовсе не считала себя простым кругом академических исследований марксизма, довольствовавшихся «образованием» подходивших к ней элементов рабочего класса. имел сильную склонность рассматривать организацию как «учебную группу», функция которой заключалась в обучении ее членов и рабочего класса. Эта склонность, типичная для советско-коммунистических групп, могла бы быстро заключить жизнь в тюрьму чистого академизма. Это уравновешивалось наличием других элементов, которые были более активны и хотели вмешаться в живую классовую борьбу. Но организация в целом вовсе не считала себя простым кругом академических исследований марксизма, довольствовавшихся «образованием» подходивших к ней элементов рабочего класса. имел сильную склонность рассматривать организацию как «учебную группу», функция которой заключалась в обучении ее членов и рабочего класса. Эта склонность, типичная для советско-коммунистических групп, могла бы быстро заключить жизнь в тюрьму чистого академизма. Это уравновешивалось наличием других элементов, которые были более активны и хотели вмешаться в живую классовую борьбу. Но организация в целом вовсе не считала себя простым кругом академических исследований марксизма, довольствовавшихся «просвещением» подходивших к ней элементов рабочего класса.</w:t>
      </w:r>
    </w:p>
    <w:p>
      <w:pPr>
        <w:sectPr>
          <w:headerReference w:type="even" r:id="rId127"/>
          <w:headerReference w:type="default" r:id="rId128"/>
          <w:footerReference w:type="even" r:id="rId129"/>
          <w:footerReference w:type="default" r:id="rId130"/>
          <w:type w:val="nextPage"/>
          <w:pgSz w:w="8789" w:h="13325"/>
          <w:pgMar w:left="1108" w:right="1067" w:header="0" w:top="1171" w:footer="3" w:bottom="1248" w:gutter="0"/>
          <w:pgNumType w:start="285" w:fmt="decimal"/>
          <w:formProt w:val="false"/>
          <w:textDirection w:val="lrTb"/>
          <w:docGrid w:type="default" w:linePitch="360" w:charSpace="0"/>
        </w:sectPr>
        <w:pStyle w:val="23"/>
        <w:spacing w:before="0" w:after="340"/>
        <w:jc w:val="both"/>
        <w:rPr>
          <w:rFonts w:ascii="Arial Unicode MS" w:hAnsi="Arial Unicode MS" w:cs="Arial Unicode MS"/>
          <w:sz w:val="24"/>
          <w:szCs w:val="24"/>
        </w:rPr>
      </w:pPr>
      <w:r>
        <w:rPr>
          <w:rStyle w:val="2"/>
          <w:color w:val="000000"/>
          <w:lang w:eastAsia="en-US"/>
        </w:rPr>
        <w:t>Формирование небольшого ядра вокруг Канне Мейер в 1927 году совпало с возвращением Паннекука к политической деятельности или, по крайней мере, к определенной ее форме. Промолчав шесть лет, его вытряхнул из политического сна кризис капда (см. выше). Это молчание резко контрастировало с постоянной вовлеченностью Гортера в политическую деятельность вплоть до его смерти, и это несмотря на серьезную болезнь.25 Паннекука нельзя было считать членом группы, так как он лишь эпизодически участвовал в собраниях группы. Он был, прежде всего,</w:t>
      </w:r>
    </w:p>
    <w:p>
      <w:pPr>
        <w:pStyle w:val="23"/>
        <w:spacing w:before="0" w:after="340"/>
        <w:jc w:val="both"/>
        <w:rPr>
          <w:rFonts w:ascii="Arial Unicode MS" w:hAnsi="Arial Unicode MS" w:cs="Arial Unicode MS"/>
          <w:sz w:val="24"/>
          <w:szCs w:val="24"/>
        </w:rPr>
      </w:pPr>
      <w:r>
        <w:rPr>
          <w:rStyle w:val="2"/>
          <w:rFonts w:eastAsia="Times New Roman"/>
          <w:color w:val="000000"/>
          <w:lang w:eastAsia="en-US"/>
        </w:rPr>
        <w:t xml:space="preserve">постоянный и важный сотрудник Persmateriaal (PiC) и Rate-Korrespondenz, не говоря уже о его многочисленных статьях для Mat-</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i w:val="false"/>
          <w:iCs w:val="false"/>
          <w:color w:val="000000"/>
          <w:lang w:eastAsia="en-US"/>
        </w:rPr>
        <w:t>Веркер</w:t>
      </w:r>
      <w:r>
        <w:rPr>
          <w:rStyle w:val="1"/>
          <w:color w:val="000000"/>
          <w:lang w:eastAsia="en-US"/>
        </w:rPr>
        <w:t xml:space="preserve">, орган nas - и СДП. Во время основания капна он входил в редакционный комитет газеты De Kommunistische Arbeider. Он представлял берлинскую тенденцию внутри капна. С 1944 по 1947 год он был членом Spartacusbond. В 1950-х годах он стал «скептиком и отошел от политической деятельности» (согласно — неточной — статье Марка Чирика, лидера ИКК, в «Международном обозрении» ИКК, № 37, 1984 г., «Потерянный социалист»). Тем не менее, в 1950-х годах он был наставником Сержа Брицианера, который познакомил Францию ​​с политической мыслью Паннекука.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25 Эту разницу во взглядах между Гортером и Паннекуком можно было наблюдать и у левых итальянских коммунистов. В то время как Бордига отказался от политической деятельности в период с 1929 по 1944 год, Дамен продолжал свою деятельность в качестве боевика; именно он, а не Бордига, был настоящим основателем Интернационалистской коммунистической партии (ПКНТ), образованной в 1943 году на севере Италии.</w:t>
      </w:r>
    </w:p>
    <w:p>
      <w:pPr>
        <w:pStyle w:val="23"/>
        <w:spacing w:before="0" w:after="440"/>
        <w:ind w:hanging="0"/>
        <w:jc w:val="both"/>
        <w:rPr>
          <w:rFonts w:ascii="Arial Unicode MS" w:hAnsi="Arial Unicode MS" w:cs="Arial Unicode MS"/>
          <w:sz w:val="24"/>
          <w:szCs w:val="24"/>
        </w:rPr>
      </w:pPr>
      <w:r>
        <w:rPr>
          <w:rStyle w:val="2"/>
          <w:color w:val="000000"/>
          <w:lang w:eastAsia="en-US"/>
        </w:rPr>
        <w:t xml:space="preserve">Переписка Международного совета тика. Его работы всегда выделялись своей большой теоретической ясностью и сосредоточенностью на ответах на вопросы, поставленные классовой борьбой. Паннекук 1930-х был не таким, как Паннекук 1920-х, признававшим необходимость партии. Полагая, что организованная политическая деятельность была пережитком периода, который он считал ушедшим, он довольствовался тем, что выступал в качестве «наставника» гики на теоретическом уровне, не вмешиваясь в ее внутренние дебаты. Канне Мейер выступал в качестве посредника, информировавшего его о жизни группы26. Такое отношение было абсолютно новым в истории революционного движения и выражало безоговорочное неприятие организованной боевой деятельности. «Почетное место», отведенное Паннекуку, помогло сохранить всю неопределенность в отношении того, кто был членом группы. Таким образом, гик появился как круг друзей, расширенный за счет включения тех, кто не входит в этот круг. Это было не только в случае с голландской группой, так как группа Маттика в США - в конце 1930-х годов - придерживалась той же концепции, где Корш играл ту же роль, что и Паннекук.27</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26 Мы находим такое же поведение у Бордиги после 1945 года; он не был формальным членом PCInt. Вмешиваясь время от времени в собрания партии, он имел посредников, таких как Бруно Маффи (1909-2003), которого боевики очаровательно называли «писателями-призраками», которые объясняли мысли «хозяина». Но в отличие от текстов Бордиги, которые нельзя было критиковать ни при каких обстоятельствах, тексты Паннекука подлежали осмыслению и критике внутри гики.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27 Существует чрезвычайно интересное и важное свидетельство Хенка Канне Мейера о деятельности Паннекука на задворках gic:</w:t>
        <w:softHyphen/>
      </w:r>
    </w:p>
    <w:p>
      <w:pPr>
        <w:sectPr>
          <w:headerReference w:type="even" r:id="rId131"/>
          <w:headerReference w:type="default" r:id="rId132"/>
          <w:footerReference w:type="even" r:id="rId133"/>
          <w:footerReference w:type="default" r:id="rId134"/>
          <w:type w:val="nextPage"/>
          <w:pgSz w:w="8789" w:h="13325"/>
          <w:pgMar w:left="1108" w:right="1067" w:header="0" w:top="1171" w:footer="3" w:bottom="1248" w:gutter="0"/>
          <w:pgNumType w:start="286" w:fmt="decimal"/>
          <w:formProt w:val="false"/>
          <w:textDirection w:val="lrTb"/>
          <w:docGrid w:type="default" w:linePitch="360" w:charSpace="0"/>
        </w:sect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«[Паннекук] всегда всем сердцем был на нашей стороне и снова участвовал в нашей работе… [Паннекук] был «чистым теоретиком»; он не был бойцом, как мы видели. Он только дал свои анализы и выводы; он никогда не стремился следовать за ними. Он никогда не участвовал в жизни организации. У него не было на это времени. Один из нас упрекал его за то, что он сидит в таком удобном положении, за то, что он «человек науки», когда нашей задачей было нести науку человеку. Он сдал анализы</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и мы ссорились из-за них. Это был чрезвычайно скромный человек, не проявлявший ни малейшего высокомерия и не занимавший никакой позиции в вопросах, если не был абсолютно уверен в своем суждении. Мы часто говорили: Паннекук говорит: «Это может быть, но может быть и совсем по-другому». На практике мы не продвигались таким образом, поскольку, что бы ни происходило, нам приходилось принимать решения, но очень часто мы не были очень уверены, что они были правильными. В этом и заключалась вся разница между «чистым теоретиком» и борцом» (Письмо Канне Мейер Паулю Маттику, около 1930 г.; Собрание Канне Мейер, 100 а, iisgAmsterdam; цит. по Б. А. Сийесу в Pannekoek 1982, стр. 18-19). .</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Таким образом, в 1930 г. Паннекук предстал перед членами группы как «добрый попутчик», отказавшийся от какой-либо конкретной боевой деятельности в группе. В 1930-е годы политическая деятельность Паннекука казалась второстепенной по сравнению с его научной деятельностью как астронома.</w:t>
        <w:softHyphen/>
      </w:r>
    </w:p>
    <w:p>
      <w:pPr>
        <w:pStyle w:val="23"/>
        <w:spacing w:lineRule="auto" w:line="280" w:before="0" w:after="340"/>
        <w:jc w:val="both"/>
        <w:rPr>
          <w:rFonts w:ascii="Arial Unicode MS" w:hAnsi="Arial Unicode MS" w:cs="Arial Unicode MS"/>
          <w:sz w:val="24"/>
          <w:szCs w:val="24"/>
        </w:rPr>
      </w:pPr>
      <w:r>
        <w:rPr>
          <w:rStyle w:val="2"/>
          <w:color w:val="000000"/>
          <w:lang w:eastAsia="en-US"/>
        </w:rPr>
        <w:t>Другой элемент, очень представительный для политической жизни гика, Ян Аппель, проявлял большую активность в качестве активиста в группе. Как и Пауль Маттик, Аппель был одним из тех революционных рабочих, которые в середине 1920-х годов покинули Германию как по профессиональным, так и по политическим причинам и продолжали свою политическую деятельность в среде немецкой эмиграции.</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он работал на постоянной основе с 1921 г. Следует, однако, отметить, что научные поездки Паннекука за границу, как и поездка в США в 1936 г., также использовались для установления контактов с советско-коммунистическим движением. Паннекук, вероятно, познакомился с Полом Маттиком в 1936 году. Действительно, с этого дня голландский теоретик стал чаще публиковать сообщения на английском языке в переписке Международного совета. Вклад Паннекука в коммунистическое движение советов в 1930-х годах был огромным и мог легко заполнить несколько томов. Но они ставились целиком на уровне марксистской теории и никогда не входили в практические организационные вопросы. Похоже, что Паннекук не принимал участия ни в одном из собраний gic, за исключением одного или двух неофициальных встреч. Это разделение между теорией и практикой было совершенно новым в революционном рабочем движении. Это нельзя объяснить только тем, что у Паннекука были такие тяжелые задачи в научной сфере. Оно имело свою основу как в изменчивой концепции организации, так и в отсутствии связей с пролетариатом в период, глубоко неблагоприятный для революционной деятельности.</w:t>
      </w:r>
    </w:p>
    <w:p>
      <w:pPr>
        <w:sectPr>
          <w:headerReference w:type="even" r:id="rId135"/>
          <w:headerReference w:type="default" r:id="rId136"/>
          <w:footerReference w:type="even" r:id="rId137"/>
          <w:footerReference w:type="default" r:id="rId138"/>
          <w:type w:val="nextPage"/>
          <w:pgSz w:w="8789" w:h="13325"/>
          <w:pgMar w:left="1108" w:right="1067" w:header="0" w:top="1171" w:footer="3" w:bottom="1248" w:gutter="0"/>
          <w:pgNumType w:start="287"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28 Ян Аппель (1890–1985; псевдонимы: Макс Хемпель, Ян Арндт, Ян Вос). Активен в СДП с 1908 года. Он проходил военную службу с 1911 по 1913 год, после чего служил солдатом на войне. В октябре 1917 демобилизован и направлен на работу в Гамбург рабочим на верфи. В октябре 1918 г. он созвал забастовку оружейников — «Наш лозунг был: «За мир!»». В ноябре он участвовал в качестве рабочего и революционного делегата в большой забастовке военно-морских верфей в Гамбурге. Член Linksradikal в 1917 г., он стал членом Союза Спартака в декабре 1918 г. В январе 1919 г., после того как в Берлине были убиты Роза Люксембург и Карл Либкнехт, он познакомился с Эрнстом Тельманом из УСДП, будущим председателем сталинской КПД. . Вскоре он выступил за создание фабричных организаций (Betriebsorganisationen), что привело к основанию Allgemeine Arbeiter Union Deutschlands, или aaud, и был одним из главных пропагандистов aau. Он был председателем Revolutionare Obleute и частично взял на себя роль председателя гамбургского округа КПД. Он был с гамбургской оппозицией, но вскоре отказался от их поддержки. По этой причине он был делегатом Гейдельбергского конгресса КПГ в октябре 1919 г. Он был одним из главных рабочих лидеров КПГ в апреле 1920 г. В том же месяце он был вторым официальным делегатом, представлявшим КПГ на Исполнительный комитет Коммунистического Интернационала (ECCI), затем на заседании в Москве — вместе с Францем Юнгом, Вилли Кларе (1893–1970), моряком и лидером юнионистов в Он был председателем Revolutionare Obleute и частично взял на себя роль председателя гамбургского округа КПД. Он был с гамбургской оппозицией, но вскоре отказался от их поддержки. По этой причине он был делегатом Гейдельбергского конгресса КПГ в октябре 1919 г. Он был одним из главных рабочих лидеров КПГ в апреле 1920 г. В том же месяце он был вторым официальным делегатом, представлявшим КПГ на Исполнительный комитет Коммунистического Интернационала (ECCI), затем на заседании в Москве — вместе с Францем Юнгом, Вилли Кларе (1893–1970), моряком и лидером юнионистов в Он был председателем Revolutionare Obleute и частично взял на себя роль председателя гамбургского округа КПД. Он был с гамбургской оппозицией, но вскоре отказался от их поддержки. По этой причине он был делегатом Гейдельбергского конгресса КПГ в октябре 1919 г. Он был одним из главных рабочих лидеров КПГ в апреле 1920 г. В том же месяце он был вторым официальным делегатом, представлявшим КПГ на Исполнительный комитет Коммунистического Интернационала (ECCI), затем на заседании в Москве — вместе с Францем Юнгом, Вилли Кларе (1893–1970), моряком и лидером юнионистов в</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Куксхафена и Германа Кнуфкена (1893-1976), он угнал рыбацкую лодку «Сенатор Шредер», чтобы добраться до Мурманска. Поговорив с Зиновьевым в Ленинграде, он отправился в Москву. Вместе с Юнгом и Германом Кнуфкеном его вскоре принял сам Ленин. По его словам:</w:t>
      </w:r>
    </w:p>
    <w:p>
      <w:pPr>
        <w:pStyle w:val="TextBody"/>
        <w:spacing w:lineRule="auto" w:line="333" w:before="0" w:after="380"/>
        <w:ind w:start="480" w:firstLine="220"/>
        <w:jc w:val="both"/>
        <w:rPr>
          <w:rFonts w:ascii="Arial Unicode MS" w:hAnsi="Arial Unicode MS" w:cs="Arial Unicode MS"/>
          <w:i w:val="false"/>
          <w:i w:val="false"/>
          <w:iCs w:val="false"/>
          <w:sz w:val="24"/>
          <w:szCs w:val="24"/>
        </w:rPr>
      </w:pPr>
      <w:r>
        <w:rPr>
          <w:rStyle w:val="1"/>
          <w:color w:val="000000"/>
          <w:lang w:eastAsia="en-US"/>
        </w:rPr>
        <w:t>«Ленин, конечно, выступал против нашей и капд-точки зрения. В ходе второго приема, немного позже, он дал нам свой ответ. Это он сделал, читая до пределов этой среды. Как и Пол Маттик, Ян Аппель был членом капд. Он был одним из ее основателей, представляя партию на</w:t>
      </w:r>
    </w:p>
    <w:p>
      <w:pPr>
        <w:pStyle w:val="TextBody"/>
        <w:spacing w:lineRule="auto" w:line="333"/>
        <w:ind w:start="240" w:hanging="0"/>
        <w:jc w:val="both"/>
        <w:rPr>
          <w:rFonts w:ascii="Arial Unicode MS" w:hAnsi="Arial Unicode MS" w:cs="Arial Unicode MS"/>
          <w:i w:val="false"/>
          <w:i w:val="false"/>
          <w:iCs w:val="false"/>
          <w:sz w:val="24"/>
          <w:szCs w:val="24"/>
        </w:rPr>
      </w:pPr>
      <w:r>
        <w:rPr>
          <w:rStyle w:val="1"/>
          <w:color w:val="000000"/>
          <w:lang w:eastAsia="en-US"/>
        </w:rPr>
        <w:t xml:space="preserve">нам выдержки из его брошюры «Левый коммунизм — детская болезнь», отбирая те места, которые он считал относящимися к нашему случаю. Он держал в руке рукопись этого документа, которая еще не была напечатана».</w:t>
      </w:r>
    </w:p>
    <w:p>
      <w:pPr>
        <w:pStyle w:val="TextBody"/>
        <w:spacing w:lineRule="auto" w:line="333"/>
        <w:ind w:start="240" w:firstLine="240"/>
        <w:jc w:val="both"/>
        <w:rPr>
          <w:rFonts w:ascii="Arial Unicode MS" w:hAnsi="Arial Unicode MS" w:cs="Arial Unicode MS"/>
          <w:i w:val="false"/>
          <w:i w:val="false"/>
          <w:iCs w:val="false"/>
          <w:sz w:val="24"/>
          <w:szCs w:val="24"/>
        </w:rPr>
      </w:pPr>
      <w:r>
        <w:rPr>
          <w:rStyle w:val="1"/>
          <w:color w:val="000000"/>
          <w:lang w:eastAsia="en-US"/>
        </w:rPr>
        <w:t>Через год Аппель вместе с четырьмя другими товарищами выступил на III конгрессе Коминтерна в июне-июле 1921 г. под псевдонимом Гемпель. Согласно его показаниям 1966 года:</w:t>
      </w:r>
    </w:p>
    <w:p>
      <w:pPr>
        <w:pStyle w:val="TextBody"/>
        <w:spacing w:lineRule="auto" w:line="333"/>
        <w:ind w:start="240" w:firstLine="240"/>
        <w:jc w:val="both"/>
        <w:rPr>
          <w:rFonts w:ascii="Arial Unicode MS" w:hAnsi="Arial Unicode MS" w:cs="Arial Unicode MS"/>
          <w:i w:val="false"/>
          <w:i w:val="false"/>
          <w:iCs w:val="false"/>
          <w:sz w:val="24"/>
          <w:szCs w:val="24"/>
        </w:rPr>
      </w:pPr>
      <w:r>
        <w:rPr>
          <w:rStyle w:val="1"/>
          <w:color w:val="000000"/>
          <w:lang w:eastAsia="en-US"/>
        </w:rPr>
        <w:t>«На III конгрессе Коммунистического Интернационала в Москве нам (капд) была предоставлена ​​всякая свобода для выражения нашей точки зрения относительно той политики, которой мы должны руководствоваться в своей работе. Но мы не встретили согласия делегатов из других стран. Основное содержание решений, принятых на этом съезде, сводилось к тому, что мы должны продолжать сотрудничество с КПГ в старых союзах и в демократических собраниях и что мы должны отказаться от нашего лозунга «Вся власть рабочим советам!»</w:t>
      </w:r>
    </w:p>
    <w:p>
      <w:pPr>
        <w:pStyle w:val="TextBody"/>
        <w:spacing w:lineRule="auto" w:line="333"/>
        <w:ind w:start="240" w:firstLine="240"/>
        <w:jc w:val="both"/>
        <w:rPr>
          <w:rFonts w:ascii="Arial Unicode MS" w:hAnsi="Arial Unicode MS" w:cs="Arial Unicode MS"/>
          <w:i w:val="false"/>
          <w:i w:val="false"/>
          <w:iCs w:val="false"/>
          <w:sz w:val="24"/>
          <w:szCs w:val="24"/>
        </w:rPr>
      </w:pPr>
      <w:r>
        <w:rPr>
          <w:rStyle w:val="1"/>
          <w:color w:val="000000"/>
          <w:lang w:eastAsia="en-US"/>
        </w:rPr>
        <w:t xml:space="preserve">В 1920 году он принимал активное участие в борьбе Красной Армии за Рур: стал одним из редакторов органа «Класенкампф» в Дюссельдорфе. В конце 1921 года он был против формирования кай и остался в берлинской капд. Он был арестован в ноябре 1923 г. «за вооруженную агрессию» (экспроприацию) и приговорен к двум годам тюремного заключения за то, что увлек рыболовецкую лодку сенатора Шредера и пиратство, дело, которое длилось три года. Это позволило ему подробно прочитать «Капитал» Маркса и написать «Основные принципы». Выйдя из тюрьмы (в Дюссельдорфе) в декабре 1925 г., он начал отходить от капд, но не от аау. В апреле 1926 года он переехал в Нидерланды и работал на военно-морских верфях в Заандаме (к северу от Амстердама). Он присоединился к гик. В 1933 году правительство Гитлера потребовало его выдачи. поэтому он ушел в подполье под именем Ян Вос. Во время войны и вплоть до 1948 года он был в Спартаковском бонде. После несчастного случая, вынудившего его выйти из подполья в 1948 году, власти обнаружили, что он был «немецким иностранцем». Но:</w:t>
      </w:r>
    </w:p>
    <w:p>
      <w:pPr>
        <w:pStyle w:val="TextBody"/>
        <w:spacing w:lineRule="auto" w:line="333"/>
        <w:ind w:start="240" w:firstLine="240"/>
        <w:jc w:val="both"/>
        <w:rPr>
          <w:rFonts w:ascii="Arial Unicode MS" w:hAnsi="Arial Unicode MS" w:cs="Arial Unicode MS"/>
          <w:i w:val="false"/>
          <w:i w:val="false"/>
          <w:iCs w:val="false"/>
          <w:sz w:val="24"/>
          <w:szCs w:val="24"/>
        </w:rPr>
      </w:pPr>
      <w:r>
        <w:rPr>
          <w:rStyle w:val="1"/>
          <w:color w:val="000000"/>
          <w:lang w:eastAsia="en-US"/>
        </w:rPr>
        <w:t>«…завещание более двадцати мещан, доброе и верное, требовалось для того, чтобы защитить меня от того, чтобы меня просто вытолкнули за границу! То, что я принимал активное участие в движении сопротивления [verzet, или «оппозиция» по-голландски], решило исход дела в мою пользу. Ян Аппель явился еще раз, но ему необходимо было на время воздержаться от всякой политической деятельности».</w:t>
      </w:r>
    </w:p>
    <w:p>
      <w:pPr>
        <w:pStyle w:val="TextBody"/>
        <w:spacing w:lineRule="auto" w:line="333"/>
        <w:ind w:start="240" w:firstLine="240"/>
        <w:jc w:val="both"/>
        <w:rPr>
          <w:rFonts w:ascii="Arial Unicode MS" w:hAnsi="Arial Unicode MS" w:cs="Arial Unicode MS"/>
          <w:i w:val="false"/>
          <w:i w:val="false"/>
          <w:iCs w:val="false"/>
          <w:sz w:val="24"/>
          <w:szCs w:val="24"/>
        </w:rPr>
      </w:pPr>
      <w:r>
        <w:rPr>
          <w:rStyle w:val="1"/>
          <w:color w:val="000000"/>
          <w:lang w:eastAsia="en-US"/>
        </w:rPr>
        <w:t>Фактически голландские власти взяли с него обещание воздерживаться от политической деятельности. Это нисколько не мешало ему оставаться безукоризненно верным своим революционным убеждениям. В 1975 году в Париже он принял участие в учредительном съезде Международного коммунистического течения, которому он оставался отдаленным сторонником до своей смерти 4 мая 1985 года в Маастрихте.</w:t>
      </w:r>
    </w:p>
    <w:p>
      <w:pPr>
        <w:pStyle w:val="TextBody"/>
        <w:spacing w:lineRule="auto" w:line="333"/>
        <w:ind w:start="240" w:firstLine="240"/>
        <w:jc w:val="both"/>
        <w:rPr>
          <w:rFonts w:ascii="Arial Unicode MS" w:hAnsi="Arial Unicode MS" w:cs="Arial Unicode MS"/>
          <w:i w:val="false"/>
          <w:i w:val="false"/>
          <w:iCs w:val="false"/>
          <w:sz w:val="24"/>
          <w:szCs w:val="24"/>
        </w:rPr>
      </w:pPr>
      <w:r>
        <w:rPr>
          <w:rStyle w:val="1"/>
          <w:color w:val="000000"/>
          <w:lang w:eastAsia="en-US"/>
        </w:rPr>
        <w:t xml:space="preserve">Он был женат на Леа Берреклау (1914-97), голландской писательнице, поэтессе, авторе радиопередач и музыкальных спектаклей для детей. В 1982 году Леа Аппель-Берреклау опубликовала роман об истории и разрушении нацистами голландско-еврейского приюта для девочек в Амстердаме: Het brood der doden. Geschiedenis en ondergang van een joods meisjes-weeshuis. См. Halkes 1986 и van den Berg 2001.</w:t>
      </w:r>
    </w:p>
    <w:p>
      <w:pPr>
        <w:sectPr>
          <w:headerReference w:type="even" r:id="rId139"/>
          <w:headerReference w:type="default" r:id="rId140"/>
          <w:footerReference w:type="even" r:id="rId141"/>
          <w:footerReference w:type="default" r:id="rId142"/>
          <w:type w:val="nextPage"/>
          <w:pgSz w:w="8789" w:h="13325"/>
          <w:pgMar w:left="1108" w:right="1067" w:header="0" w:top="1171" w:footer="3" w:bottom="1248" w:gutter="0"/>
          <w:pgNumType w:start="288"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Третий конгресс Коминтерна. Но он был больше человеком Союза, аау</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 он был редактором Klassenkampf в Дюссельдорфе, органа Вестфалии, - чем KAPD, хотя и занимал руководящую должность в последней. Его заключение между 1923 и 1925 годами оторвало его от политической жизни капд. Однако это дало ему возможность осмыслить российский опыт. Это размышление должно было породить «Основные принципы коммунистического производства и распределения» (Grundprinzipien), которые частично были написаны в тюрьме. Эта книга стала «библией» как немецкого юнионистского движения, так и всего движения, и выявила зацикленность на экономических, а не на политических проблемах революции. В этом плане Аппель очень хорошо воплотил концепции ау. Но еще более он воплощал в себе боевой революционный дух немецкого пролетариата, принеся с собой весь опыт великого революционного движения, чего в конкретном смысле не было у голландских советских коммунистов. Помимо своих редакторских способностей (Аппель был членом редколлегии) ​​и организаторских способностей, он привнес, прежде всего, динамизм пролетарского активиста, воспитанного в революционной борьбе, чего часто не хватало боевикам. гика. Несмотря на многочисленные материальные трудности в Нидерландах (он был нелегальным иммигрантом), особенно после прихода к власти Гитлера, он играл центральную роль в жике, прежде всего на уровне международной работы в отношении Германии и Дании. Помимо своих редакторских способностей (Аппель был членом редколлегии) ​​и организаторских способностей, он привнес, прежде всего, динамизм пролетарского активиста, воспитанного в революционной борьбе, чего часто не хватало боевикам. гика. Несмотря на многочисленные материальные трудности в Нидерландах (он был нелегальным иммигрантом), особенно после прихода к власти Гитлера, он играл центральную роль в жике, прежде всего на уровне международной работы в отношении Германии и Дании. Помимо своих редакторских способностей (Аппель был членом редколлегии) ​​и организаторских способностей, он привнес, прежде всего, динамизм пролетарского активиста, воспитанного в революционной борьбе, чего часто не хватало боевикам. гика. Несмотря на многочисленные материальные трудности в Нидерландах (он был нелегальным иммигрантом), особенно после прихода к власти Гитлера, он играл центральную роль в жике, прежде всего на уровне международной работы в отношении Германии и Дании.</w:t>
      </w:r>
    </w:p>
    <w:p>
      <w:pPr>
        <w:pStyle w:val="23"/>
        <w:spacing w:before="0" w:after="600"/>
        <w:jc w:val="both"/>
        <w:rPr>
          <w:rFonts w:ascii="Arial Unicode MS" w:hAnsi="Arial Unicode MS" w:cs="Arial Unicode MS"/>
          <w:sz w:val="24"/>
          <w:szCs w:val="24"/>
        </w:rPr>
      </w:pPr>
      <w:r>
        <w:rPr>
          <w:rStyle w:val="2"/>
          <w:color w:val="000000"/>
          <w:lang w:eastAsia="en-US"/>
        </w:rPr>
        <w:t xml:space="preserve">Мы могли бы сослаться на ряд других активистов, которые отдали свою жизнь гику, некоторые из них хорошо известны, другие нет29. Но это может привести к тому, что джик будет рассматриваться как сумма личностей или индивидуумов. В отличие от многих «советистских» групп, гик отказывался представлять себя таким образом. Статьи на рис. были анонимными, и подпись Паннекука так и не появилась. Подобно итальянскому коммунисту, перегруппировавшемуся вокруг обзора Билана, гик хотел появиться</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29 Кахо Брендель (1915–2007) был членом GIC в течение одного года, с 1934 по 1935 год; он уехал, чтобы сформировать автономную советско-коммунистическую группу в Гааге. Ранее он некоторое время был троцкистом. Б. А. Сийес, добровольно пролетаризованный еврейский студент, был членом ГИК с 1933 г., после выхода из социал-демократии. Другие, такие как братья Пит и Бруун ван Альбада, были членами gic с начала 1930-х годов и продолжали свою политическую деятельность в Spartacusbond. Очень представитель воинствующего пролетариата, рабочий Аге ван Аген (1896-1973) издал журнал Proletenstemmen, написанный для бесплатного распространения среди безработных. Следует упомянуть и других членов группы: Германа де Беера (1871-1936), Дж. Л. Хобейна, Лео Хагена, Миена Деккера, Б. Бьянкетти (1906-1980). (Источники:</w:t>
      </w:r>
      <w:hyperlink r:id="rId143">
        <w:r>
          <w:rPr>
            <w:rStyle w:val="InternetLink"/>
            <w:rFonts w:ascii="Times New Roman" w:hAnsi="Times New Roman" w:cs="Times New Roman"/>
            <w:i/>
            <w:i/>
            <w:iCs/>
            <w:color w:val="000000"/>
            <w:sz w:val="15"/>
            <w:sz w:val="15"/>
            <w:szCs w:val="15"/>
            <w:lang w:eastAsia="en-US"/>
          </w:rPr>
          <w:t>http://www.aaap.be/Pages/Group-GIC</w:t>
        </w:r>
      </w:hyperlink>
      <w:r>
        <w:rPr>
          <w:rStyle w:val="1"/>
          <w:color w:val="000000"/>
          <w:lang w:eastAsia="en-US"/>
        </w:rPr>
        <w:t xml:space="preserve"> </w:t>
      </w:r>
      <w:hyperlink r:id="rId144">
        <w:r>
          <w:rPr>
            <w:rStyle w:val="InternetLink"/>
            <w:rFonts w:ascii="Times New Roman" w:hAnsi="Times New Roman" w:cs="Times New Roman"/>
            <w:i/>
            <w:i/>
            <w:iCs/>
            <w:color w:val="000000"/>
            <w:sz w:val="15"/>
            <w:sz w:val="15"/>
            <w:szCs w:val="15"/>
            <w:lang w:eastAsia="en-US"/>
          </w:rPr>
          <w:t>.html</w:t>
        </w:r>
      </w:hyperlink>
      <w:r>
        <w:rPr>
          <w:rStyle w:val="1"/>
          <w:color w:val="000000"/>
          <w:lang w:eastAsia="en-US"/>
        </w:rPr>
        <w:t>).</w:t>
      </w:r>
    </w:p>
    <w:p>
      <w:pPr>
        <w:sectPr>
          <w:headerReference w:type="even" r:id="rId145"/>
          <w:headerReference w:type="default" r:id="rId146"/>
          <w:footerReference w:type="even" r:id="rId147"/>
          <w:footerReference w:type="default" r:id="rId148"/>
          <w:type w:val="nextPage"/>
          <w:pgSz w:w="8789" w:h="13325"/>
          <w:pgMar w:left="1108" w:right="1067" w:header="0" w:top="1171" w:footer="3" w:bottom="1248" w:gutter="0"/>
          <w:pgNumType w:start="289"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как анонимное выражение пролетариата. Но хотя группа пыталась сохранить анонимность своих боевиков, это не обязательно означало, что она выступала как коллектив. За исключением листовок, тексты никогда не подписывались от имени группы, и трудно было понять, отражала ли та или иная статья определенное мнение или точку зрения группы в целом. Принцип анонимности не отменял</w: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фрагментарное представление об организации как сумме рабочих групп и отдельных лиц.</w:t>
      </w:r>
    </w:p>
    <w:p>
      <w:pPr>
        <w:pStyle w:val="23"/>
        <w:jc w:val="both"/>
        <w:rPr>
          <w:rFonts w:ascii="Arial Unicode MS" w:hAnsi="Arial Unicode MS" w:cs="Arial Unicode MS"/>
          <w:sz w:val="24"/>
          <w:szCs w:val="24"/>
        </w:rPr>
      </w:pPr>
      <w:r>
        <w:rPr>
          <w:rStyle w:val="2"/>
          <w:color w:val="000000"/>
          <w:lang w:eastAsia="en-US"/>
        </w:rPr>
        <w:t xml:space="preserve">Хотя история GIC сократилась до небольшого ядра, она выходит далеко за пределы Нидерландов, точно так же, как влияние группы Маттика и Обзорного Совета по переписке не ограничивалось США. Особенно после 1933 года и вплоть до Второй мировой войны гики составляли один из редких революционных полюсов слева от троцкистского течения. Вместе с группой Маттика и Билана это была одна из немногих групп, отвергших любое участие в войне под лозунгом «демократии» или антифашизма. Это была одна из тех редких групп, которые придерживались левокоммунистических позиций, защищавшихся в 1920-е годы. Наконец, это была одна из немногих групп, сохранивших живую марксистскую мысль, несмотря на свою изоляцию и неблагоприятный характер периода. Больше, чем это,</w:t>
      </w:r>
    </w:p>
    <w:p>
      <w:pPr>
        <w:sectPr>
          <w:headerReference w:type="even" r:id="rId149"/>
          <w:headerReference w:type="default" r:id="rId150"/>
          <w:footerReference w:type="even" r:id="rId151"/>
          <w:footerReference w:type="default" r:id="rId152"/>
          <w:type w:val="nextPage"/>
          <w:pgSz w:w="8789" w:h="13325"/>
          <w:pgMar w:left="1108" w:right="1067" w:header="0" w:top="1171" w:footer="3" w:bottom="1248" w:gutter="0"/>
          <w:pgNumType w:start="290"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Несмотря на свою численную слабость, а также несмотря на слабости, проистекавшие из «советистской» концепции революционной деятельности и практики (см. главу 7), гик был международным течением огромной важности, нашедшим выражение в ряде стран. Как таковая, она представляет собой важное звено в международном левокоммунистическом движении между 1920-ми годами и советско-коммунистической тенденцией сегодня.</w:t>
        <w:softHyphen/>
      </w:r>
    </w:p>
    <w:p>
      <w:pPr>
        <w:pStyle w:val="25"/>
        <w:keepNext w:val="true"/>
        <w:keepLines/>
        <w:spacing w:lineRule="auto" w:line="240" w:before="0" w:after="500"/>
        <w:jc w:val="both"/>
        <w:rPr>
          <w:rFonts w:ascii="Arial Unicode MS" w:hAnsi="Arial Unicode MS" w:cs="Arial Unicode MS"/>
          <w:b w:val="false"/>
          <w:b w:val="false"/>
          <w:bCs w:val="false"/>
        </w:rPr>
      </w:pPr>
      <w:bookmarkStart w:id="3" w:name="bookmark43"/>
      <w:bookmarkStart w:id="4" w:name="bookmark44"/>
      <w:r>
        <w:rPr>
          <w:rStyle w:val="22"/>
          <w:b w:val="false"/>
          <w:bCs w:val="false"/>
          <w:color w:val="000000"/>
          <w:lang w:eastAsia="en-US"/>
        </w:rPr>
        <w:t>Рождение гики (1927-33)</w:t>
      </w:r>
      <w:bookmarkEnd w:id="3"/>
      <w:bookmarkEnd w:id="4"/>
    </w:p>
    <w:p>
      <w:pPr>
        <w:pStyle w:val="23"/>
        <w:ind w:hanging="0"/>
        <w:jc w:val="both"/>
        <w:rPr>
          <w:rFonts w:ascii="Arial Unicode MS" w:hAnsi="Arial Unicode MS" w:cs="Arial Unicode MS"/>
          <w:sz w:val="24"/>
          <w:szCs w:val="24"/>
        </w:rPr>
      </w:pPr>
      <w:r>
        <w:rPr>
          <w:rStyle w:val="2"/>
          <w:color w:val="000000"/>
          <w:lang w:eastAsia="en-US"/>
        </w:rPr>
        <w:t>Период с 1927 года до прихода Гитлера к власти является ключевым в истории голландских левых коммунистов. В Германии то, что осталось от течения Эссена, буквально распалось: кай был лишь тенью своего прежнего «я», вплоть до того, что его руководство переехало в Нидерланды в 1927 г. Кай - медленно умирал. В Нидерландах тенденция Эссена, которая больше не имела поддержки даже Гортера, фактически угасла.</w:t>
      </w:r>
    </w:p>
    <w:p>
      <w:pPr>
        <w:pStyle w:val="23"/>
        <w:spacing w:before="0" w:after="360"/>
        <w:jc w:val="both"/>
        <w:rPr>
          <w:rFonts w:ascii="Arial Unicode MS" w:hAnsi="Arial Unicode MS" w:cs="Arial Unicode MS"/>
          <w:sz w:val="24"/>
          <w:szCs w:val="24"/>
        </w:rPr>
      </w:pPr>
      <w:r>
        <w:rPr>
          <w:rStyle w:val="2"/>
          <w:color w:val="000000"/>
          <w:lang w:eastAsia="en-US"/>
        </w:rPr>
        <w:t>Этот период был неблагоприятным для развития левого коммунизма среди рабочего класса. После поражения забастовки горняков в Великобритании в 1926 г., затем поражения китайского пролетариата в 1927 г. послевоенная революционная волна была сломлена. Подход Коминтерна был сознательной политикой поражения, которая разрушила революционные устремления рабочих во всех странах. Образование Англо-русского комитета2 во время забастовки английских горняков и союз Коминтерна с Гоминьданом Чан Кай-Чека стали важными вехами в разгроме мирового пролетариата и привели непосредственно к триумфу Гитлера в 1933 году. окончательное принятие Коминтерном в 1927 г. «социализма в одной стране» подписало ему смертный приговор3. Сталинизм восторжествовал вместе с его политикой защиты СССР. Сталинская политика в Германии оказалась смертельным ударом для международного пролетариата. С разгромом немецкого пролетариата нацизмом, подстрекаемым политикой Коминтерна и КПГ, путь к революции был закрыт на десятилетия. Контрреволюция во всем мире восторжествовала, и путь был расчищен для</w:t>
        <w:softHyphen/>
        <w:softHyphen/>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 xml:space="preserve">1 Голландец Ло Лопес Кардосо (1892-1944), член капна, стал секретарем кай, который провел конференцию в Амстердаме (20-26 февраля 1927). В начале 1930-х годов кай был не более чем офисом в Амстердаме, которым руководил издатель Эмануэль Керидо (1871–1943), чье издательство выпустило стихи Гортера. Брат Эмануэля, Исраэль (1872–1932), был известным писателем и критиком, написавшим под влиянием натурализма Золя роман об амстердамском рабочем районе Йордан, Де Йордан (1924).</w:t>
      </w:r>
    </w:p>
    <w:p>
      <w:pPr>
        <w:pStyle w:val="TextBody"/>
        <w:numPr>
          <w:ilvl w:val="0"/>
          <w:numId w:val="7"/>
        </w:numPr>
        <w:tabs>
          <w:tab w:val="clear" w:pos="720"/>
          <w:tab w:val="left" w:pos="226" w:leader="none"/>
        </w:tabs>
        <w:spacing w:lineRule="auto" w:line="333"/>
        <w:ind w:start="240" w:hanging="240"/>
        <w:jc w:val="both"/>
        <w:rPr>
          <w:i w:val="false"/>
          <w:i w:val="false"/>
          <w:iCs w:val="false"/>
          <w:sz w:val="24"/>
          <w:szCs w:val="24"/>
        </w:rPr>
      </w:pPr>
      <w:r>
        <w:rPr>
          <w:rStyle w:val="1"/>
          <w:color w:val="000000"/>
          <w:lang w:eastAsia="en-US"/>
        </w:rPr>
        <w:t>По инициативе Сталина был создан союз между русскими профсоюзами и британскими профсоюзами.</w:t>
      </w:r>
    </w:p>
    <w:p>
      <w:pPr>
        <w:pStyle w:val="TextBody"/>
        <w:numPr>
          <w:ilvl w:val="0"/>
          <w:numId w:val="7"/>
        </w:numPr>
        <w:tabs>
          <w:tab w:val="clear" w:pos="720"/>
          <w:tab w:val="left" w:pos="226" w:leader="none"/>
        </w:tabs>
        <w:spacing w:lineRule="auto" w:line="333" w:before="0" w:after="500"/>
        <w:ind w:start="240" w:hanging="240"/>
        <w:jc w:val="both"/>
        <w:rPr>
          <w:i w:val="false"/>
          <w:i w:val="false"/>
          <w:iCs w:val="false"/>
          <w:sz w:val="24"/>
          <w:szCs w:val="24"/>
        </w:rPr>
      </w:pPr>
      <w:r>
        <w:rPr>
          <w:rStyle w:val="1"/>
          <w:color w:val="000000"/>
          <w:lang w:eastAsia="en-US"/>
        </w:rPr>
        <w:t xml:space="preserve">Сталин защищал эту теорию в своей книге 1926 года «Основы ленинизма»: «социализм в одной стране» — это «построение полностью социалистического общества в нашей стране при сочувствии и поддержке пролетариата других стран, но без предварительной победы пролетариата других стран».</w:t>
      </w:r>
    </w:p>
    <w:p>
      <w:pPr>
        <w:sectPr>
          <w:headerReference w:type="even" r:id="rId153"/>
          <w:headerReference w:type="default" r:id="rId154"/>
          <w:footerReference w:type="even" r:id="rId155"/>
          <w:footerReference w:type="default" r:id="rId156"/>
          <w:type w:val="nextPage"/>
          <w:pgSz w:w="8789" w:h="13325"/>
          <w:pgMar w:left="1214" w:right="974" w:header="0" w:top="1613" w:footer="134" w:bottom="562" w:gutter="0"/>
          <w:pgNumType w:start="354" w:fmt="decimal"/>
          <w:formProt w:val="false"/>
          <w:textDirection w:val="lrTb"/>
          <w:docGrid w:type="default" w:linePitch="360" w:charSpace="0"/>
        </w:sectPr>
        <w:pStyle w:val="Style25"/>
        <w:spacing w:lineRule="auto" w:line="240"/>
        <w:jc w:val="both"/>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koninklijke brill nv, Лейден, 2017 | дои: 10.1163/9789004325937_009</w:t>
      </w:r>
    </w:p>
    <w:p>
      <w:pPr>
        <w:pStyle w:val="23"/>
        <w:spacing w:before="0" w:after="480"/>
        <w:ind w:hanging="0"/>
        <w:jc w:val="both"/>
        <w:rPr>
          <w:rFonts w:ascii="Arial Unicode MS" w:hAnsi="Arial Unicode MS" w:cs="Arial Unicode MS"/>
          <w:sz w:val="24"/>
          <w:szCs w:val="24"/>
        </w:rPr>
      </w:pPr>
      <w:r>
        <w:rPr>
          <w:rStyle w:val="2"/>
          <w:color w:val="000000"/>
          <w:lang w:eastAsia="en-US"/>
        </w:rPr>
        <w:t>Вторая мировая война. Однако этот период, с жестоким взрывом кризиса в 1929 году, был также поразительным подтверждением теории «смертельного кризиса капитализма», защищаемой голландско-германским коммунистическим течением. «Объективные условия» пролетарской революции осуществились: кризис, которого так долго ждали и предсказывали, наступил. Но «субъективных условий» революции не было. Группы в традициях голландско-германского левого коммунизма не осознавали этого противоречия между «субъективными» и «объективными» условиями революции.</w:t>
        <w:softHyphen/>
      </w:r>
    </w:p>
    <w:p>
      <w:pPr>
        <w:pStyle w:val="23"/>
        <w:numPr>
          <w:ilvl w:val="0"/>
          <w:numId w:val="8"/>
        </w:numPr>
        <w:tabs>
          <w:tab w:val="clear" w:pos="720"/>
          <w:tab w:val="left" w:pos="677" w:leader="none"/>
        </w:tabs>
        <w:spacing w:before="0" w:after="240"/>
        <w:ind w:start="0" w:hanging="0"/>
        <w:jc w:val="both"/>
        <w:rPr>
          <w:sz w:val="24"/>
          <w:szCs w:val="24"/>
        </w:rPr>
      </w:pPr>
      <w:r>
        <w:rPr>
          <w:rStyle w:val="2"/>
          <w:b/>
          <w:bCs/>
          <w:color w:val="000000"/>
          <w:lang w:eastAsia="en-US"/>
        </w:rPr>
        <w:t>Перерыв с капд</w:t>
      </w:r>
    </w:p>
    <w:p>
      <w:pPr>
        <w:pStyle w:val="23"/>
        <w:spacing w:before="0" w:after="240"/>
        <w:ind w:hanging="0"/>
        <w:jc w:val="both"/>
        <w:rPr>
          <w:rFonts w:ascii="Arial Unicode MS" w:hAnsi="Arial Unicode MS" w:cs="Arial Unicode MS"/>
          <w:sz w:val="24"/>
          <w:szCs w:val="24"/>
        </w:rPr>
      </w:pPr>
      <w:r>
        <w:rPr>
          <w:rStyle w:val="2"/>
          <w:color w:val="000000"/>
          <w:lang w:eastAsia="en-US"/>
        </w:rPr>
        <w:t>По причинам, которые были как политическими, так и косвенными, с 1927 года гик отделился от капд, чтобы в конечном итоге отделиться от него.</w:t>
      </w:r>
    </w:p>
    <w:p>
      <w:pPr>
        <w:pStyle w:val="23"/>
        <w:numPr>
          <w:ilvl w:val="1"/>
          <w:numId w:val="8"/>
        </w:numPr>
        <w:tabs>
          <w:tab w:val="clear" w:pos="720"/>
          <w:tab w:val="left" w:pos="696" w:leader="none"/>
        </w:tabs>
        <w:ind w:start="0" w:hanging="0"/>
        <w:jc w:val="both"/>
        <w:rPr>
          <w:sz w:val="24"/>
          <w:szCs w:val="24"/>
        </w:rPr>
      </w:pPr>
      <w:r>
        <w:rPr>
          <w:rStyle w:val="2"/>
          <w:b/>
          <w:bCs/>
          <w:i/>
          <w:iCs/>
          <w:color w:val="000000"/>
          <w:lang w:eastAsia="en-US"/>
        </w:rPr>
        <w:t>Эволюция капд после 1923 г.</w:t>
      </w:r>
    </w:p>
    <w:p>
      <w:pPr>
        <w:pStyle w:val="23"/>
        <w:spacing w:before="0" w:after="480"/>
        <w:ind w:hanging="0"/>
        <w:jc w:val="both"/>
        <w:rPr>
          <w:rFonts w:ascii="Arial Unicode MS" w:hAnsi="Arial Unicode MS" w:cs="Arial Unicode MS"/>
          <w:sz w:val="24"/>
          <w:szCs w:val="24"/>
        </w:rPr>
      </w:pPr>
      <w:r>
        <w:rPr>
          <w:rStyle w:val="2"/>
          <w:color w:val="000000"/>
          <w:lang w:eastAsia="en-US"/>
        </w:rPr>
        <w:t xml:space="preserve">Революционная политическая среда слева от КПГ в 1923 г. была еще далеко не ничтожна. стабильный. В 1923 г. это была одна из немногих революционных групп, выступавших против националистической и даже антисемитской политики компартии. осудил создание ХПД</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4 См. Kool 1970, с. 145.</w:t>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5 См., например, Пауль Фролих: «Те, кто разделяет национальный интерес, должны вступить в союз с борющимся пролетариатом, должны хотеть революции... Мы не отрицаем необходимости национальной обороны, когда она стоит на повестке дня... (Rote Fahne, «Nationale Frage und Revolution», 3 августа 1923 г.). Или Рут Фишер, обращаясь к нацистским студентам: «Те, кто призывает к борьбе с еврейским капиталом, уже являются, господа, классовыми борцами, даже если они этого не знают. Вы против еврейского капитала и хотите бороться со спекулянтами. Отлично. Сбросить капиталистов-евреев, повесить их на фонарном столбе, растоптать» (из митинга 25 июля 1923 г., сообщено в Die Aktion № 14 за 1923 г.). KAPD представила подборку такой националистической прозы в своей брошюре Diekpd im eigenem Spiegel. Aus der Geschichte derkpd und der 3. Internationale:</w:t>
      </w:r>
    </w:p>
    <w:p>
      <w:pPr>
        <w:sectPr>
          <w:headerReference w:type="even" r:id="rId157"/>
          <w:headerReference w:type="default" r:id="rId158"/>
          <w:footerReference w:type="even" r:id="rId159"/>
          <w:footerReference w:type="default" r:id="rId160"/>
          <w:type w:val="nextPage"/>
          <w:pgSz w:w="8789" w:h="13325"/>
          <w:pgMar w:left="1098" w:right="1085" w:header="0" w:top="1123" w:footer="3" w:bottom="1310" w:gutter="0"/>
          <w:pgNumType w:start="293" w:fmt="decimal"/>
          <w:formProt w:val="false"/>
          <w:textDirection w:val="lrTb"/>
          <w:docGrid w:type="default" w:linePitch="360" w:charSpace="0"/>
        </w:sectPr>
        <w:pStyle w:val="TextBody"/>
        <w:spacing w:lineRule="auto" w:line="333" w:before="0" w:after="360"/>
        <w:ind w:start="240" w:hanging="240"/>
        <w:jc w:val="both"/>
        <w:rPr>
          <w:rFonts w:ascii="Arial Unicode MS" w:hAnsi="Arial Unicode MS" w:cs="Arial Unicode MS"/>
          <w:i w:val="false"/>
          <w:i w:val="false"/>
          <w:iCs w:val="false"/>
          <w:sz w:val="24"/>
          <w:szCs w:val="24"/>
        </w:rPr>
      </w:pPr>
      <w:r>
        <w:rPr>
          <w:rStyle w:val="1"/>
          <w:color w:val="000000"/>
          <w:lang w:eastAsia="en-US"/>
        </w:rPr>
        <w:t xml:space="preserve">6 См. каз № 75, сентябрь 1923 г., «Zur Frage der Arbeiter und Bauernregierung»: «Мы не являемся легальной партией и никогда еще не придавали никакого значения легальности. Если нужно, мы будем бороться с «рабочим правительством» из заговорщических укрытий, как большевики боролись с царизмом». Наконец, Капд в каз, № 71, сентябрь 1923 г. («Neues Blutbad der sachsischen Arbeiter und Bauernregierung») вспоминал, что «рабочее правительство» в Саксонии расстреляло демонстрацию безработных, в результате чего трое были убиты и тридцать ранены. .</w:t>
      </w:r>
    </w:p>
    <w:p>
      <w:pPr>
        <w:pStyle w:val="23"/>
        <w:ind w:hanging="0"/>
        <w:jc w:val="both"/>
        <w:rPr>
          <w:rFonts w:ascii="Arial Unicode MS" w:hAnsi="Arial Unicode MS" w:cs="Arial Unicode MS"/>
          <w:sz w:val="24"/>
          <w:szCs w:val="24"/>
        </w:rPr>
      </w:pPr>
      <w:r>
        <w:rPr>
          <w:rStyle w:val="2"/>
          <w:color w:val="000000"/>
          <w:lang w:eastAsia="en-US"/>
        </w:rPr>
        <w:t>«Пролетарские века» (Proletarische Hundertschaften) как путчистское предприятие при отсутствии рабочих советов7.</w:t>
      </w:r>
    </w:p>
    <w:p>
      <w:pPr>
        <w:pStyle w:val="23"/>
        <w:jc w:val="both"/>
        <w:rPr>
          <w:rFonts w:ascii="Arial Unicode MS" w:hAnsi="Arial Unicode MS" w:cs="Arial Unicode MS"/>
          <w:sz w:val="24"/>
          <w:szCs w:val="24"/>
        </w:rPr>
      </w:pPr>
      <w:r>
        <w:rPr>
          <w:rStyle w:val="2"/>
          <w:color w:val="000000"/>
          <w:lang w:eastAsia="en-US"/>
        </w:rPr>
        <w:t xml:space="preserve">После 1923 г., в период «относительной стабилизации капитализма», длившейся с 1924 по 1928 г., КАПД продолжала свою пропаганду. Оно было убеждено, что хотя первая революционная волна в Германии и потерпела поражение, под ударами неизбежного мирового экономического кризиса по стране вновь прокатится вторая. Это было несколько упрощенно. «Пролетарий», теоретический орган КАП, писал в январе 1926 г.: «Если 1924 г. был годом стабилизации, а 1925 г. — годом кризиса, то 1926 г. будет годом борьбы».</w:t>
      </w:r>
    </w:p>
    <w:p>
      <w:pPr>
        <w:pStyle w:val="23"/>
        <w:spacing w:before="0" w:after="240"/>
        <w:jc w:val="both"/>
        <w:rPr>
          <w:rFonts w:ascii="Arial Unicode MS" w:hAnsi="Arial Unicode MS" w:cs="Arial Unicode MS"/>
          <w:sz w:val="24"/>
          <w:szCs w:val="24"/>
        </w:rPr>
      </w:pPr>
      <w:r>
        <w:rPr>
          <w:rStyle w:val="2"/>
          <w:color w:val="000000"/>
          <w:lang w:eastAsia="en-US"/>
        </w:rPr>
        <w:t>Фактически 1926 год был годом интенсивной деятельности КПГ, направленной против левой части КПГ, отвергшей большевизацию. KAPD ни в коем случае не считала KPD «буржуазной партией», а скорее «центристской партией», из которой могли выйти революционные активисты благодаря кризису в национальных секциях Коминтерна9. вопрос о создании оппозиции внутри компартии, а скорее о начале политической оценки, чтобы вступить на революционный путь:</w:t>
      </w:r>
    </w:p>
    <w:p>
      <w:pPr>
        <w:pStyle w:val="23"/>
        <w:spacing w:before="0" w:after="240"/>
        <w:ind w:start="480" w:hanging="0"/>
        <w:jc w:val="both"/>
        <w:rPr>
          <w:rFonts w:ascii="Arial Unicode MS" w:hAnsi="Arial Unicode MS" w:cs="Arial Unicode MS"/>
          <w:sz w:val="24"/>
          <w:szCs w:val="24"/>
        </w:rPr>
      </w:pPr>
      <w:r>
        <w:rPr>
          <w:rStyle w:val="2"/>
          <w:color w:val="000000"/>
          <w:lang w:eastAsia="en-US"/>
        </w:rPr>
        <w:t>Подобно Дон Кихоту Сервантеса, [оппозиция] борется со следствиями, где речь идет о выявлении тех причин, которые имеют принципиальное значение для структуры и поля деятельности революционного рабочего движения... Вместо того, чтобы бросить перчатку глава партии, с положительной критикой, это левое борется за легализацию своей оппозиции. Левые в КПД должны вскоре решить, хотят ли они бежать за фургоном истории, стеная и поднимая шум, или они хотят противопоставить объединенному фронту капитализма от Москвы до Вашингтона борьбу революционного пролетариата10.</w:t>
        <w:softHyphen/>
      </w:r>
    </w:p>
    <w:p>
      <w:pPr>
        <w:pStyle w:val="23"/>
        <w:spacing w:before="0" w:after="540"/>
        <w:ind w:hanging="0"/>
        <w:jc w:val="both"/>
        <w:rPr>
          <w:rFonts w:ascii="Arial Unicode MS" w:hAnsi="Arial Unicode MS" w:cs="Arial Unicode MS"/>
          <w:sz w:val="24"/>
          <w:szCs w:val="24"/>
        </w:rPr>
      </w:pPr>
      <w:r>
        <w:rPr>
          <w:rStyle w:val="2"/>
          <w:color w:val="000000"/>
          <w:lang w:eastAsia="en-US"/>
        </w:rPr>
        <w:t>Выступая против беспринципной перегруппировки «недовольных», КПД ждала исключения оппозиции КПД, чтобы начать разъяснительную работу.</w:t>
      </w:r>
    </w:p>
    <w:p>
      <w:pPr>
        <w:pStyle w:val="TextBody"/>
        <w:numPr>
          <w:ilvl w:val="0"/>
          <w:numId w:val="9"/>
        </w:numPr>
        <w:tabs>
          <w:tab w:val="clear" w:pos="720"/>
          <w:tab w:val="left" w:pos="446" w:leader="none"/>
        </w:tabs>
        <w:spacing w:lineRule="auto" w:line="333"/>
        <w:jc w:val="both"/>
        <w:rPr>
          <w:i w:val="false"/>
          <w:i w:val="false"/>
          <w:iCs w:val="false"/>
          <w:sz w:val="24"/>
          <w:szCs w:val="24"/>
        </w:rPr>
      </w:pPr>
      <w:r>
        <w:rPr>
          <w:rStyle w:val="1"/>
          <w:color w:val="000000"/>
          <w:lang w:eastAsia="en-US"/>
        </w:rPr>
        <w:t>Члены КПГ, участвовавшие в «Пролетарских веках» («Пролетарское</w:t>
      </w:r>
    </w:p>
    <w:p>
      <w:pPr>
        <w:pStyle w:val="TextBody"/>
        <w:spacing w:lineRule="auto" w:line="333"/>
        <w:ind w:firstLine="480"/>
        <w:jc w:val="both"/>
        <w:rPr>
          <w:rFonts w:ascii="Arial Unicode MS" w:hAnsi="Arial Unicode MS" w:cs="Arial Unicode MS"/>
          <w:i w:val="false"/>
          <w:i w:val="false"/>
          <w:iCs w:val="false"/>
          <w:sz w:val="24"/>
          <w:szCs w:val="24"/>
        </w:rPr>
      </w:pPr>
      <w:r>
        <w:rPr>
          <w:rStyle w:val="1"/>
          <w:i w:val="false"/>
          <w:iCs w:val="false"/>
          <w:color w:val="000000"/>
          <w:lang w:eastAsia="en-US"/>
        </w:rPr>
        <w:t>Hundertschaften</w:t>
      </w:r>
      <w:r>
        <w:rPr>
          <w:rStyle w:val="1"/>
          <w:color w:val="000000"/>
          <w:lang w:eastAsia="en-US"/>
        </w:rPr>
        <w:t>') были исключены.</w:t>
      </w:r>
    </w:p>
    <w:p>
      <w:pPr>
        <w:pStyle w:val="TextBody"/>
        <w:numPr>
          <w:ilvl w:val="0"/>
          <w:numId w:val="9"/>
        </w:numPr>
        <w:tabs>
          <w:tab w:val="clear" w:pos="720"/>
          <w:tab w:val="left" w:pos="446" w:leader="none"/>
        </w:tabs>
        <w:spacing w:lineRule="auto" w:line="333"/>
        <w:jc w:val="both"/>
        <w:rPr>
          <w:i w:val="false"/>
          <w:i w:val="false"/>
          <w:iCs w:val="false"/>
          <w:sz w:val="24"/>
          <w:szCs w:val="24"/>
        </w:rPr>
      </w:pPr>
      <w:r>
        <w:rPr>
          <w:rStyle w:val="1"/>
          <w:i w:val="false"/>
          <w:iCs w:val="false"/>
          <w:color w:val="000000"/>
          <w:lang w:eastAsia="en-US"/>
        </w:rPr>
        <w:t>пролетарий</w:t>
      </w:r>
      <w:r>
        <w:rPr>
          <w:rStyle w:val="1"/>
          <w:color w:val="000000"/>
          <w:lang w:eastAsia="en-US"/>
        </w:rPr>
        <w:t>, Heft 1, январь 1926 г., «Dem Jahrgang 1926 zum Geleit». По данным полиции</w:t>
        <w:softHyphen/>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 xml:space="preserve">отчет, «Пролетарий» имел тираж 7000 экземпляров. См. Ritter 1979, r134/23, 16 апреля 1924 г.</w:t>
      </w:r>
    </w:p>
    <w:p>
      <w:pPr>
        <w:pStyle w:val="TextBody"/>
        <w:numPr>
          <w:ilvl w:val="0"/>
          <w:numId w:val="9"/>
        </w:numPr>
        <w:tabs>
          <w:tab w:val="clear" w:pos="720"/>
          <w:tab w:val="left" w:pos="432" w:leader="none"/>
        </w:tabs>
        <w:spacing w:lineRule="auto" w:line="333"/>
        <w:ind w:start="480" w:hanging="480"/>
        <w:jc w:val="both"/>
        <w:rPr>
          <w:i w:val="false"/>
          <w:i w:val="false"/>
          <w:iCs w:val="false"/>
          <w:sz w:val="24"/>
          <w:szCs w:val="24"/>
        </w:rPr>
      </w:pPr>
      <w:r>
        <w:rPr>
          <w:rStyle w:val="1"/>
          <w:color w:val="000000"/>
          <w:lang w:eastAsia="en-US"/>
        </w:rPr>
        <w:t xml:space="preserve">См., например, статью Карла Хаппа под псевдонимом Карл Шлихт в «Пролетарье» № 8, август 1927 г.: «Der Zentrismus in der kpd». Сталинизм в России также характеризовался как «центристский»: «борьба с Москвой есть прежде всего борьба с этим центризмом: разоблачение его — главная задача пролетарской классовой политики».</w:t>
      </w:r>
    </w:p>
    <w:p>
      <w:pPr>
        <w:pStyle w:val="TextBody"/>
        <w:numPr>
          <w:ilvl w:val="0"/>
          <w:numId w:val="9"/>
        </w:numPr>
        <w:tabs>
          <w:tab w:val="clear" w:pos="720"/>
          <w:tab w:val="left" w:pos="432" w:leader="none"/>
        </w:tabs>
        <w:spacing w:lineRule="auto" w:line="333" w:before="0" w:after="380"/>
        <w:ind w:start="480" w:hanging="480"/>
        <w:jc w:val="both"/>
        <w:rPr>
          <w:i w:val="false"/>
          <w:i w:val="false"/>
          <w:iCs w:val="false"/>
          <w:sz w:val="24"/>
          <w:szCs w:val="24"/>
        </w:rPr>
      </w:pPr>
      <w:r>
        <w:rPr>
          <w:rStyle w:val="1"/>
          <w:color w:val="000000"/>
          <w:lang w:eastAsia="en-US"/>
        </w:rPr>
        <w:t>«Die Zukunft der Linken in der kpd» Карла Шлихта (Карл Хапп) в Proletarier, № 2/3, апрель 1926 г.</w:t>
      </w:r>
    </w:p>
    <w:p>
      <w:pPr>
        <w:sectPr>
          <w:headerReference w:type="even" r:id="rId161"/>
          <w:headerReference w:type="default" r:id="rId162"/>
          <w:footerReference w:type="even" r:id="rId163"/>
          <w:footerReference w:type="default" r:id="rId164"/>
          <w:type w:val="nextPage"/>
          <w:pgSz w:w="8789" w:h="13325"/>
          <w:pgMar w:left="1098" w:right="1085" w:header="0" w:top="1123" w:footer="3" w:bottom="1310" w:gutter="0"/>
          <w:pgNumType w:start="294"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 xml:space="preserve">Начиная с мая 1926 г., множество групп, часто политически разнородных,</w:t>
      </w:r>
    </w:p>
    <w:p>
      <w:pPr>
        <w:pStyle w:val="23"/>
        <w:spacing w:before="0" w:after="240"/>
        <w:ind w:hanging="0"/>
        <w:jc w:val="both"/>
        <w:rPr>
          <w:rFonts w:ascii="Arial Unicode MS" w:hAnsi="Arial Unicode MS" w:cs="Arial Unicode MS"/>
          <w:sz w:val="24"/>
          <w:szCs w:val="24"/>
        </w:rPr>
      </w:pPr>
      <w:r>
        <w:rPr>
          <w:rStyle w:val="2"/>
          <w:color w:val="000000"/>
          <w:lang w:eastAsia="en-US"/>
        </w:rPr>
        <w:t>которые были составлены как дроби с kpd, действительно были исключены:</w:t>
      </w:r>
    </w:p>
    <w:p>
      <w:pPr>
        <w:pStyle w:val="23"/>
        <w:numPr>
          <w:ilvl w:val="0"/>
          <w:numId w:val="10"/>
        </w:numPr>
        <w:tabs>
          <w:tab w:val="clear" w:pos="720"/>
          <w:tab w:val="left" w:pos="258" w:leader="none"/>
        </w:tabs>
        <w:ind w:start="260" w:hanging="260"/>
        <w:jc w:val="both"/>
        <w:rPr>
          <w:sz w:val="24"/>
          <w:szCs w:val="24"/>
        </w:rPr>
      </w:pPr>
      <w:r>
        <w:rPr>
          <w:rStyle w:val="2"/>
          <w:color w:val="000000"/>
          <w:lang w:eastAsia="en-US"/>
        </w:rPr>
        <w:t xml:space="preserve">группа Эрнста Шварца и Карла Корша Entschiedene Linke («Решительные левые»), насчитывающая около 7000 членов;</w:t>
      </w:r>
    </w:p>
    <w:p>
      <w:pPr>
        <w:pStyle w:val="23"/>
        <w:numPr>
          <w:ilvl w:val="0"/>
          <w:numId w:val="10"/>
        </w:numPr>
        <w:tabs>
          <w:tab w:val="clear" w:pos="720"/>
          <w:tab w:val="left" w:pos="258" w:leader="none"/>
        </w:tabs>
        <w:ind w:start="260" w:hanging="260"/>
        <w:jc w:val="both"/>
        <w:rPr>
          <w:sz w:val="24"/>
          <w:szCs w:val="24"/>
        </w:rPr>
      </w:pPr>
      <w:r>
        <w:rPr>
          <w:rStyle w:val="2"/>
          <w:color w:val="000000"/>
          <w:lang w:eastAsia="en-US"/>
        </w:rPr>
        <w:t xml:space="preserve">группа Ивана Каца, которая вместе с группой Франца Пфемферта образовала близкую к аау-е организацию из 6000 членов под названием картеля левых коммунистических организаций и которая издавала журнал «Спартак». Последний стал органом Spartakusbund No. 2;</w:t>
      </w:r>
    </w:p>
    <w:p>
      <w:pPr>
        <w:pStyle w:val="23"/>
        <w:numPr>
          <w:ilvl w:val="0"/>
          <w:numId w:val="10"/>
        </w:numPr>
        <w:tabs>
          <w:tab w:val="clear" w:pos="720"/>
          <w:tab w:val="left" w:pos="258" w:leader="none"/>
        </w:tabs>
        <w:ind w:start="0" w:hanging="0"/>
        <w:rPr>
          <w:sz w:val="24"/>
          <w:szCs w:val="24"/>
        </w:rPr>
      </w:pPr>
      <w:r>
        <w:rPr>
          <w:rStyle w:val="2"/>
          <w:color w:val="000000"/>
          <w:lang w:eastAsia="en-US"/>
        </w:rPr>
        <w:t>группа Рут Фишер-Аркадий Маслоу, насчитывавшая 6000 боевиков; - группа Хьюго Урбанса (1890-1947), насчитывавшая 5000 членов: будущее</w:t>
      </w:r>
    </w:p>
    <w:p>
      <w:pPr>
        <w:pStyle w:val="23"/>
        <w:ind w:firstLine="260"/>
        <w:jc w:val="both"/>
        <w:rPr>
          <w:rFonts w:ascii="Arial Unicode MS" w:hAnsi="Arial Unicode MS" w:cs="Arial Unicode MS"/>
          <w:sz w:val="24"/>
          <w:szCs w:val="24"/>
        </w:rPr>
      </w:pPr>
      <w:r>
        <w:rPr>
          <w:rStyle w:val="2"/>
          <w:i/>
          <w:iCs/>
          <w:color w:val="000000"/>
          <w:lang w:eastAsia="en-US"/>
        </w:rPr>
        <w:t>Ленинбунд</w:t>
      </w:r>
      <w:r>
        <w:rPr>
          <w:rStyle w:val="2"/>
          <w:color w:val="000000"/>
          <w:lang w:eastAsia="en-US"/>
        </w:rPr>
        <w:t>;11</w:t>
      </w:r>
    </w:p>
    <w:p>
      <w:pPr>
        <w:pStyle w:val="23"/>
        <w:numPr>
          <w:ilvl w:val="0"/>
          <w:numId w:val="10"/>
        </w:numPr>
        <w:tabs>
          <w:tab w:val="clear" w:pos="720"/>
          <w:tab w:val="left" w:pos="258" w:leader="none"/>
        </w:tabs>
        <w:spacing w:before="0" w:after="240"/>
        <w:ind w:start="260" w:hanging="260"/>
        <w:jc w:val="both"/>
        <w:rPr>
          <w:sz w:val="24"/>
          <w:szCs w:val="24"/>
        </w:rPr>
      </w:pPr>
      <w:r>
        <w:rPr>
          <w:rStyle w:val="2"/>
          <w:color w:val="000000"/>
          <w:lang w:eastAsia="en-US"/>
        </w:rPr>
        <w:t xml:space="preserve">Свадебная оппозиция, исключенная в 1927-1928 годах: вместе с частью Ленинбунда, созданного Урбансом, она позднее сформировала немецкую троцкистскую оппозицию.</w:t>
      </w:r>
    </w:p>
    <w:p>
      <w:pPr>
        <w:pStyle w:val="23"/>
        <w:ind w:hanging="0"/>
        <w:jc w:val="both"/>
        <w:rPr>
          <w:rFonts w:ascii="Arial Unicode MS" w:hAnsi="Arial Unicode MS" w:cs="Arial Unicode MS"/>
          <w:sz w:val="24"/>
          <w:szCs w:val="24"/>
        </w:rPr>
      </w:pPr>
      <w:r>
        <w:rPr>
          <w:rStyle w:val="2"/>
          <w:color w:val="000000"/>
          <w:lang w:eastAsia="en-US"/>
        </w:rPr>
        <w:t xml:space="preserve">Совместная работа между Entschiedene Linke и kapd развивалась только с группой Шварца (Шварц все еще был членом парламента) после того, как последний раскололся с Коршем (который продолжал издавать Kommunistische Politik).</w:t>
      </w:r>
    </w:p>
    <w:p>
      <w:pPr>
        <w:pStyle w:val="23"/>
        <w:spacing w:before="0" w:after="240"/>
        <w:ind w:firstLine="260"/>
        <w:jc w:val="both"/>
        <w:rPr>
          <w:rFonts w:ascii="Arial Unicode MS" w:hAnsi="Arial Unicode MS" w:cs="Arial Unicode MS"/>
          <w:sz w:val="24"/>
          <w:szCs w:val="24"/>
        </w:rPr>
      </w:pPr>
      <w:r>
        <w:rPr>
          <w:rStyle w:val="2"/>
          <w:color w:val="000000"/>
          <w:lang w:eastAsia="en-US"/>
        </w:rPr>
        <w:t xml:space="preserve">Для капда не могло быть и речи о сотрудничестве с Коршем, который защищал синдикалистскую и парламентскую политику. Для капда выдвинутый Коршем лозунг «нового Циммервальда» был лишь «фразой без содержания»12. Более того, поскольку «Коммунистическая политика» одобряла политику Коминтерна с 1921 по 1925 г., она вряд ли могла подвергнуть ее жесткой критике:</w:t>
      </w:r>
    </w:p>
    <w:p>
      <w:pPr>
        <w:pStyle w:val="23"/>
        <w:spacing w:before="0" w:after="240"/>
        <w:ind w:start="480" w:hanging="0"/>
        <w:jc w:val="both"/>
        <w:rPr>
          <w:rFonts w:ascii="Arial Unicode MS" w:hAnsi="Arial Unicode MS" w:cs="Arial Unicode MS"/>
          <w:sz w:val="24"/>
          <w:szCs w:val="24"/>
        </w:rPr>
      </w:pPr>
      <w:r>
        <w:rPr>
          <w:rStyle w:val="2"/>
          <w:color w:val="000000"/>
          <w:lang w:eastAsia="en-US"/>
        </w:rPr>
        <w:t>Те, кто считает тактику Третьего Интернационала с 1921 по 1925 год правильной, не могут считать тактику 1926 года ложной, потому что тактика Третьего Интернационала в 1926 году есть лишь логическое продолжение его [политической] линии... Третий Интернационал построен на болотистая местность, земля реформизма, в эпоху, когда капитализм идет от катастрофы к катастрофе и когда на повестке дня стоит революция: он построил свой дом на песке13.</w:t>
      </w:r>
    </w:p>
    <w:p>
      <w:pPr>
        <w:pStyle w:val="23"/>
        <w:spacing w:before="0" w:after="360"/>
        <w:ind w:hanging="0"/>
        <w:jc w:val="both"/>
        <w:rPr>
          <w:rFonts w:ascii="Arial Unicode MS" w:hAnsi="Arial Unicode MS" w:cs="Arial Unicode MS"/>
          <w:sz w:val="24"/>
          <w:szCs w:val="24"/>
        </w:rPr>
      </w:pPr>
      <w:r>
        <w:rPr>
          <w:rStyle w:val="2"/>
          <w:color w:val="000000"/>
          <w:lang w:eastAsia="en-US"/>
        </w:rPr>
        <w:t>Другая проблема была с группой Ивана Каца, которая объединилась с аау-э и небольшим независимым профсоюзом в разнородный картель14. Принципиальным вопросом было принятие централизованной революции.</w:t>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11 См. хорошо задокументированное исследование слева в kpd, Langels 1984.</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12 каз, № 77, 1926, «Циммервальд: eine Phrase ohne Inhalt».</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13 Там же.</w:t>
      </w:r>
    </w:p>
    <w:p>
      <w:pPr>
        <w:pStyle w:val="TextBody"/>
        <w:spacing w:lineRule="auto" w:line="240" w:before="0" w:after="220"/>
        <w:jc w:val="both"/>
        <w:rPr>
          <w:rFonts w:ascii="Arial Unicode MS" w:hAnsi="Arial Unicode MS" w:cs="Arial Unicode MS"/>
          <w:i w:val="false"/>
          <w:i w:val="false"/>
          <w:iCs w:val="false"/>
          <w:sz w:val="24"/>
          <w:szCs w:val="24"/>
        </w:rPr>
      </w:pPr>
      <w:r>
        <w:rPr>
          <w:rStyle w:val="1"/>
          <w:color w:val="000000"/>
          <w:lang w:eastAsia="en-US"/>
        </w:rPr>
        <w:t xml:space="preserve">14 В июне 1926 г. был образован Спартаковский союз Linkskommunistischer Organisationen. Федеральная организация. Считая группу Каца «особым видом анархизма», капд отказалась от совместной работы с ней, поскольку не был решен партийный вопрос:</w:t>
      </w:r>
    </w:p>
    <w:p>
      <w:pPr>
        <w:sectPr>
          <w:headerReference w:type="even" r:id="rId165"/>
          <w:headerReference w:type="default" r:id="rId166"/>
          <w:footerReference w:type="even" r:id="rId167"/>
          <w:footerReference w:type="default" r:id="rId168"/>
          <w:type w:val="nextPage"/>
          <w:pgSz w:w="8789" w:h="13325"/>
          <w:pgMar w:left="1098" w:right="1085" w:header="0" w:top="1123" w:footer="3" w:bottom="1310" w:gutter="0"/>
          <w:pgNumType w:start="295" w:fmt="decimal"/>
          <w:formProt w:val="false"/>
          <w:textDirection w:val="lrTb"/>
          <w:docGrid w:type="default" w:linePitch="360" w:charSpace="0"/>
        </w:sectPr>
        <w:pStyle w:val="23"/>
        <w:spacing w:lineRule="auto" w:line="280" w:before="0" w:after="220"/>
        <w:ind w:start="440" w:firstLine="40"/>
        <w:jc w:val="both"/>
        <w:rPr>
          <w:rFonts w:ascii="Arial Unicode MS" w:hAnsi="Arial Unicode MS" w:cs="Arial Unicode MS"/>
          <w:sz w:val="24"/>
          <w:szCs w:val="24"/>
        </w:rPr>
      </w:pPr>
      <w:r>
        <w:rPr>
          <w:rStyle w:val="2"/>
          <w:color w:val="000000"/>
          <w:lang w:eastAsia="en-US"/>
        </w:rPr>
        <w:t>Борьба за революционную тактику не есть борьба против революции.</w:t>
        <w:softHyphen/>
      </w:r>
    </w:p>
    <w:p>
      <w:pPr>
        <w:pStyle w:val="23"/>
        <w:spacing w:lineRule="auto" w:line="280" w:before="0" w:after="220"/>
        <w:ind w:start="440" w:firstLine="40"/>
        <w:jc w:val="both"/>
        <w:rPr>
          <w:rFonts w:ascii="Arial Unicode MS" w:hAnsi="Arial Unicode MS" w:cs="Arial Unicode MS"/>
          <w:sz w:val="24"/>
          <w:szCs w:val="24"/>
        </w:rPr>
      </w:pPr>
      <w:r>
        <w:rPr>
          <w:rStyle w:val="2"/>
          <w:color w:val="000000"/>
          <w:lang w:eastAsia="en-US"/>
        </w:rPr>
        <w:t>партии, а, наоборот, борьба за революционную партию, как вождя класса... Для вас вопрос: за или против капд.15</w:t>
      </w:r>
    </w:p>
    <w:p>
      <w:pPr>
        <w:pStyle w:val="23"/>
        <w:ind w:hanging="0"/>
        <w:jc w:val="both"/>
        <w:rPr>
          <w:rFonts w:ascii="Arial Unicode MS" w:hAnsi="Arial Unicode MS" w:cs="Arial Unicode MS"/>
          <w:sz w:val="24"/>
          <w:szCs w:val="24"/>
        </w:rPr>
      </w:pPr>
      <w:r>
        <w:rPr>
          <w:rStyle w:val="2"/>
          <w:color w:val="000000"/>
          <w:lang w:eastAsia="en-US"/>
        </w:rPr>
        <w:t xml:space="preserve">В итоге ответил только Schwarz Entschiedene Linke, но с заминками на капд. Они предприняли интенсивную кампанию совместного разоблачения «скандала с гранатами», доставленными русским правительством рейхсверу; капд использовала речи Шварца в парламенте, чтобы осудить как договор о дружбе между Германией и СССР, так и русский империализм.</w:t>
      </w:r>
    </w:p>
    <w:p>
      <w:pPr>
        <w:pStyle w:val="23"/>
        <w:spacing w:before="0" w:after="480"/>
        <w:jc w:val="both"/>
        <w:rPr>
          <w:rFonts w:ascii="Arial Unicode MS" w:hAnsi="Arial Unicode MS" w:cs="Arial Unicode MS"/>
          <w:sz w:val="24"/>
          <w:szCs w:val="24"/>
        </w:rPr>
      </w:pPr>
      <w:r>
        <w:rPr>
          <w:rStyle w:val="2"/>
          <w:color w:val="000000"/>
          <w:lang w:eastAsia="en-US"/>
        </w:rPr>
        <w:t xml:space="preserve">С октября по ноябрь 1926 г. между двумя организациями развивалось более тесное сотрудничество. Entschiedene Linke (el), орган группы Schwarz, был даже напечатан в типографии kapd. В декабре 1926 г. эль признал, что стоит на одной почве с капд по всем основным вопросам (тредюнионизм, парламентаризм, госкапитализм в России, признание необходимости партии). Наконец, на заседании ЦК эл - от 1927 г. 46 июня - принято единогласное решение о слиянии с капд до осени. В то же время боевикам приходилось выходить из любых профсоюзов и вступать в аау. Но бацилла «антипарламентарного парламентаризма» еще присутствовала в эл. Было сделано существенное исключение, освобождающее его от отказа от оставшихся мест в парламенте: Шварц остался депутатом рейхстага. Официально, его парламентская стипендия финансировала пропаганду эл. Это свидетельствовало о непоследовательном отношении, учитывая, что любое участие в выборах было окончательно отвергнуто, и привело к оживленным протестам внутри эль: меньшинство руководства, поддержанное большинством местной группы в Берлине, потребовало немедленного отказа от места. все еще находился в руках Шварца17. Именно в этом довольно неблагоприятном контексте в июле 1927 г., наконец, произошло слияние el и kapd.</w:t>
      </w:r>
    </w:p>
    <w:p>
      <w:pPr>
        <w:pStyle w:val="TextBody"/>
        <w:spacing w:lineRule="auto" w:line="336"/>
        <w:ind w:start="440" w:firstLine="40"/>
        <w:jc w:val="both"/>
        <w:rPr>
          <w:rFonts w:ascii="Arial Unicode MS" w:hAnsi="Arial Unicode MS" w:cs="Arial Unicode MS"/>
          <w:i w:val="false"/>
          <w:i w:val="false"/>
          <w:iCs w:val="false"/>
          <w:sz w:val="24"/>
          <w:szCs w:val="24"/>
        </w:rPr>
      </w:pPr>
      <w:r>
        <w:rPr>
          <w:rStyle w:val="1"/>
          <w:color w:val="000000"/>
          <w:lang w:eastAsia="en-US"/>
        </w:rPr>
        <w:t>Ферт был его наставником. К нему присоединился независимый транспортный союз (Industrie-Verband fur das Verkehrsgewerbe).</w:t>
      </w:r>
    </w:p>
    <w:p>
      <w:pPr>
        <w:pStyle w:val="TextBody"/>
        <w:tabs>
          <w:tab w:val="clear" w:pos="720"/>
          <w:tab w:val="left" w:pos="384" w:leader="none"/>
        </w:tabs>
        <w:spacing w:lineRule="auto" w:line="336"/>
        <w:jc w:val="both"/>
        <w:rPr>
          <w:rFonts w:ascii="Arial Unicode MS" w:hAnsi="Arial Unicode MS" w:cs="Arial Unicode MS"/>
          <w:i w:val="false"/>
          <w:i w:val="false"/>
          <w:iCs w:val="false"/>
          <w:sz w:val="24"/>
          <w:szCs w:val="24"/>
        </w:rPr>
      </w:pPr>
      <w:r>
        <w:rPr>
          <w:rStyle w:val="1"/>
          <w:color w:val="000000"/>
          <w:lang w:eastAsia="en-US"/>
        </w:rPr>
        <w:t>15</w:t>
        <w:tab/>
      </w:r>
      <w:r>
        <w:rPr>
          <w:rStyle w:val="1"/>
          <w:i w:val="false"/>
          <w:iCs w:val="false"/>
          <w:color w:val="000000"/>
          <w:lang w:eastAsia="en-US"/>
        </w:rPr>
        <w:t>каз</w:t>
      </w:r>
      <w:r>
        <w:rPr>
          <w:rStyle w:val="1"/>
          <w:color w:val="000000"/>
          <w:lang w:eastAsia="en-US"/>
        </w:rPr>
        <w:t>, № 69, август 1926 г., «Der Weg der kpd-Opposition».</w:t>
      </w:r>
    </w:p>
    <w:p>
      <w:pPr>
        <w:pStyle w:val="TextBody"/>
        <w:spacing w:lineRule="auto" w:line="336"/>
        <w:ind w:start="440" w:hanging="440"/>
        <w:jc w:val="both"/>
        <w:rPr>
          <w:rFonts w:ascii="Arial Unicode MS" w:hAnsi="Arial Unicode MS" w:cs="Arial Unicode MS"/>
          <w:i w:val="false"/>
          <w:i w:val="false"/>
          <w:iCs w:val="false"/>
          <w:sz w:val="24"/>
          <w:szCs w:val="24"/>
        </w:rPr>
      </w:pPr>
      <w:r>
        <w:rPr>
          <w:rStyle w:val="1"/>
          <w:color w:val="000000"/>
          <w:lang w:eastAsia="en-US"/>
        </w:rPr>
        <w:t xml:space="preserve">16 См. kapd 1927. В 1923 г., когда русское государство провозгласило свою солидарность с повстанческими рабочими Гамбурга, русские катера доставили снаряды, гранатометы и пулеметы, которые отправились в рейхсвер для подавления восстания. См. Кастелян 1954.</w:t>
      </w:r>
    </w:p>
    <w:p>
      <w:pPr>
        <w:pStyle w:val="TextBody"/>
        <w:spacing w:lineRule="auto" w:line="336" w:before="0" w:after="360"/>
        <w:jc w:val="both"/>
        <w:rPr>
          <w:rFonts w:ascii="Arial Unicode MS" w:hAnsi="Arial Unicode MS" w:cs="Arial Unicode MS"/>
          <w:i w:val="false"/>
          <w:i w:val="false"/>
          <w:iCs w:val="false"/>
          <w:sz w:val="24"/>
          <w:szCs w:val="24"/>
        </w:rPr>
      </w:pPr>
      <w:r>
        <w:rPr>
          <w:rStyle w:val="1"/>
          <w:color w:val="000000"/>
          <w:lang w:eastAsia="en-US"/>
        </w:rPr>
        <w:t>17 См. Лангельс, 1984, стр. 122–126.</w:t>
      </w:r>
    </w:p>
    <w:p>
      <w:pPr>
        <w:pStyle w:val="23"/>
        <w:ind w:hanging="0"/>
        <w:jc w:val="both"/>
        <w:rPr>
          <w:rFonts w:ascii="Arial Unicode MS" w:hAnsi="Arial Unicode MS" w:cs="Arial Unicode MS"/>
          <w:sz w:val="24"/>
          <w:szCs w:val="24"/>
        </w:rPr>
      </w:pPr>
      <w:r>
        <w:rPr>
          <w:rStyle w:val="2"/>
          <w:color w:val="000000"/>
          <w:lang w:eastAsia="en-US"/>
        </w:rPr>
        <w:t>до 3000 боевиков присоединились к капде, в которой было меньше членов. Слияние спровоцировало серьезный внутренний кризис.</w:t>
        <w:softHyphen/>
      </w:r>
    </w:p>
    <w:p>
      <w:pPr>
        <w:sectPr>
          <w:headerReference w:type="even" r:id="rId169"/>
          <w:headerReference w:type="default" r:id="rId170"/>
          <w:footerReference w:type="even" r:id="rId171"/>
          <w:footerReference w:type="default" r:id="rId172"/>
          <w:type w:val="nextPage"/>
          <w:pgSz w:w="8789" w:h="13325"/>
          <w:pgMar w:left="1098" w:right="1085" w:header="0" w:top="1123" w:footer="3" w:bottom="1310" w:gutter="0"/>
          <w:pgNumType w:start="296"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Действительно, в «деле Шварца» капд проявил некоторую двусмысленность. В нем утверждалось, что отказ Шварца от своего места в парламенте был не «принципиальным вопросом», а вопросом удобства в той мере, в какой партия могла использовать его парламентское кресло.</w:t>
      </w:r>
    </w:p>
    <w:p>
      <w:pPr>
        <w:pStyle w:val="23"/>
        <w:jc w:val="both"/>
        <w:rPr>
          <w:rFonts w:ascii="Arial Unicode MS" w:hAnsi="Arial Unicode MS" w:cs="Arial Unicode MS"/>
          <w:sz w:val="24"/>
          <w:szCs w:val="24"/>
        </w:rPr>
      </w:pPr>
      <w:r>
        <w:rPr>
          <w:rStyle w:val="2"/>
          <w:color w:val="000000"/>
          <w:lang w:eastAsia="en-US"/>
        </w:rPr>
        <w:t>платить: «Партия может, не противореча своей антипарламентской позиции, ставить и решать вопрос о мандате с точки зрения данной возможности. В этой ситуации он должен рассмотреть вопрос о том, будет ли демонстративное оставление более полезным для движения, чем финансовое использование мандата»18.</w:t>
        <w:softHyphen/>
      </w:r>
    </w:p>
    <w:p>
      <w:pPr>
        <w:pStyle w:val="23"/>
        <w:jc w:val="both"/>
        <w:rPr>
          <w:rFonts w:ascii="Arial Unicode MS" w:hAnsi="Arial Unicode MS" w:cs="Arial Unicode MS"/>
          <w:sz w:val="24"/>
          <w:szCs w:val="24"/>
        </w:rPr>
      </w:pPr>
      <w:r>
        <w:rPr>
          <w:rStyle w:val="2"/>
          <w:color w:val="000000"/>
          <w:lang w:eastAsia="en-US"/>
        </w:rPr>
        <w:t>Однако капд ясно дал понять, что Шварц «не может стать членом партии, пока не уступит свое место»19. Следовательно, капд считала Шварца активным сочувствующим, который в частном порядке финансово поддерживал партию своими взносами.</w:t>
      </w:r>
    </w:p>
    <w:p>
      <w:pPr>
        <w:pStyle w:val="23"/>
        <w:spacing w:before="0" w:after="380"/>
        <w:jc w:val="both"/>
        <w:rPr>
          <w:rFonts w:ascii="Arial Unicode MS" w:hAnsi="Arial Unicode MS" w:cs="Arial Unicode MS"/>
          <w:sz w:val="24"/>
          <w:szCs w:val="24"/>
        </w:rPr>
      </w:pPr>
      <w:r>
        <w:rPr>
          <w:rStyle w:val="2"/>
          <w:color w:val="000000"/>
          <w:lang w:eastAsia="en-US"/>
        </w:rPr>
        <w:t>Это настаивание на возможных «возможностях» выглядело как уступка оппортунизму. Тем более, что политические противники КАП утверждали, что партия отказалась от своих антипарламентских позиций. Таким образом, с июля 1927 г. внутри капд возникла сильная оппозиция, осуждавшая политику</w:t>
        <w:softHyphen/>
      </w:r>
    </w:p>
    <w:p>
      <w:pPr>
        <w:pStyle w:val="TextBody"/>
        <w:tabs>
          <w:tab w:val="clear" w:pos="720"/>
          <w:tab w:val="left" w:pos="38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18</w:t>
        <w:tab/>
      </w:r>
      <w:r>
        <w:rPr>
          <w:rStyle w:val="1"/>
          <w:i w:val="false"/>
          <w:iCs w:val="false"/>
          <w:color w:val="000000"/>
          <w:lang w:eastAsia="en-US"/>
        </w:rPr>
        <w:t>Зур Информация</w:t>
      </w:r>
      <w:r>
        <w:rPr>
          <w:rStyle w:val="1"/>
          <w:color w:val="000000"/>
          <w:lang w:eastAsia="en-US"/>
        </w:rPr>
        <w:t xml:space="preserve">(ноябрь 1927 г.), «Eine Frage, die keine sein dufte». Зур Информация была</w:t>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внутренний бюллетень, издаваемый гха капда, начатый в 1924 году.</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19 Герман Реммеле (1880-1939), возглавлявший КПГ, в конце концов убитый Сталиным в России, иронично заявил в 1927 г., что вскоре КПГ примет участие в выборах. Не так было с капд и со Шварцем.</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Эрнст Шварц (1886–1958) был доктором философии и педагогом. В 1920 году вступил в УСПД, затем в КПД. Он был депутатом с 1924 по 1928 год и вместе с Коршем вышел из партии в 1926 году, вступив в капд в 1927 году. движение Рихарда Куденхове-Калерги (1894-1972). Он уехал из Германии в США в 1933 году, вернулся примерно в 1946 году, без какой-либо известной общественной политической деятельности.</w:t>
      </w:r>
    </w:p>
    <w:p>
      <w:pPr>
        <w:sectPr>
          <w:headerReference w:type="even" r:id="rId173"/>
          <w:headerReference w:type="default" r:id="rId174"/>
          <w:footerReference w:type="even" r:id="rId175"/>
          <w:footerReference w:type="default" r:id="rId176"/>
          <w:type w:val="nextPage"/>
          <w:pgSz w:w="8789" w:h="13325"/>
          <w:pgMar w:left="1098" w:right="1085" w:header="0" w:top="1123" w:footer="3" w:bottom="1310" w:gutter="0"/>
          <w:pgNumType w:start="297" w:fmt="decimal"/>
          <w:formProt w:val="false"/>
          <w:textDirection w:val="lrTb"/>
          <w:docGrid w:type="default" w:linePitch="360" w:charSpace="0"/>
        </w:sect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Иван Кац (1889-1956) был членом СДПГ с 1906 года. Он вышел из социал-демократии в 1919 году, чтобы присоединиться к УСПД, затем в 1920 году к КПД, возглавив общинную часть партии. Как и Шварц, он был членом партии с 1924 по 1928 год. В 1925 году он был одним из лидеров КПД левых, в 1926 году он был исключен из партии. Он вступил в Спартакбунд № 2, созданный Пфемфертом, на два года. Затем он работал в Национальном совете помощи Берлина-Веддинг. Арестованный нацистами в марте 1933 года как «коммунист» и «еврей», он был освобожден. Арестованный еще три раза, он был отправлен в концлагерь Маутхаузен в 1944 году. После освобождения он работал на американское разведывательное управление (Корпус контрразведки), а также присоединился к СЕПГ в Берлине. Вместе с Вейландом и другими он способствовал берлинскому возрождению swv. который собирал дискуссионные кружки «для всех свободных социалистов». Он был одним из основателей эфемерной немецкой «титоистской» партии (UAP) в 1951 году. Он вышел на пенсию в 1954 году, чтобы жить в Тессине (Швейцария), где и умер. «мелких преимуществ», скрывавшихся за «нейтралитетом» партийного руководства в «деле Шварца». Это привело — хотя КАП никоим образом не отказалась от антипарламентской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капд: она выступила с призывом к «забастовке сборов» и воспрепятствовала раздаче казахов20. Наконец, оппозиция в Берлине, объединившая почти половину округа, Он был одним из основателей эфемерной немецкой «титоистской» партии (UAP) в 1951 году. Он вышел на пенсию в 1954 году, чтобы жить в Тессине (Швейцария), где и умер. «мелких преимуществ», скрывавшихся за «нейтралитетом» партийного руководства в «деле Шварца». Это привело — хотя КАП никоим образом не отказалась от антипарламентской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капд: она выступила с призывом к «забастовке сборов» и воспрепятствовала раздаче казахов20. Наконец, оппозиция в Берлине, объединившая почти половину округа, Он был одним из основателей эфемерной немецкой «титоистской» партии (UAP) в 1951 году. Он вышел на пенсию в 1954 году, чтобы жить в Тессине (Швейцария), где и умер. «мелких преимуществ», скрывавшихся за «нейтралитетом» партийного руководства в «деле Шварца». Это привело — хотя КАП никоим образом не отказалась от антипарламентской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капд: она выступила с призывом к «забастовке сборов» и воспрепятствовала раздаче казахов20. Наконец, оппозиция в Берлине, объединившая почти половину округа, «мелких преимуществ», скрывавшихся за «нейтралитетом» партийного руководства в «деле Шварца». Это привело — хотя КАП никоим образом не отказалась от антипарламентской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капд: она выступила с призывом к «забастовке сборов» и воспрепятствовала раздаче казахов20. Наконец, оппозиция в Берлине, объединившая почти половину округа, «мелких преимуществ», скрывавшихся за «нейтралитетом» партийного руководства в «деле Шварца». Это привело — хотя КАП никоим образом не отказалась от антипарламентской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капд: она выступила с призывом к «забастовке сборов» и воспрепятствовала раздаче казахов20. Наконец, оппозиция в Берлине, объединившая почти половину округа,</w:t>
        <w:softHyphen/>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2"/>
          <w:rFonts w:eastAsia="Times New Roman"/>
          <w:i/>
          <w:iCs/>
          <w:color w:val="000000"/>
          <w:lang w:eastAsia="en-US"/>
        </w:rPr>
        <w:t xml:space="preserve">отделилась, хотя и без поддержки секций Вейсенфельса, Лейпцига, Гамбурга и Рейнской области, желавших воевать внутри капд.</w:t>
      </w:r>
    </w:p>
    <w:p>
      <w:pPr>
        <w:pStyle w:val="23"/>
        <w:jc w:val="both"/>
        <w:rPr>
          <w:rFonts w:ascii="Arial Unicode MS" w:hAnsi="Arial Unicode MS" w:cs="Arial Unicode MS"/>
          <w:sz w:val="24"/>
          <w:szCs w:val="24"/>
        </w:rPr>
      </w:pPr>
      <w:r>
        <w:rPr>
          <w:rStyle w:val="2"/>
          <w:color w:val="000000"/>
          <w:lang w:eastAsia="en-US"/>
        </w:rPr>
        <w:t xml:space="preserve">Оно издавало свой собственный орган Kommunistischer Arbeiter и приносило с собой часть aau, которое издавало Klassenfront. Такая ситуация продолжалась с 1927 по апрель 1928 года. Потребовалась долгая дискуссия, чтобы убедить оппозицию (во главе с Эрнстом Линке) вернуться в капду, что раскол не оправдан принципиальным вопросом и что партия не отказалась от анти-противоборства. -парламентаризм.</w:t>
      </w:r>
    </w:p>
    <w:p>
      <w:pPr>
        <w:pStyle w:val="23"/>
        <w:jc w:val="both"/>
        <w:rPr>
          <w:rFonts w:ascii="Arial Unicode MS" w:hAnsi="Arial Unicode MS" w:cs="Arial Unicode MS"/>
          <w:sz w:val="24"/>
          <w:szCs w:val="24"/>
        </w:rPr>
      </w:pPr>
      <w:r>
        <w:rPr>
          <w:rStyle w:val="2"/>
          <w:color w:val="000000"/>
          <w:lang w:eastAsia="en-US"/>
        </w:rPr>
        <w:t>Ситуация была очень серьезной. Большинство бывших членов эль не были должным образом интегрированы в капд. Многие из них быстро ушли или посвятили себя фракционной деятельности с оппозицией. Вместо того, чтобы усилить партию, вступление 2000 членов от Эль в конечном итоге ослабило ее. Их слияние, не по отдельности, а путем слияния локальных участков el с участками kap d, произошло слишком быстро21. Бацилла раскола, идентифицированная задолго до этого, в 1921 г., наконец поразила партию. Однако с 1925 года у него была сильная аудитория среди оппозиции КПД.</w:t>
      </w:r>
    </w:p>
    <w:p>
      <w:pPr>
        <w:pStyle w:val="23"/>
        <w:spacing w:before="0" w:after="480"/>
        <w:jc w:val="both"/>
        <w:rPr>
          <w:rFonts w:ascii="Arial Unicode MS" w:hAnsi="Arial Unicode MS" w:cs="Arial Unicode MS"/>
          <w:sz w:val="24"/>
          <w:szCs w:val="24"/>
        </w:rPr>
      </w:pPr>
      <w:r>
        <w:rPr>
          <w:rStyle w:val="2"/>
          <w:color w:val="000000"/>
          <w:lang w:eastAsia="en-US"/>
        </w:rPr>
        <w:t>Капд действительно разрешил «дело Шварца»: последний отошел от капд и политической жизни; он отказался от своего места, которое должно было быть переизбрано. Он должен был признаться, что опьяненный своей новой аудиторией, он притупил остроту своей критики и впал в оппортунизм. Но прежде всего отношение оппозиции выявило не только отсутствие марксистской образованности у приходящих в партию элементов, руководимых «чувством и энтузиазмом», но и остатки «антиавторитарной» идеологии, опасной для самого существования капда: «расколы и образование различных течений и их разложение являются достаточным доказательством того, что и наша партия в подавляющем большинстве состояла из</w:t>
        <w:softHyphen/>
        <w:softHyphen/>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20 Zur Information (ноябрь 1927 г.), «Eine Frage, die keine sein dufte». «Забастовщики» были исключены капд до тех пор, пока они отказывались изменить свое решение.</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21 Седьмой съезд КАП в апреле 1928 г. с некоторой ясностью отметил, что: «Впервые партия стремилась привлечь рабочих с парламентскими традициями... Опыт показал, однако, что эта попытка поставила партию на волосок от организационного краха и политической неразберихи. Съезд заявляет: объединение фракций и численное усиление партии на этих началах бесперспективно». Цитируется по каз (Берлин), № 28, 12 апреля 1928 г.</w:t>
        <w:softHyphen/>
      </w:r>
    </w:p>
    <w:p>
      <w:pPr>
        <w:pStyle w:val="23"/>
        <w:spacing w:before="0" w:after="240"/>
        <w:ind w:hanging="0"/>
        <w:jc w:val="both"/>
        <w:rPr>
          <w:rFonts w:ascii="Arial Unicode MS" w:hAnsi="Arial Unicode MS" w:cs="Arial Unicode MS"/>
          <w:sz w:val="24"/>
          <w:szCs w:val="24"/>
        </w:rPr>
      </w:pPr>
      <w:r>
        <w:rPr>
          <w:rStyle w:val="2"/>
          <w:color w:val="000000"/>
          <w:lang w:eastAsia="en-US"/>
        </w:rPr>
        <w:t>членов, которые позволяли себе руководствоваться не ясным знанием, а чувством и энтузиазмом... Примитивность и отсутствие марксистского понимания у этих элементов всегда приводит к антивождистскому «антиавторитарному» духу, который в последнем например, ведет и может привести только к отрицанию организации»22.</w:t>
        <w:softHyphen/>
      </w:r>
    </w:p>
    <w:p>
      <w:pPr>
        <w:pStyle w:val="23"/>
        <w:ind w:hanging="0"/>
        <w:jc w:val="both"/>
        <w:rPr>
          <w:rFonts w:ascii="Arial Unicode MS" w:hAnsi="Arial Unicode MS" w:cs="Arial Unicode MS"/>
          <w:sz w:val="24"/>
          <w:szCs w:val="24"/>
        </w:rPr>
      </w:pPr>
      <w:r>
        <w:rPr>
          <w:rStyle w:val="2"/>
          <w:b/>
          <w:bCs/>
          <w:color w:val="000000"/>
          <w:lang w:eastAsia="en-US"/>
        </w:rPr>
        <w:t xml:space="preserve">1.2 Гик, Паннекук и капд</w:t>
      </w:r>
    </w:p>
    <w:p>
      <w:pPr>
        <w:sectPr>
          <w:headerReference w:type="even" r:id="rId177"/>
          <w:headerReference w:type="default" r:id="rId178"/>
          <w:footerReference w:type="even" r:id="rId179"/>
          <w:footerReference w:type="default" r:id="rId180"/>
          <w:type w:val="nextPage"/>
          <w:pgSz w:w="8789" w:h="13325"/>
          <w:pgMar w:left="1098" w:right="1085" w:header="0" w:top="1123" w:footer="3" w:bottom="1310" w:gutter="0"/>
          <w:pgNumType w:start="298"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Кризис капды был действительно глубоким, обнаруживая мощную антиорганизационную</w:t>
      </w:r>
    </w:p>
    <w:p>
      <w:pPr>
        <w:pStyle w:val="23"/>
        <w:ind w:hanging="0"/>
        <w:jc w:val="both"/>
        <w:rPr>
          <w:rFonts w:ascii="Arial Unicode MS" w:hAnsi="Arial Unicode MS" w:cs="Arial Unicode MS"/>
          <w:sz w:val="24"/>
          <w:szCs w:val="24"/>
        </w:rPr>
      </w:pPr>
      <w:r>
        <w:rPr>
          <w:rStyle w:val="2"/>
          <w:color w:val="000000"/>
          <w:lang w:eastAsia="en-US"/>
        </w:rPr>
        <w:t>тенденции в левом коммунистическом движении. Это было отправной точкой кризиса в отношениях между аау и кап д. С одной стороны, были защитники «гибкой политики» (beweglich), которые хотели превратить Unionen в организации экономической борьбы и отвергли «партийную политику» в пользу «классовой политики». С другой стороны, капд хотела сохранить и даже развить свою деятельность в качестве политической организации, сохраняя при этом свое «лидерство» в аау. Эта «жесткая» (старр) политика противостояла всякой «гибкой» тактике, которая заставляла бы КАП отклоняться от своих принципов и преуменьшать значение политической организации.</w:t>
      </w:r>
    </w:p>
    <w:p>
      <w:pPr>
        <w:pStyle w:val="23"/>
        <w:jc w:val="both"/>
        <w:rPr>
          <w:rFonts w:ascii="Arial Unicode MS" w:hAnsi="Arial Unicode MS" w:cs="Arial Unicode MS"/>
          <w:sz w:val="24"/>
          <w:szCs w:val="24"/>
        </w:rPr>
      </w:pPr>
      <w:r>
        <w:rPr>
          <w:rStyle w:val="2"/>
          <w:color w:val="000000"/>
          <w:lang w:eastAsia="en-US"/>
        </w:rPr>
        <w:t>Кризис капд выявил эволюцию гика в сторону более четко советско-коммунистических позиций. Это произошло не без колебаний и противоречий внутри самой гики.</w:t>
        <w:softHyphen/>
      </w:r>
    </w:p>
    <w:p>
      <w:pPr>
        <w:pStyle w:val="23"/>
        <w:jc w:val="both"/>
        <w:rPr>
          <w:rFonts w:ascii="Arial Unicode MS" w:hAnsi="Arial Unicode MS" w:cs="Arial Unicode MS"/>
          <w:sz w:val="24"/>
          <w:szCs w:val="24"/>
        </w:rPr>
      </w:pPr>
      <w:r>
        <w:rPr>
          <w:rStyle w:val="2"/>
          <w:color w:val="000000"/>
          <w:lang w:eastAsia="en-US"/>
        </w:rPr>
        <w:t>Гик вмешался в кризис капда с самого начала. Она решительно встала на сторону оппозиции. Канне Мейер, представлявший фракцию на заседании ЦК капд, состоявшемся 29—30 октября 1927 г., справедливо предостерегал от «опасности полного уничтожения капд» оппортунизмом23. центр партии». По словам гика, теперь появилась реальная возможность того, что кап примет участие в выборах. На карту был поставлен престиж капда, и его нельзя было сравнить с ежемесячной стипендией Шварца в размере 600 марок.</w:t>
        <w:softHyphen/>
      </w:r>
    </w:p>
    <w:p>
      <w:pPr>
        <w:pStyle w:val="23"/>
        <w:spacing w:before="0" w:after="420"/>
        <w:jc w:val="both"/>
        <w:rPr>
          <w:rFonts w:ascii="Arial Unicode MS" w:hAnsi="Arial Unicode MS" w:cs="Arial Unicode MS"/>
          <w:sz w:val="24"/>
          <w:szCs w:val="24"/>
        </w:rPr>
      </w:pPr>
      <w:r>
        <w:rPr>
          <w:rStyle w:val="2"/>
          <w:color w:val="000000"/>
          <w:lang w:eastAsia="en-US"/>
        </w:rPr>
        <w:t>Считая отказ оппозиции платить взносы оправданным «до определенного момента», голландцы призвали к объединению партии и предупредили оппозицию, чтобы она не совершала «большой ошибки, разорвав партию в клочья»24. Голландская группа увидела во внутреннем кризисе результаты «лидерской политики», которую практиковало руководство капд.</w:t>
        <w:softHyphen/>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22</w:t>
        <w:tab/>
      </w:r>
      <w:r>
        <w:rPr>
          <w:rStyle w:val="1"/>
          <w:i w:val="false"/>
          <w:iCs w:val="false"/>
          <w:color w:val="000000"/>
          <w:lang w:eastAsia="en-US"/>
        </w:rPr>
        <w:t>Зур Информация</w:t>
      </w:r>
      <w:r>
        <w:rPr>
          <w:rStyle w:val="1"/>
          <w:color w:val="000000"/>
          <w:lang w:eastAsia="en-US"/>
        </w:rPr>
        <w:t>, ноябрь 1927 г., «Эйниге Лерен».</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23</w:t>
        <w:tab/>
      </w:r>
      <w:r>
        <w:rPr>
          <w:rStyle w:val="1"/>
          <w:i w:val="false"/>
          <w:iCs w:val="false"/>
          <w:color w:val="000000"/>
          <w:lang w:eastAsia="en-US"/>
        </w:rPr>
        <w:t>Дер Коммунистический Арбайтер</w:t>
      </w:r>
      <w:r>
        <w:rPr>
          <w:rStyle w:val="1"/>
          <w:color w:val="000000"/>
          <w:lang w:eastAsia="en-US"/>
        </w:rPr>
        <w:t>, № 1, ноябрь 1927 г., «Stimmen zum Parteistreit». Орган</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оппозиции ложно утверждали, что капн присутствовал на заседании ЦК капд 29—30 окт. На самом деле это был гик, представленный Канне Мейер, как свидетельствовал некий Лагеберихт из немецкой полиции в ноябре 1927 года.</w:t>
      </w:r>
    </w:p>
    <w:p>
      <w:pPr>
        <w:pStyle w:val="TextBody"/>
        <w:tabs>
          <w:tab w:val="clear" w:pos="720"/>
          <w:tab w:val="left" w:pos="413" w:leader="none"/>
        </w:tabs>
        <w:spacing w:lineRule="auto" w:line="333" w:before="0" w:after="320"/>
        <w:jc w:val="both"/>
        <w:rPr>
          <w:rFonts w:ascii="Arial Unicode MS" w:hAnsi="Arial Unicode MS" w:cs="Arial Unicode MS"/>
          <w:i w:val="false"/>
          <w:i w:val="false"/>
          <w:iCs w:val="false"/>
          <w:sz w:val="24"/>
          <w:szCs w:val="24"/>
        </w:rPr>
      </w:pPr>
      <w:r>
        <w:rPr>
          <w:rStyle w:val="1"/>
          <w:color w:val="000000"/>
          <w:lang w:eastAsia="en-US"/>
        </w:rPr>
        <w:t>24</w:t>
        <w:tab/>
      </w:r>
      <w:r>
        <w:rPr>
          <w:rStyle w:val="1"/>
          <w:i w:val="false"/>
          <w:iCs w:val="false"/>
          <w:color w:val="000000"/>
          <w:lang w:eastAsia="en-US"/>
        </w:rPr>
        <w:t>Дер Коммунистический Арбайтер</w:t>
      </w:r>
      <w:r>
        <w:rPr>
          <w:rStyle w:val="1"/>
          <w:color w:val="000000"/>
          <w:lang w:eastAsia="en-US"/>
        </w:rPr>
        <w:t>, № 1, ноябрь 1927 г.</w:t>
      </w:r>
    </w:p>
    <w:p>
      <w:pPr>
        <w:sectPr>
          <w:headerReference w:type="even" r:id="rId181"/>
          <w:headerReference w:type="default" r:id="rId182"/>
          <w:footerReference w:type="even" r:id="rId183"/>
          <w:footerReference w:type="default" r:id="rId184"/>
          <w:type w:val="nextPage"/>
          <w:pgSz w:w="8789" w:h="13325"/>
          <w:pgMar w:left="1098" w:right="1085" w:header="0" w:top="1123" w:footer="3" w:bottom="1310" w:gutter="0"/>
          <w:pgNumType w:start="29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Эта критика «лидер-политики» быстро привела к тому, что GIC поставила под сомнение политическую функцию партии, которую защищала капд. В письме к капде, написанном в феврале 1928 г., Канне Мейер упрекнул капду в переходе от «классовой политики» к «партийной политике»25. Он не только критиковал оппортунизм политики «малых преимуществ», но и тот факт, что партия «сосредоточила почти всю свою деятельность на спорах с КПД и ее различными ответвлениями». Политическая борьба в конечном итоге привела к разделению партии на тех, кто «знает», и тех, кто «исполняет», «опускает» политическую линию. Более того, «центр тяжести деятельности партии [должен быть] на фабриках», но также и в ау и</w:t>
        <w:softHyphen/>
      </w:r>
    </w:p>
    <w:p>
      <w:pPr>
        <w:pStyle w:val="23"/>
        <w:jc w:val="both"/>
        <w:rPr>
          <w:rFonts w:ascii="Arial Unicode MS" w:hAnsi="Arial Unicode MS" w:cs="Arial Unicode MS"/>
          <w:sz w:val="24"/>
          <w:szCs w:val="24"/>
        </w:rPr>
      </w:pPr>
      <w:r>
        <w:rPr>
          <w:rStyle w:val="2"/>
          <w:color w:val="000000"/>
          <w:lang w:eastAsia="en-US"/>
        </w:rPr>
        <w:t>«строительство заводов-организаций». Как отмечалось в ответе КАПД на это письмо, это означало недооценку реальности, где партийная борьба была «неизбежна и необходима», а его выводы означали бы отказ от «оружия критики» в «отталкивании препятствий на пути развития революционной идеологии»26. Прежде всего это означало бы поощрение политического равнодушия рабочих путем ухода с поля политической борьбы. Наконец, призыв к созданию фабрично-заводских организаций борьбы был просто «боевым кличем»: такие организации могли родиться только из самой борьбы и «созданы рабочими». Капд категорически отвергала любые подобные «антиполитические» взгляды, независимо от того, выражались ли они гиком или какой-либо частью юнионистского движения. На карту была поставлена ​​функция революционной партии.</w:t>
      </w:r>
    </w:p>
    <w:p>
      <w:pPr>
        <w:pStyle w:val="23"/>
        <w:jc w:val="both"/>
        <w:rPr>
          <w:rFonts w:ascii="Arial Unicode MS" w:hAnsi="Arial Unicode MS" w:cs="Arial Unicode MS"/>
          <w:sz w:val="24"/>
          <w:szCs w:val="24"/>
        </w:rPr>
      </w:pPr>
      <w:r>
        <w:rPr>
          <w:rStyle w:val="2"/>
          <w:color w:val="000000"/>
          <w:lang w:eastAsia="en-US"/>
        </w:rPr>
        <w:t xml:space="preserve">В тексте, опубликованном в тот же период в «Пролетарье» под псевдонимом Карл Хорнер, Паннекук поставил вопросы более четко27. Его видение было далеко от какой-либо «антивождистской» идеологии и, таким образом, несколько отличалось от взглядов жика. Речь шла о том, чтобы вписать деятельность капп в нынешнее историческое течение.</w:t>
      </w:r>
    </w:p>
    <w:p>
      <w:pPr>
        <w:pStyle w:val="23"/>
        <w:spacing w:before="0" w:after="240"/>
        <w:jc w:val="both"/>
        <w:rPr>
          <w:rFonts w:ascii="Arial Unicode MS" w:hAnsi="Arial Unicode MS" w:cs="Arial Unicode MS"/>
          <w:sz w:val="24"/>
          <w:szCs w:val="24"/>
        </w:rPr>
      </w:pPr>
      <w:r>
        <w:rPr>
          <w:rStyle w:val="2"/>
          <w:color w:val="000000"/>
          <w:lang w:eastAsia="en-US"/>
        </w:rPr>
        <w:t>В «Принципах и тактике» Паннекук показал, что миро-революционная волна закончилась в Европе. Поражение было вызвано прежде всего незрелостью пролетариата:</w:t>
      </w:r>
    </w:p>
    <w:p>
      <w:pPr>
        <w:pStyle w:val="23"/>
        <w:spacing w:before="0" w:after="360"/>
        <w:ind w:start="480" w:hanging="0"/>
        <w:jc w:val="both"/>
        <w:rPr>
          <w:rFonts w:ascii="Arial Unicode MS" w:hAnsi="Arial Unicode MS" w:cs="Arial Unicode MS"/>
          <w:sz w:val="24"/>
          <w:szCs w:val="24"/>
        </w:rPr>
      </w:pPr>
      <w:r>
        <w:rPr>
          <w:rStyle w:val="2"/>
          <w:color w:val="000000"/>
          <w:lang w:eastAsia="en-US"/>
        </w:rPr>
        <w:t>Каждую главу истории Европы с 1918 года по сегодняшний день можно было бы озаглавить «Поражение революции»… Пролетариат показал, что он вряд ли находится на уровне своей исторической миссии, в то время как буржуазия умела использовать свои недостатки в полной мере. Власть буржуазии в основном обусловлена ​​незрелостью, страхами, иллюзиями пролетариата,</w:t>
      </w:r>
    </w:p>
    <w:p>
      <w:pPr>
        <w:pStyle w:val="TextBody"/>
        <w:spacing w:lineRule="auto" w:line="324"/>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25 каз (Берлин), №№ 17 и 18, март 1928 г., «Vermeintlicher oder tatsachlicher Opportunismus?».</w:t>
      </w:r>
    </w:p>
    <w:p>
      <w:pPr>
        <w:pStyle w:val="TextBody"/>
        <w:spacing w:lineRule="auto" w:line="324"/>
        <w:jc w:val="both"/>
        <w:rPr>
          <w:rFonts w:ascii="Arial Unicode MS" w:hAnsi="Arial Unicode MS" w:cs="Arial Unicode MS"/>
          <w:i w:val="false"/>
          <w:i w:val="false"/>
          <w:iCs w:val="false"/>
          <w:sz w:val="24"/>
          <w:szCs w:val="24"/>
        </w:rPr>
      </w:pPr>
      <w:r>
        <w:rPr>
          <w:rStyle w:val="1"/>
          <w:color w:val="000000"/>
          <w:lang w:eastAsia="en-US"/>
        </w:rPr>
        <w:t xml:space="preserve">26 каз (Берлин), № 13, март 1928 г., «Eine Erwiderung».</w:t>
      </w:r>
    </w:p>
    <w:p>
      <w:pPr>
        <w:pStyle w:val="TextBody"/>
        <w:tabs>
          <w:tab w:val="clear" w:pos="720"/>
          <w:tab w:val="left" w:pos="413" w:leader="none"/>
        </w:tabs>
        <w:spacing w:lineRule="auto" w:line="324" w:before="0" w:after="300"/>
        <w:jc w:val="both"/>
        <w:rPr>
          <w:rFonts w:ascii="Arial Unicode MS" w:hAnsi="Arial Unicode MS" w:cs="Arial Unicode MS"/>
          <w:i w:val="false"/>
          <w:i w:val="false"/>
          <w:iCs w:val="false"/>
          <w:sz w:val="24"/>
          <w:szCs w:val="24"/>
        </w:rPr>
      </w:pPr>
      <w:r>
        <w:rPr>
          <w:rStyle w:val="1"/>
          <w:color w:val="000000"/>
          <w:lang w:eastAsia="en-US"/>
        </w:rPr>
        <w:t>27Хорнер, «Принзип и Тактик»,</w:t>
        <w:tab/>
      </w:r>
      <w:r>
        <w:rPr>
          <w:rStyle w:val="1"/>
          <w:i w:val="false"/>
          <w:iCs w:val="false"/>
          <w:color w:val="000000"/>
          <w:lang w:eastAsia="en-US"/>
        </w:rPr>
        <w:t>пролетарий</w:t>
      </w:r>
      <w:r>
        <w:rPr>
          <w:rStyle w:val="1"/>
          <w:color w:val="000000"/>
          <w:lang w:eastAsia="en-US"/>
        </w:rPr>
        <w:t>, №№ 7 и 8, июль и август 1927 г.</w:t>
      </w:r>
    </w:p>
    <w:p>
      <w:pPr>
        <w:pStyle w:val="23"/>
        <w:spacing w:before="0" w:after="240"/>
        <w:ind w:start="460" w:hanging="0"/>
        <w:jc w:val="both"/>
        <w:rPr>
          <w:rFonts w:ascii="Arial Unicode MS" w:hAnsi="Arial Unicode MS" w:cs="Arial Unicode MS"/>
          <w:sz w:val="24"/>
          <w:szCs w:val="24"/>
        </w:rPr>
      </w:pPr>
      <w:r>
        <w:rPr>
          <w:rStyle w:val="2"/>
          <w:color w:val="000000"/>
          <w:lang w:eastAsia="en-US"/>
        </w:rPr>
        <w:t>отсутствие в его рядах классового сознания, ясного видения своих целей или единства и сплоченности28.</w:t>
      </w:r>
    </w:p>
    <w:p>
      <w:pPr>
        <w:sectPr>
          <w:headerReference w:type="even" r:id="rId185"/>
          <w:headerReference w:type="default" r:id="rId186"/>
          <w:footerReference w:type="even" r:id="rId187"/>
          <w:footerReference w:type="default" r:id="rId188"/>
          <w:type w:val="nextPage"/>
          <w:pgSz w:w="8789" w:h="13325"/>
          <w:pgMar w:left="1098" w:right="1085" w:header="0" w:top="1123" w:footer="3" w:bottom="1310" w:gutter="0"/>
          <w:pgNumType w:start="300"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В отличие от капда и аау, Паннекук — и в равной степени гик до 1929 года — рассматривал новый период как период экономической и политической стабилизации и отрицал любую возможность «смертельного кризиса капитализма». За два года до кризиса 1929 года он отказался предвидеть кризис перепроизводства. По его мнению, у капитализма еще были значительные возможности для экспансии: «Капитализму совершенно не невозможно расширить производство и таким образом преодолеть крайне неблагоприятную конъюнктуру»29. Наоборот, экономический подъем был возможен — как и в XIX веке — благодаря открытию новых торговых точек. Азия предложила новое поле</w:t>
        <w:softHyphen/>
      </w:r>
    </w:p>
    <w:p>
      <w:pPr>
        <w:pStyle w:val="23"/>
        <w:spacing w:before="0" w:after="240"/>
        <w:ind w:hanging="0"/>
        <w:jc w:val="both"/>
        <w:rPr>
          <w:rFonts w:ascii="Arial Unicode MS" w:hAnsi="Arial Unicode MS" w:cs="Arial Unicode MS"/>
          <w:sz w:val="24"/>
          <w:szCs w:val="24"/>
        </w:rPr>
      </w:pPr>
      <w:r>
        <w:rPr>
          <w:rStyle w:val="2"/>
          <w:color w:val="000000"/>
          <w:lang w:eastAsia="en-US"/>
        </w:rPr>
        <w:t>накопления капитала благодаря выдвижению его в ранг «самостоятельного элемента капиталистического производства» на мировом уровне. Это означало, что «капитализм далек от своего последнего вздоха». Паннекук отложил кризис и революцию на далекое будущее:</w:t>
      </w:r>
    </w:p>
    <w:p>
      <w:pPr>
        <w:pStyle w:val="23"/>
        <w:spacing w:before="0" w:after="240"/>
        <w:ind w:start="460" w:hanging="0"/>
        <w:jc w:val="both"/>
        <w:rPr>
          <w:rFonts w:ascii="Arial Unicode MS" w:hAnsi="Arial Unicode MS" w:cs="Arial Unicode MS"/>
          <w:sz w:val="24"/>
          <w:szCs w:val="24"/>
        </w:rPr>
      </w:pPr>
      <w:r>
        <w:rPr>
          <w:rStyle w:val="2"/>
          <w:color w:val="000000"/>
          <w:lang w:eastAsia="en-US"/>
        </w:rPr>
        <w:t>Мы только у подножия горы. Сегодня трудно предвидеть развитие экономики в краткосрочной перспективе. Если грядет фаза экспансии, то точно так же за ней последует кризис сопоставимых масштабов. А с кризисом снова появится революция. Старая революция закончилась; мы должны подготовить новый.30</w:t>
        <w:softHyphen/>
      </w:r>
    </w:p>
    <w:p>
      <w:pPr>
        <w:pStyle w:val="23"/>
        <w:spacing w:before="0" w:after="360"/>
        <w:ind w:hanging="0"/>
        <w:jc w:val="both"/>
        <w:rPr>
          <w:rFonts w:ascii="Arial Unicode MS" w:hAnsi="Arial Unicode MS" w:cs="Arial Unicode MS"/>
          <w:sz w:val="24"/>
          <w:szCs w:val="24"/>
        </w:rPr>
      </w:pPr>
      <w:r>
        <w:rPr>
          <w:rStyle w:val="2"/>
          <w:color w:val="000000"/>
          <w:lang w:eastAsia="en-US"/>
        </w:rPr>
        <w:t>Из этого следовало, что функция капд и ау должна быть изменена. В отличие от гика Паннекук еще не отвергал политической функции революционной партии: он все чаще делал это под влиянием гика в конце 1930-х годов (см. ниже). В 1927 году Паннекук все еще был верен позициям, которые он выразил в 1920 году в «Мировой революции и коммунистической тактике». Он напомнил классическую позицию левых коммунистов: «революцию делает не партия, а класс в целом»31. Он напомнил, что революционная партия, необходимая в качестве авангарда, не может заменить собой или растворить себя в рабочий класс. Он настаивал на незаменимой роли этой партии до и во время революции, главным образом на политическом поле:</w:t>
        <w:softHyphen/>
      </w:r>
    </w:p>
    <w:p>
      <w:pPr>
        <w:pStyle w:val="TextBody"/>
        <w:tabs>
          <w:tab w:val="clear" w:pos="720"/>
          <w:tab w:val="left" w:pos="398" w:leader="none"/>
        </w:tabs>
        <w:spacing w:lineRule="auto" w:line="240"/>
        <w:rPr>
          <w:rFonts w:ascii="Arial Unicode MS" w:hAnsi="Arial Unicode MS" w:cs="Arial Unicode MS"/>
          <w:i w:val="false"/>
          <w:i w:val="false"/>
          <w:iCs w:val="false"/>
          <w:sz w:val="24"/>
          <w:szCs w:val="24"/>
        </w:rPr>
      </w:pPr>
      <w:r>
        <w:rPr>
          <w:rStyle w:val="1"/>
          <w:color w:val="000000"/>
          <w:lang w:eastAsia="en-US"/>
        </w:rPr>
        <w:t>28</w:t>
        <w:tab/>
      </w:r>
      <w:r>
        <w:rPr>
          <w:rStyle w:val="1"/>
          <w:i w:val="false"/>
          <w:iCs w:val="false"/>
          <w:color w:val="000000"/>
          <w:lang w:eastAsia="en-US"/>
        </w:rPr>
        <w:t>пролетарий</w:t>
      </w:r>
      <w:r>
        <w:rPr>
          <w:rStyle w:val="1"/>
          <w:color w:val="000000"/>
          <w:lang w:eastAsia="en-US"/>
        </w:rPr>
        <w:t>, № 7, июль 1927 г.</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29 Там же.</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30 Там же.</w:t>
      </w:r>
    </w:p>
    <w:p>
      <w:pPr>
        <w:pStyle w:val="TextBody"/>
        <w:tabs>
          <w:tab w:val="clear" w:pos="720"/>
          <w:tab w:val="left" w:pos="398" w:leader="none"/>
        </w:tabs>
        <w:spacing w:lineRule="auto" w:line="240"/>
        <w:rPr>
          <w:rFonts w:ascii="Arial Unicode MS" w:hAnsi="Arial Unicode MS" w:cs="Arial Unicode MS"/>
          <w:i w:val="false"/>
          <w:i w:val="false"/>
          <w:iCs w:val="false"/>
          <w:sz w:val="24"/>
          <w:szCs w:val="24"/>
        </w:rPr>
      </w:pPr>
      <w:r>
        <w:rPr>
          <w:rStyle w:val="1"/>
          <w:color w:val="000000"/>
          <w:lang w:eastAsia="en-US"/>
        </w:rPr>
        <w:t>31</w:t>
        <w:tab/>
      </w:r>
      <w:r>
        <w:rPr>
          <w:rStyle w:val="1"/>
          <w:i w:val="false"/>
          <w:iCs w:val="false"/>
          <w:color w:val="000000"/>
          <w:lang w:eastAsia="en-US"/>
        </w:rPr>
        <w:t>пролетарий</w:t>
      </w:r>
      <w:r>
        <w:rPr>
          <w:rStyle w:val="1"/>
          <w:color w:val="000000"/>
          <w:lang w:eastAsia="en-US"/>
        </w:rPr>
        <w:t xml:space="preserve">, № 8, август 1927 г. взгляд. На каждом этапе классовой борьбы партии принадлежит первичная роль, своего рода дух революции...»32.</w:t>
      </w:r>
    </w:p>
    <w:p>
      <w:pPr>
        <w:pStyle w:val="23"/>
        <w:jc w:val="both"/>
        <w:rPr>
          <w:rFonts w:ascii="Arial Unicode MS" w:hAnsi="Arial Unicode MS" w:cs="Arial Unicode MS"/>
          <w:sz w:val="24"/>
          <w:szCs w:val="24"/>
        </w:rPr>
      </w:pPr>
      <w:r>
        <w:rPr>
          <w:rStyle w:val="2"/>
          <w:color w:val="000000"/>
          <w:lang w:eastAsia="en-US"/>
        </w:rPr>
        <w:t>Это косвенно отвергало позицию Канне Мейера, который противопоставлял антиполитическую «классовую политику» «партийной политике» и противостоял деятельности других партий среди пролетариата.</w:t>
      </w:r>
    </w:p>
    <w:p>
      <w:pPr>
        <w:sectPr>
          <w:headerReference w:type="even" r:id="rId189"/>
          <w:headerReference w:type="default" r:id="rId190"/>
          <w:footerReference w:type="even" r:id="rId191"/>
          <w:footerReference w:type="default" r:id="rId192"/>
          <w:type w:val="nextPage"/>
          <w:pgSz w:w="8789" w:h="13325"/>
          <w:pgMar w:left="1098" w:right="1085" w:header="0" w:top="1123" w:footer="3" w:bottom="1310" w:gutter="0"/>
          <w:pgNumType w:start="301"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Период «расцвета», характеризовавшийся реакцией, — подобно 1848 г. в Германии, — принесший с собой «упадок, растерянность и разочарование» в рабочем движении, неизбежно внес изменения в тактику революционного движения, когда массовые выступления уже не имели значения. Повестка дня. Таким образом, капд должна была оставаться небольшой партией, чтобы лучше защищаться от господствующей реакции. Для него речь шла о сохранении «качества и правильности ее принципов», а не о слепом расширении поля ее деятельности. Паннекук предостерегал капд от опьянения успехом: «гибкая» тактика, которая могла служить лишь попыткой сгладить численную слабость партии, должна была быть отвергнута. Цена</w:t>
        <w:softHyphen/>
      </w:r>
    </w:p>
    <w:p>
      <w:pPr>
        <w:pStyle w:val="23"/>
        <w:jc w:val="both"/>
        <w:rPr>
          <w:rFonts w:ascii="Arial Unicode MS" w:hAnsi="Arial Unicode MS" w:cs="Arial Unicode MS"/>
          <w:sz w:val="24"/>
          <w:szCs w:val="24"/>
        </w:rPr>
      </w:pPr>
      <w:r>
        <w:rPr>
          <w:rStyle w:val="2"/>
          <w:color w:val="000000"/>
          <w:lang w:eastAsia="en-US"/>
        </w:rPr>
        <w:t>выход из изоляции, скорее всего, был оппортунизмом. Следовательно, Паннекук советовал: больше пропаганды, меньше подстрекательской агитации и меньше словесной активности в прессе капд.</w:t>
        <w:softHyphen/>
      </w:r>
    </w:p>
    <w:p>
      <w:pPr>
        <w:pStyle w:val="23"/>
        <w:spacing w:before="0" w:after="240"/>
        <w:jc w:val="both"/>
        <w:rPr>
          <w:rFonts w:ascii="Arial Unicode MS" w:hAnsi="Arial Unicode MS" w:cs="Arial Unicode MS"/>
          <w:sz w:val="24"/>
          <w:szCs w:val="24"/>
        </w:rPr>
      </w:pPr>
      <w:r>
        <w:rPr>
          <w:rStyle w:val="2"/>
          <w:color w:val="000000"/>
          <w:lang w:eastAsia="en-US"/>
        </w:rPr>
        <w:t>Предостережения Паннекука были еще более суровыми для аау, которые больше всего выражали тактику «гибкости». Она должна была остерегаться превращения себя в профсоюзную организацию — «можно было столкнуться с другим Zentrale, и ничего более»33. Ее роль заключалась не в том, чтобы вести борьбу, а в том, чтобы поддерживать ее своей ясностью. Это был еще один способ сказать — неявно — что существование Союза было излишним в период реакции:</w:t>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Как и кап, аау по существу является органом революции. В другое время, в период отлива революции, никому и в голову не пришло бы основать такую ​​организацию. Но это все, что осталось от революционных лет34.</w:t>
        <w:softHyphen/>
      </w:r>
    </w:p>
    <w:p>
      <w:pPr>
        <w:pStyle w:val="23"/>
        <w:spacing w:before="0" w:after="600"/>
        <w:ind w:hanging="0"/>
        <w:jc w:val="both"/>
        <w:rPr>
          <w:rFonts w:ascii="Arial Unicode MS" w:hAnsi="Arial Unicode MS" w:cs="Arial Unicode MS"/>
          <w:sz w:val="24"/>
          <w:szCs w:val="24"/>
        </w:rPr>
      </w:pPr>
      <w:r>
        <w:rPr>
          <w:rStyle w:val="2"/>
          <w:color w:val="000000"/>
          <w:lang w:eastAsia="en-US"/>
        </w:rPr>
        <w:t xml:space="preserve">Критика Паннекука частично основывалась на критике оппортунизма. Имплицитно они демонстрировали опасность двойной организации. Либо капда распустила Союз, который был не более чем славным пережитком революции, либо Союз распустил партию, изображая из себя гибридную политико-экономическую организацию. Во всяком случае, не было места для двух партий, основанных на одних и тех же позициях.</w:t>
      </w:r>
    </w:p>
    <w:p>
      <w:pPr>
        <w:pStyle w:val="TextBody"/>
        <w:pBdr>
          <w:top w:val="single" w:sz="4" w:space="0" w:color="000000"/>
        </w:pBdr>
        <w:spacing w:lineRule="auto" w:line="240"/>
        <w:jc w:val="both"/>
        <w:rPr>
          <w:rFonts w:ascii="Arial Unicode MS" w:hAnsi="Arial Unicode MS" w:cs="Arial Unicode MS"/>
          <w:i w:val="false"/>
          <w:i w:val="false"/>
          <w:iCs w:val="false"/>
          <w:sz w:val="24"/>
          <w:szCs w:val="24"/>
        </w:rPr>
      </w:pPr>
      <w:r>
        <w:rPr>
          <w:rStyle w:val="1"/>
          <w:color w:val="000000"/>
          <w:lang w:eastAsia="en-US"/>
        </w:rPr>
        <w:t>32 Там же.</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33 Там же.</w:t>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34 Там же.</w:t>
      </w:r>
    </w:p>
    <w:p>
      <w:pPr>
        <w:pStyle w:val="23"/>
        <w:jc w:val="both"/>
        <w:rPr>
          <w:rFonts w:ascii="Arial Unicode MS" w:hAnsi="Arial Unicode MS" w:cs="Arial Unicode MS"/>
          <w:sz w:val="24"/>
          <w:szCs w:val="24"/>
        </w:rPr>
      </w:pPr>
      <w:r>
        <w:rPr>
          <w:rStyle w:val="2"/>
          <w:color w:val="000000"/>
          <w:lang w:eastAsia="en-US"/>
        </w:rPr>
        <w:t>Слабость текста Паннекука «Принципы и тактика» заключалась в известном фатализме, на который указывал капд35.</w:t>
      </w:r>
    </w:p>
    <w:p>
      <w:pPr>
        <w:pStyle w:val="23"/>
        <w:jc w:val="both"/>
        <w:rPr>
          <w:rFonts w:ascii="Arial Unicode MS" w:hAnsi="Arial Unicode MS" w:cs="Arial Unicode MS"/>
          <w:sz w:val="24"/>
          <w:szCs w:val="24"/>
        </w:rPr>
      </w:pPr>
      <w:r>
        <w:rPr>
          <w:rStyle w:val="2"/>
          <w:color w:val="000000"/>
          <w:lang w:eastAsia="en-US"/>
        </w:rPr>
        <w:t>В некотором смысле, спекулируя на новом периоде капиталистического процветания, Хорнер — псевдоним Паннекука — имел тенденцию слишком быстро хоронить революцию. Он не понимал, как показала капд, что кризисы больше не были цикличными, как это было в девятнадцатом веке. Его сравнение с ситуацией после 1848 г. было неуместным. В эпоху «смертельного кризиса капитализма» краткие периоды «относительной стабилизации» никоим образом не предотвращали вспышек классовых движений в форме диких забастовок, в которые партии приходилось активно вмешиваться. Таким образом, подготовка капд к новой борьбе, которая должна была возникнуть в результате непосредственного кризиса, была полностью оправдана: «капитализм в своей монополистической фазе подобен пороховой бочке».</w:t>
      </w:r>
    </w:p>
    <w:p>
      <w:pPr>
        <w:pStyle w:val="23"/>
        <w:spacing w:before="0" w:after="500"/>
        <w:jc w:val="both"/>
        <w:rPr>
          <w:rFonts w:ascii="Arial Unicode MS" w:hAnsi="Arial Unicode MS" w:cs="Arial Unicode MS"/>
          <w:sz w:val="24"/>
          <w:szCs w:val="24"/>
        </w:rPr>
      </w:pPr>
      <w:r>
        <w:rPr>
          <w:rStyle w:val="2"/>
          <w:color w:val="000000"/>
          <w:lang w:eastAsia="en-US"/>
        </w:rPr>
        <w:t>Два года спустя Великий крах и последовавший за ним кризис жестоко опровергли оптимистические предсказания Паннекука о новом периоде капиталистического «процветания» и подтвердили предсказания капд. Экономический кризис ознаменовался триумфом «гибкой тактики», и Союз увлек за собой партию ценой расчленения</w:t>
        <w:softHyphen/>
        <w:softHyphen/>
      </w:r>
    </w:p>
    <w:sectPr>
      <w:headerReference w:type="even" r:id="rId193"/>
      <w:headerReference w:type="default" r:id="rId194"/>
      <w:footerReference w:type="even" r:id="rId195"/>
      <w:footerReference w:type="default" r:id="rId196"/>
      <w:type w:val="nextPage"/>
      <w:pgSz w:w="8789" w:h="13325"/>
      <w:pgMar w:left="1098" w:right="1085" w:header="0" w:top="1123" w:footer="3" w:bottom="1310" w:gutter="0"/>
      <w:pgNumType w:start="30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1" name="Frame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723265</wp:posOffset>
              </wp:positionH>
              <wp:positionV relativeFrom="page">
                <wp:posOffset>469265</wp:posOffset>
              </wp:positionV>
              <wp:extent cx="4133215" cy="179070"/>
              <wp:effectExtent l="0" t="0" r="0" b="0"/>
              <wp:wrapNone/>
              <wp:docPr id="10" name="Frame1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255</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721995</wp:posOffset>
              </wp:positionH>
              <wp:positionV relativeFrom="page">
                <wp:posOffset>472440</wp:posOffset>
              </wp:positionV>
              <wp:extent cx="4133215" cy="179070"/>
              <wp:effectExtent l="0" t="0" r="0" b="0"/>
              <wp:wrapNone/>
              <wp:docPr id="11" name="Frame1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723265</wp:posOffset>
              </wp:positionH>
              <wp:positionV relativeFrom="page">
                <wp:posOffset>469265</wp:posOffset>
              </wp:positionV>
              <wp:extent cx="4133215" cy="179070"/>
              <wp:effectExtent l="0" t="0" r="0" b="0"/>
              <wp:wrapNone/>
              <wp:docPr id="12" name="Frame1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257</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721995</wp:posOffset>
              </wp:positionH>
              <wp:positionV relativeFrom="page">
                <wp:posOffset>472440</wp:posOffset>
              </wp:positionV>
              <wp:extent cx="4133215" cy="179070"/>
              <wp:effectExtent l="0" t="0" r="0" b="0"/>
              <wp:wrapNone/>
              <wp:docPr id="13" name="Frame1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723265</wp:posOffset>
              </wp:positionH>
              <wp:positionV relativeFrom="page">
                <wp:posOffset>469265</wp:posOffset>
              </wp:positionV>
              <wp:extent cx="4133215" cy="179070"/>
              <wp:effectExtent l="0" t="0" r="0" b="0"/>
              <wp:wrapNone/>
              <wp:docPr id="14" name="Frame1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257</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721995</wp:posOffset>
              </wp:positionH>
              <wp:positionV relativeFrom="page">
                <wp:posOffset>472440</wp:posOffset>
              </wp:positionV>
              <wp:extent cx="4133215" cy="179070"/>
              <wp:effectExtent l="0" t="0" r="0" b="0"/>
              <wp:wrapNone/>
              <wp:docPr id="15" name="Frame1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469265</wp:posOffset>
              </wp:positionV>
              <wp:extent cx="4133215" cy="151130"/>
              <wp:effectExtent l="0" t="0" r="0" b="0"/>
              <wp:wrapNone/>
              <wp:docPr id="16" name="Frame1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721995</wp:posOffset>
              </wp:positionH>
              <wp:positionV relativeFrom="page">
                <wp:posOffset>472440</wp:posOffset>
              </wp:positionV>
              <wp:extent cx="4133215" cy="179070"/>
              <wp:effectExtent l="0" t="0" r="0" b="0"/>
              <wp:wrapNone/>
              <wp:docPr id="17" name="Frame1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723265</wp:posOffset>
              </wp:positionH>
              <wp:positionV relativeFrom="page">
                <wp:posOffset>469265</wp:posOffset>
              </wp:positionV>
              <wp:extent cx="4133215" cy="179070"/>
              <wp:effectExtent l="0" t="0" r="0" b="0"/>
              <wp:wrapNone/>
              <wp:docPr id="18" name="Frame1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259</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721995</wp:posOffset>
              </wp:positionH>
              <wp:positionV relativeFrom="page">
                <wp:posOffset>472440</wp:posOffset>
              </wp:positionV>
              <wp:extent cx="4133215" cy="179070"/>
              <wp:effectExtent l="0" t="0" r="0" b="0"/>
              <wp:wrapNone/>
              <wp:docPr id="19" name="Frame2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723265</wp:posOffset>
              </wp:positionH>
              <wp:positionV relativeFrom="page">
                <wp:posOffset>469265</wp:posOffset>
              </wp:positionV>
              <wp:extent cx="4133215" cy="179070"/>
              <wp:effectExtent l="0" t="0" r="0" b="0"/>
              <wp:wrapNone/>
              <wp:docPr id="2" name="Frame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251</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723265</wp:posOffset>
              </wp:positionH>
              <wp:positionV relativeFrom="page">
                <wp:posOffset>469265</wp:posOffset>
              </wp:positionV>
              <wp:extent cx="4133215" cy="179070"/>
              <wp:effectExtent l="0" t="0" r="0" b="0"/>
              <wp:wrapNone/>
              <wp:docPr id="20" name="Frame2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261</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721995</wp:posOffset>
              </wp:positionH>
              <wp:positionV relativeFrom="page">
                <wp:posOffset>472440</wp:posOffset>
              </wp:positionV>
              <wp:extent cx="4133215" cy="179070"/>
              <wp:effectExtent l="0" t="0" r="0" b="0"/>
              <wp:wrapNone/>
              <wp:docPr id="21" name="Frame2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723265</wp:posOffset>
              </wp:positionH>
              <wp:positionV relativeFrom="page">
                <wp:posOffset>469265</wp:posOffset>
              </wp:positionV>
              <wp:extent cx="4133215" cy="179070"/>
              <wp:effectExtent l="0" t="0" r="0" b="0"/>
              <wp:wrapNone/>
              <wp:docPr id="22" name="Frame2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261</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721995</wp:posOffset>
              </wp:positionH>
              <wp:positionV relativeFrom="page">
                <wp:posOffset>472440</wp:posOffset>
              </wp:positionV>
              <wp:extent cx="4133215" cy="179070"/>
              <wp:effectExtent l="0" t="0" r="0" b="0"/>
              <wp:wrapNone/>
              <wp:docPr id="23" name="Frame2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723265</wp:posOffset>
              </wp:positionH>
              <wp:positionV relativeFrom="page">
                <wp:posOffset>469265</wp:posOffset>
              </wp:positionV>
              <wp:extent cx="4133215" cy="179070"/>
              <wp:effectExtent l="0" t="0" r="0" b="0"/>
              <wp:wrapNone/>
              <wp:docPr id="24" name="Frame2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263</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721995</wp:posOffset>
              </wp:positionH>
              <wp:positionV relativeFrom="page">
                <wp:posOffset>472440</wp:posOffset>
              </wp:positionV>
              <wp:extent cx="4133215" cy="179070"/>
              <wp:effectExtent l="0" t="0" r="0" b="0"/>
              <wp:wrapNone/>
              <wp:docPr id="25" name="Frame2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723265</wp:posOffset>
              </wp:positionH>
              <wp:positionV relativeFrom="page">
                <wp:posOffset>469265</wp:posOffset>
              </wp:positionV>
              <wp:extent cx="4133215" cy="179070"/>
              <wp:effectExtent l="0" t="0" r="0" b="0"/>
              <wp:wrapNone/>
              <wp:docPr id="26" name="Frame2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263</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721995</wp:posOffset>
              </wp:positionH>
              <wp:positionV relativeFrom="page">
                <wp:posOffset>472440</wp:posOffset>
              </wp:positionV>
              <wp:extent cx="4133215" cy="179070"/>
              <wp:effectExtent l="0" t="0" r="0" b="0"/>
              <wp:wrapNone/>
              <wp:docPr id="27" name="Frame2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723265</wp:posOffset>
              </wp:positionH>
              <wp:positionV relativeFrom="page">
                <wp:posOffset>469265</wp:posOffset>
              </wp:positionV>
              <wp:extent cx="4133215" cy="179070"/>
              <wp:effectExtent l="0" t="0" r="0" b="0"/>
              <wp:wrapNone/>
              <wp:docPr id="28" name="Frame2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265</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721995</wp:posOffset>
              </wp:positionH>
              <wp:positionV relativeFrom="page">
                <wp:posOffset>472440</wp:posOffset>
              </wp:positionV>
              <wp:extent cx="4133215" cy="179070"/>
              <wp:effectExtent l="0" t="0" r="0" b="0"/>
              <wp:wrapNone/>
              <wp:docPr id="29" name="Frame3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721995</wp:posOffset>
              </wp:positionH>
              <wp:positionV relativeFrom="page">
                <wp:posOffset>472440</wp:posOffset>
              </wp:positionV>
              <wp:extent cx="4133215" cy="179070"/>
              <wp:effectExtent l="0" t="0" r="0" b="0"/>
              <wp:wrapNone/>
              <wp:docPr id="3" name="Frame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723265</wp:posOffset>
              </wp:positionH>
              <wp:positionV relativeFrom="page">
                <wp:posOffset>469265</wp:posOffset>
              </wp:positionV>
              <wp:extent cx="4133215" cy="179070"/>
              <wp:effectExtent l="0" t="0" r="0" b="0"/>
              <wp:wrapNone/>
              <wp:docPr id="30" name="Frame3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265</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721995</wp:posOffset>
              </wp:positionH>
              <wp:positionV relativeFrom="page">
                <wp:posOffset>472440</wp:posOffset>
              </wp:positionV>
              <wp:extent cx="4133215" cy="179070"/>
              <wp:effectExtent l="0" t="0" r="0" b="0"/>
              <wp:wrapNone/>
              <wp:docPr id="31" name="Frame3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723265</wp:posOffset>
              </wp:positionH>
              <wp:positionV relativeFrom="page">
                <wp:posOffset>469265</wp:posOffset>
              </wp:positionV>
              <wp:extent cx="4133215" cy="179070"/>
              <wp:effectExtent l="0" t="0" r="0" b="0"/>
              <wp:wrapNone/>
              <wp:docPr id="32" name="Frame3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267</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721995</wp:posOffset>
              </wp:positionH>
              <wp:positionV relativeFrom="page">
                <wp:posOffset>472440</wp:posOffset>
              </wp:positionV>
              <wp:extent cx="4133215" cy="179070"/>
              <wp:effectExtent l="0" t="0" r="0" b="0"/>
              <wp:wrapNone/>
              <wp:docPr id="33" name="Frame3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723265</wp:posOffset>
              </wp:positionH>
              <wp:positionV relativeFrom="page">
                <wp:posOffset>469265</wp:posOffset>
              </wp:positionV>
              <wp:extent cx="4133215" cy="179070"/>
              <wp:effectExtent l="0" t="0" r="0" b="0"/>
              <wp:wrapNone/>
              <wp:docPr id="34" name="Frame3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267</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721995</wp:posOffset>
              </wp:positionH>
              <wp:positionV relativeFrom="page">
                <wp:posOffset>472440</wp:posOffset>
              </wp:positionV>
              <wp:extent cx="4133215" cy="179070"/>
              <wp:effectExtent l="0" t="0" r="0" b="0"/>
              <wp:wrapNone/>
              <wp:docPr id="35" name="Frame3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723265</wp:posOffset>
              </wp:positionH>
              <wp:positionV relativeFrom="page">
                <wp:posOffset>469265</wp:posOffset>
              </wp:positionV>
              <wp:extent cx="4133215" cy="179070"/>
              <wp:effectExtent l="0" t="0" r="0" b="0"/>
              <wp:wrapNone/>
              <wp:docPr id="36" name="Frame3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269</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37" name="Frame39"/>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723265</wp:posOffset>
              </wp:positionH>
              <wp:positionV relativeFrom="page">
                <wp:posOffset>469265</wp:posOffset>
              </wp:positionV>
              <wp:extent cx="4133215" cy="179070"/>
              <wp:effectExtent l="0" t="0" r="0" b="0"/>
              <wp:wrapNone/>
              <wp:docPr id="38" name="Frame3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269</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721995</wp:posOffset>
              </wp:positionH>
              <wp:positionV relativeFrom="page">
                <wp:posOffset>472440</wp:posOffset>
              </wp:positionV>
              <wp:extent cx="4133215" cy="179070"/>
              <wp:effectExtent l="0" t="0" r="0" b="0"/>
              <wp:wrapNone/>
              <wp:docPr id="39" name="Frame4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723265</wp:posOffset>
              </wp:positionH>
              <wp:positionV relativeFrom="page">
                <wp:posOffset>469265</wp:posOffset>
              </wp:positionV>
              <wp:extent cx="4133215" cy="179070"/>
              <wp:effectExtent l="0" t="0" r="0" b="0"/>
              <wp:wrapNone/>
              <wp:docPr id="4" name="Frame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253</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723265</wp:posOffset>
              </wp:positionH>
              <wp:positionV relativeFrom="page">
                <wp:posOffset>469265</wp:posOffset>
              </wp:positionV>
              <wp:extent cx="4133215" cy="179070"/>
              <wp:effectExtent l="0" t="0" r="0" b="0"/>
              <wp:wrapNone/>
              <wp:docPr id="40" name="Frame4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271</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721995</wp:posOffset>
              </wp:positionH>
              <wp:positionV relativeFrom="page">
                <wp:posOffset>472440</wp:posOffset>
              </wp:positionV>
              <wp:extent cx="4133215" cy="179070"/>
              <wp:effectExtent l="0" t="0" r="0" b="0"/>
              <wp:wrapNone/>
              <wp:docPr id="41" name="Frame4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723265</wp:posOffset>
              </wp:positionH>
              <wp:positionV relativeFrom="page">
                <wp:posOffset>469265</wp:posOffset>
              </wp:positionV>
              <wp:extent cx="4133215" cy="179070"/>
              <wp:effectExtent l="0" t="0" r="0" b="0"/>
              <wp:wrapNone/>
              <wp:docPr id="42" name="Frame4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271</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721995</wp:posOffset>
              </wp:positionH>
              <wp:positionV relativeFrom="page">
                <wp:posOffset>472440</wp:posOffset>
              </wp:positionV>
              <wp:extent cx="4133215" cy="179070"/>
              <wp:effectExtent l="0" t="0" r="0" b="0"/>
              <wp:wrapNone/>
              <wp:docPr id="43" name="Frame4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469265</wp:posOffset>
              </wp:positionV>
              <wp:extent cx="4133215" cy="151130"/>
              <wp:effectExtent l="0" t="0" r="0" b="0"/>
              <wp:wrapNone/>
              <wp:docPr id="44" name="Frame4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1085215</wp:posOffset>
              </wp:positionH>
              <wp:positionV relativeFrom="page">
                <wp:posOffset>816610</wp:posOffset>
              </wp:positionV>
              <wp:extent cx="1493520" cy="67310"/>
              <wp:effectExtent l="0" t="0" r="0" b="0"/>
              <wp:wrapNone/>
              <wp:docPr id="45" name="Frame47"/>
              <a:graphic xmlns:a="http://schemas.openxmlformats.org/drawingml/2006/main">
                <a:graphicData uri="http://schemas.microsoft.com/office/word/2010/wordprocessingShape">
                  <wps:wsp>
                    <wps:cNvSpPr txBox="1"/>
                    <wps:spPr>
                      <a:xfrm>
                        <a:off x="0" y="0"/>
                        <a:ext cx="1493520"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117.6pt;height:5.3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введение в часть 3</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1085215</wp:posOffset>
              </wp:positionH>
              <wp:positionV relativeFrom="page">
                <wp:posOffset>816610</wp:posOffset>
              </wp:positionV>
              <wp:extent cx="1077595" cy="147955"/>
              <wp:effectExtent l="0" t="0" r="0" b="0"/>
              <wp:wrapNone/>
              <wp:docPr id="46" name="Frame46"/>
              <a:graphic xmlns:a="http://schemas.openxmlformats.org/drawingml/2006/main">
                <a:graphicData uri="http://schemas.microsoft.com/office/word/2010/wordprocessingShape">
                  <wps:wsp>
                    <wps:cNvSpPr txBox="1"/>
                    <wps:spPr>
                      <a:xfrm>
                        <a:off x="0" y="0"/>
                        <a:ext cx="1077595"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84.85pt;height:11.65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введение в часть 3</w:t>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735330</wp:posOffset>
              </wp:positionH>
              <wp:positionV relativeFrom="page">
                <wp:posOffset>475615</wp:posOffset>
              </wp:positionV>
              <wp:extent cx="4133215" cy="179070"/>
              <wp:effectExtent l="0" t="0" r="0" b="0"/>
              <wp:wrapNone/>
              <wp:docPr id="47" name="Frame4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721995</wp:posOffset>
              </wp:positionH>
              <wp:positionV relativeFrom="page">
                <wp:posOffset>472440</wp:posOffset>
              </wp:positionV>
              <wp:extent cx="4133215" cy="179070"/>
              <wp:effectExtent l="0" t="0" r="0" b="0"/>
              <wp:wrapNone/>
              <wp:docPr id="5" name="Frame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728980</wp:posOffset>
              </wp:positionH>
              <wp:positionV relativeFrom="page">
                <wp:posOffset>472440</wp:posOffset>
              </wp:positionV>
              <wp:extent cx="4133215" cy="179070"/>
              <wp:effectExtent l="0" t="0" r="0" b="0"/>
              <wp:wrapNone/>
              <wp:docPr id="48" name="Frame4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279</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735330</wp:posOffset>
              </wp:positionH>
              <wp:positionV relativeFrom="page">
                <wp:posOffset>475615</wp:posOffset>
              </wp:positionV>
              <wp:extent cx="4133215" cy="151130"/>
              <wp:effectExtent l="0" t="0" r="0" b="0"/>
              <wp:wrapNone/>
              <wp:docPr id="49" name="Frame5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728980</wp:posOffset>
              </wp:positionH>
              <wp:positionV relativeFrom="page">
                <wp:posOffset>472440</wp:posOffset>
              </wp:positionV>
              <wp:extent cx="4133215" cy="179070"/>
              <wp:effectExtent l="0" t="0" r="0" b="0"/>
              <wp:wrapNone/>
              <wp:docPr id="50" name="Frame5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279</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735330</wp:posOffset>
              </wp:positionH>
              <wp:positionV relativeFrom="page">
                <wp:posOffset>475615</wp:posOffset>
              </wp:positionV>
              <wp:extent cx="4133215" cy="179070"/>
              <wp:effectExtent l="0" t="0" r="0" b="0"/>
              <wp:wrapNone/>
              <wp:docPr id="51" name="Frame5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728980</wp:posOffset>
              </wp:positionH>
              <wp:positionV relativeFrom="page">
                <wp:posOffset>472440</wp:posOffset>
              </wp:positionV>
              <wp:extent cx="4133215" cy="179070"/>
              <wp:effectExtent l="0" t="0" r="0" b="0"/>
              <wp:wrapNone/>
              <wp:docPr id="52" name="Frame5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281</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735330</wp:posOffset>
              </wp:positionH>
              <wp:positionV relativeFrom="page">
                <wp:posOffset>475615</wp:posOffset>
              </wp:positionV>
              <wp:extent cx="4133215" cy="179070"/>
              <wp:effectExtent l="0" t="0" r="0" b="0"/>
              <wp:wrapNone/>
              <wp:docPr id="53" name="Frame5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728980</wp:posOffset>
              </wp:positionH>
              <wp:positionV relativeFrom="page">
                <wp:posOffset>472440</wp:posOffset>
              </wp:positionV>
              <wp:extent cx="4133215" cy="179070"/>
              <wp:effectExtent l="0" t="0" r="0" b="0"/>
              <wp:wrapNone/>
              <wp:docPr id="54" name="Frame5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281</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735330</wp:posOffset>
              </wp:positionH>
              <wp:positionV relativeFrom="page">
                <wp:posOffset>475615</wp:posOffset>
              </wp:positionV>
              <wp:extent cx="4133215" cy="179070"/>
              <wp:effectExtent l="0" t="0" r="0" b="0"/>
              <wp:wrapNone/>
              <wp:docPr id="55" name="Frame5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728980</wp:posOffset>
              </wp:positionH>
              <wp:positionV relativeFrom="page">
                <wp:posOffset>472440</wp:posOffset>
              </wp:positionV>
              <wp:extent cx="4133215" cy="179070"/>
              <wp:effectExtent l="0" t="0" r="0" b="0"/>
              <wp:wrapNone/>
              <wp:docPr id="56" name="Frame5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283</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3">
              <wp:simplePos x="0" y="0"/>
              <wp:positionH relativeFrom="page">
                <wp:posOffset>735330</wp:posOffset>
              </wp:positionH>
              <wp:positionV relativeFrom="page">
                <wp:posOffset>475615</wp:posOffset>
              </wp:positionV>
              <wp:extent cx="4133215" cy="179070"/>
              <wp:effectExtent l="0" t="0" r="0" b="0"/>
              <wp:wrapNone/>
              <wp:docPr id="57" name="Frame5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723265</wp:posOffset>
              </wp:positionH>
              <wp:positionV relativeFrom="page">
                <wp:posOffset>469265</wp:posOffset>
              </wp:positionV>
              <wp:extent cx="4133215" cy="179070"/>
              <wp:effectExtent l="0" t="0" r="0" b="0"/>
              <wp:wrapNone/>
              <wp:docPr id="6" name="Frame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253</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728980</wp:posOffset>
              </wp:positionH>
              <wp:positionV relativeFrom="page">
                <wp:posOffset>472440</wp:posOffset>
              </wp:positionV>
              <wp:extent cx="4133215" cy="179070"/>
              <wp:effectExtent l="0" t="0" r="0" b="0"/>
              <wp:wrapNone/>
              <wp:docPr id="58" name="Frame5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283</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735330</wp:posOffset>
              </wp:positionH>
              <wp:positionV relativeFrom="page">
                <wp:posOffset>475615</wp:posOffset>
              </wp:positionV>
              <wp:extent cx="4133215" cy="179070"/>
              <wp:effectExtent l="0" t="0" r="0" b="0"/>
              <wp:wrapNone/>
              <wp:docPr id="60" name="Frame6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728980</wp:posOffset>
              </wp:positionH>
              <wp:positionV relativeFrom="page">
                <wp:posOffset>472440</wp:posOffset>
              </wp:positionV>
              <wp:extent cx="4133215" cy="179070"/>
              <wp:effectExtent l="0" t="0" r="0" b="0"/>
              <wp:wrapNone/>
              <wp:docPr id="61" name="Frame6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285</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735330</wp:posOffset>
              </wp:positionH>
              <wp:positionV relativeFrom="page">
                <wp:posOffset>475615</wp:posOffset>
              </wp:positionV>
              <wp:extent cx="4133215" cy="179070"/>
              <wp:effectExtent l="0" t="0" r="0" b="0"/>
              <wp:wrapNone/>
              <wp:docPr id="62" name="Frame6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728980</wp:posOffset>
              </wp:positionH>
              <wp:positionV relativeFrom="page">
                <wp:posOffset>472440</wp:posOffset>
              </wp:positionV>
              <wp:extent cx="4133215" cy="179070"/>
              <wp:effectExtent l="0" t="0" r="0" b="0"/>
              <wp:wrapNone/>
              <wp:docPr id="63" name="Frame6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285</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735330</wp:posOffset>
              </wp:positionH>
              <wp:positionV relativeFrom="page">
                <wp:posOffset>475615</wp:posOffset>
              </wp:positionV>
              <wp:extent cx="4133215" cy="179070"/>
              <wp:effectExtent l="0" t="0" r="0" b="0"/>
              <wp:wrapNone/>
              <wp:docPr id="64" name="Frame6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728980</wp:posOffset>
              </wp:positionH>
              <wp:positionV relativeFrom="page">
                <wp:posOffset>472440</wp:posOffset>
              </wp:positionV>
              <wp:extent cx="4133215" cy="179070"/>
              <wp:effectExtent l="0" t="0" r="0" b="0"/>
              <wp:wrapNone/>
              <wp:docPr id="65" name="Frame6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287</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7">
              <wp:simplePos x="0" y="0"/>
              <wp:positionH relativeFrom="page">
                <wp:posOffset>735330</wp:posOffset>
              </wp:positionH>
              <wp:positionV relativeFrom="page">
                <wp:posOffset>475615</wp:posOffset>
              </wp:positionV>
              <wp:extent cx="4133215" cy="179070"/>
              <wp:effectExtent l="0" t="0" r="0" b="0"/>
              <wp:wrapNone/>
              <wp:docPr id="66" name="Frame6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728980</wp:posOffset>
              </wp:positionH>
              <wp:positionV relativeFrom="page">
                <wp:posOffset>472440</wp:posOffset>
              </wp:positionV>
              <wp:extent cx="4133215" cy="179070"/>
              <wp:effectExtent l="0" t="0" r="0" b="0"/>
              <wp:wrapNone/>
              <wp:docPr id="67" name="Frame6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287</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735330</wp:posOffset>
              </wp:positionH>
              <wp:positionV relativeFrom="page">
                <wp:posOffset>475615</wp:posOffset>
              </wp:positionV>
              <wp:extent cx="4133215" cy="179070"/>
              <wp:effectExtent l="0" t="0" r="0" b="0"/>
              <wp:wrapNone/>
              <wp:docPr id="68" name="Frame6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721995</wp:posOffset>
              </wp:positionH>
              <wp:positionV relativeFrom="page">
                <wp:posOffset>472440</wp:posOffset>
              </wp:positionV>
              <wp:extent cx="4133215" cy="179070"/>
              <wp:effectExtent l="0" t="0" r="0" b="0"/>
              <wp:wrapNone/>
              <wp:docPr id="7" name="Frame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728980</wp:posOffset>
              </wp:positionH>
              <wp:positionV relativeFrom="page">
                <wp:posOffset>472440</wp:posOffset>
              </wp:positionV>
              <wp:extent cx="4133215" cy="179070"/>
              <wp:effectExtent l="0" t="0" r="0" b="0"/>
              <wp:wrapNone/>
              <wp:docPr id="69" name="Frame6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289</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0">
              <wp:simplePos x="0" y="0"/>
              <wp:positionH relativeFrom="page">
                <wp:posOffset>735330</wp:posOffset>
              </wp:positionH>
              <wp:positionV relativeFrom="page">
                <wp:posOffset>475615</wp:posOffset>
              </wp:positionV>
              <wp:extent cx="4133215" cy="179070"/>
              <wp:effectExtent l="0" t="0" r="0" b="0"/>
              <wp:wrapNone/>
              <wp:docPr id="70" name="Frame7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728980</wp:posOffset>
              </wp:positionH>
              <wp:positionV relativeFrom="page">
                <wp:posOffset>472440</wp:posOffset>
              </wp:positionV>
              <wp:extent cx="4133215" cy="179070"/>
              <wp:effectExtent l="0" t="0" r="0" b="0"/>
              <wp:wrapNone/>
              <wp:docPr id="71" name="Frame7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289</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735330</wp:posOffset>
              </wp:positionH>
              <wp:positionV relativeFrom="page">
                <wp:posOffset>475615</wp:posOffset>
              </wp:positionV>
              <wp:extent cx="4133215" cy="179070"/>
              <wp:effectExtent l="0" t="0" r="0" b="0"/>
              <wp:wrapNone/>
              <wp:docPr id="72" name="Frame7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7.9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введение в часть 3</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728980</wp:posOffset>
              </wp:positionH>
              <wp:positionV relativeFrom="page">
                <wp:posOffset>472440</wp:posOffset>
              </wp:positionV>
              <wp:extent cx="4133215" cy="151130"/>
              <wp:effectExtent l="0" t="0" r="0" b="0"/>
              <wp:wrapNone/>
              <wp:docPr id="73" name="Frame7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4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группа коммунистов-интернационалистов</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2">
              <wp:simplePos x="0" y="0"/>
              <wp:positionH relativeFrom="page">
                <wp:posOffset>1228090</wp:posOffset>
              </wp:positionH>
              <wp:positionV relativeFrom="page">
                <wp:posOffset>816610</wp:posOffset>
              </wp:positionV>
              <wp:extent cx="502920" cy="147955"/>
              <wp:effectExtent l="0" t="0" r="0" b="0"/>
              <wp:wrapNone/>
              <wp:docPr id="74" name="Frame75"/>
              <a:graphic xmlns:a="http://schemas.openxmlformats.org/drawingml/2006/main">
                <a:graphicData uri="http://schemas.microsoft.com/office/word/2010/wordprocessingShape">
                  <wps:wsp>
                    <wps:cNvSpPr txBox="1"/>
                    <wps:spPr>
                      <a:xfrm>
                        <a:off x="0" y="0"/>
                        <a:ext cx="50292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6</w:t>
                          </w:r>
                        </w:p>
                      </w:txbxContent>
                    </wps:txbx>
                    <wps:bodyPr anchor="t" lIns="635" tIns="635" rIns="635" bIns="635">
                      <a:spAutoFit/>
                    </wps:bodyPr>
                  </wps:wsp>
                </a:graphicData>
              </a:graphic>
            </wp:anchor>
          </w:drawing>
        </mc:Choice>
        <mc:Fallback>
          <w:pict>
            <v:rect fillcolor="#FFFFFF" style="position:absolute;rotation:0;width:39.6pt;height:11.65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6</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1228090</wp:posOffset>
              </wp:positionH>
              <wp:positionV relativeFrom="page">
                <wp:posOffset>816610</wp:posOffset>
              </wp:positionV>
              <wp:extent cx="615950" cy="67310"/>
              <wp:effectExtent l="0" t="0" r="0" b="0"/>
              <wp:wrapNone/>
              <wp:docPr id="75" name="Frame74"/>
              <a:graphic xmlns:a="http://schemas.openxmlformats.org/drawingml/2006/main">
                <a:graphicData uri="http://schemas.microsoft.com/office/word/2010/wordprocessingShape">
                  <wps:wsp>
                    <wps:cNvSpPr txBox="1"/>
                    <wps:spPr>
                      <a:xfrm>
                        <a:off x="0" y="0"/>
                        <a:ext cx="615950"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6</w:t>
                          </w:r>
                        </w:p>
                      </w:txbxContent>
                    </wps:txbx>
                    <wps:bodyPr anchor="t" lIns="635" tIns="635" rIns="635" bIns="635">
                      <a:spAutoFit/>
                    </wps:bodyPr>
                  </wps:wsp>
                </a:graphicData>
              </a:graphic>
            </wp:anchor>
          </w:drawing>
        </mc:Choice>
        <mc:Fallback>
          <w:pict>
            <v:rect fillcolor="#FFFFFF" style="position:absolute;rotation:0;width:48.5pt;height:5.3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6</w:t>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475615</wp:posOffset>
              </wp:positionV>
              <wp:extent cx="4133215" cy="151130"/>
              <wp:effectExtent l="0" t="0" r="0" b="0"/>
              <wp:wrapNone/>
              <wp:docPr id="76" name="Frame7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723265</wp:posOffset>
              </wp:positionH>
              <wp:positionV relativeFrom="page">
                <wp:posOffset>454025</wp:posOffset>
              </wp:positionV>
              <wp:extent cx="4130040" cy="179070"/>
              <wp:effectExtent l="0" t="0" r="0" b="0"/>
              <wp:wrapNone/>
              <wp:docPr id="77" name="Frame7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293</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2">
              <wp:simplePos x="0" y="0"/>
              <wp:positionH relativeFrom="page">
                <wp:posOffset>721995</wp:posOffset>
              </wp:positionH>
              <wp:positionV relativeFrom="page">
                <wp:posOffset>475615</wp:posOffset>
              </wp:positionV>
              <wp:extent cx="4133215" cy="179070"/>
              <wp:effectExtent l="0" t="0" r="0" b="0"/>
              <wp:wrapNone/>
              <wp:docPr id="78" name="Frame7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723265</wp:posOffset>
              </wp:positionH>
              <wp:positionV relativeFrom="page">
                <wp:posOffset>469265</wp:posOffset>
              </wp:positionV>
              <wp:extent cx="4133215" cy="179070"/>
              <wp:effectExtent l="0" t="0" r="0" b="0"/>
              <wp:wrapNone/>
              <wp:docPr id="8" name="Frame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9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гортер, капд и основа кай</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255</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7">
              <wp:simplePos x="0" y="0"/>
              <wp:positionH relativeFrom="page">
                <wp:posOffset>723265</wp:posOffset>
              </wp:positionH>
              <wp:positionV relativeFrom="page">
                <wp:posOffset>454025</wp:posOffset>
              </wp:positionV>
              <wp:extent cx="4130040" cy="179070"/>
              <wp:effectExtent l="0" t="0" r="0" b="0"/>
              <wp:wrapNone/>
              <wp:docPr id="79" name="Frame7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295</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3">
              <wp:simplePos x="0" y="0"/>
              <wp:positionH relativeFrom="page">
                <wp:posOffset>721995</wp:posOffset>
              </wp:positionH>
              <wp:positionV relativeFrom="page">
                <wp:posOffset>475615</wp:posOffset>
              </wp:positionV>
              <wp:extent cx="4133215" cy="179070"/>
              <wp:effectExtent l="0" t="0" r="0" b="0"/>
              <wp:wrapNone/>
              <wp:docPr id="80" name="Frame8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723265</wp:posOffset>
              </wp:positionH>
              <wp:positionV relativeFrom="page">
                <wp:posOffset>454025</wp:posOffset>
              </wp:positionV>
              <wp:extent cx="4130040" cy="179070"/>
              <wp:effectExtent l="0" t="0" r="0" b="0"/>
              <wp:wrapNone/>
              <wp:docPr id="81" name="Frame8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295</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721995</wp:posOffset>
              </wp:positionH>
              <wp:positionV relativeFrom="page">
                <wp:posOffset>475615</wp:posOffset>
              </wp:positionV>
              <wp:extent cx="4133215" cy="179070"/>
              <wp:effectExtent l="0" t="0" r="0" b="0"/>
              <wp:wrapNone/>
              <wp:docPr id="82" name="Frame8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8">
              <wp:simplePos x="0" y="0"/>
              <wp:positionH relativeFrom="page">
                <wp:posOffset>723265</wp:posOffset>
              </wp:positionH>
              <wp:positionV relativeFrom="page">
                <wp:posOffset>454025</wp:posOffset>
              </wp:positionV>
              <wp:extent cx="4130040" cy="179070"/>
              <wp:effectExtent l="0" t="0" r="0" b="0"/>
              <wp:wrapNone/>
              <wp:docPr id="83" name="Frame8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297</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4">
              <wp:simplePos x="0" y="0"/>
              <wp:positionH relativeFrom="page">
                <wp:posOffset>721995</wp:posOffset>
              </wp:positionH>
              <wp:positionV relativeFrom="page">
                <wp:posOffset>475615</wp:posOffset>
              </wp:positionV>
              <wp:extent cx="4133215" cy="179070"/>
              <wp:effectExtent l="0" t="0" r="0" b="0"/>
              <wp:wrapNone/>
              <wp:docPr id="84" name="Frame8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723265</wp:posOffset>
              </wp:positionH>
              <wp:positionV relativeFrom="page">
                <wp:posOffset>454025</wp:posOffset>
              </wp:positionV>
              <wp:extent cx="4130040" cy="179070"/>
              <wp:effectExtent l="0" t="0" r="0" b="0"/>
              <wp:wrapNone/>
              <wp:docPr id="85" name="Frame8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297</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721995</wp:posOffset>
              </wp:positionH>
              <wp:positionV relativeFrom="page">
                <wp:posOffset>475615</wp:posOffset>
              </wp:positionV>
              <wp:extent cx="4133215" cy="179070"/>
              <wp:effectExtent l="0" t="0" r="0" b="0"/>
              <wp:wrapNone/>
              <wp:docPr id="86" name="Frame8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454025</wp:posOffset>
              </wp:positionV>
              <wp:extent cx="4130040" cy="151130"/>
              <wp:effectExtent l="0" t="0" r="0" b="0"/>
              <wp:wrapNone/>
              <wp:docPr id="87" name="Frame8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0">
              <wp:simplePos x="0" y="0"/>
              <wp:positionH relativeFrom="page">
                <wp:posOffset>721995</wp:posOffset>
              </wp:positionH>
              <wp:positionV relativeFrom="page">
                <wp:posOffset>475615</wp:posOffset>
              </wp:positionV>
              <wp:extent cx="4133215" cy="179070"/>
              <wp:effectExtent l="0" t="0" r="0" b="0"/>
              <wp:wrapNone/>
              <wp:docPr id="88" name="Frame8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9" name="Frame1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9">
              <wp:simplePos x="0" y="0"/>
              <wp:positionH relativeFrom="page">
                <wp:posOffset>723265</wp:posOffset>
              </wp:positionH>
              <wp:positionV relativeFrom="page">
                <wp:posOffset>454025</wp:posOffset>
              </wp:positionV>
              <wp:extent cx="4130040" cy="179070"/>
              <wp:effectExtent l="0" t="0" r="0" b="0"/>
              <wp:wrapNone/>
              <wp:docPr id="89" name="Frame8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299</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5">
              <wp:simplePos x="0" y="0"/>
              <wp:positionH relativeFrom="page">
                <wp:posOffset>721995</wp:posOffset>
              </wp:positionH>
              <wp:positionV relativeFrom="page">
                <wp:posOffset>475615</wp:posOffset>
              </wp:positionV>
              <wp:extent cx="4133215" cy="179070"/>
              <wp:effectExtent l="0" t="0" r="0" b="0"/>
              <wp:wrapNone/>
              <wp:docPr id="90" name="Frame9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2">
              <wp:simplePos x="0" y="0"/>
              <wp:positionH relativeFrom="page">
                <wp:posOffset>723265</wp:posOffset>
              </wp:positionH>
              <wp:positionV relativeFrom="page">
                <wp:posOffset>454025</wp:posOffset>
              </wp:positionV>
              <wp:extent cx="4130040" cy="179070"/>
              <wp:effectExtent l="0" t="0" r="0" b="0"/>
              <wp:wrapNone/>
              <wp:docPr id="91" name="Frame9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301</w:t>
                    </w:r>
                    <w:r>
                      <w:rPr>
                        <w:sz w:val="24"/>
                        <w:szCs w:val="24"/>
                        <w:rFonts w:cs="Arial Unicode MS" w:ascii="Arial Unicode MS" w:hAnsi="Arial Unicode MS"/>
                      </w:rPr>
                      <w:fldChar w:fldCharType="end"/>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1">
              <wp:simplePos x="0" y="0"/>
              <wp:positionH relativeFrom="page">
                <wp:posOffset>721995</wp:posOffset>
              </wp:positionH>
              <wp:positionV relativeFrom="page">
                <wp:posOffset>475615</wp:posOffset>
              </wp:positionV>
              <wp:extent cx="4133215" cy="179070"/>
              <wp:effectExtent l="0" t="0" r="0" b="0"/>
              <wp:wrapNone/>
              <wp:docPr id="92" name="Frame9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723265</wp:posOffset>
              </wp:positionH>
              <wp:positionV relativeFrom="page">
                <wp:posOffset>454025</wp:posOffset>
              </wp:positionV>
              <wp:extent cx="4130040" cy="179070"/>
              <wp:effectExtent l="0" t="0" r="0" b="0"/>
              <wp:wrapNone/>
              <wp:docPr id="93" name="Frame9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301</w:t>
                    </w:r>
                    <w:r>
                      <w:rPr>
                        <w:sz w:val="24"/>
                        <w:szCs w:val="24"/>
                        <w:rFonts w:cs="Arial Unicode MS" w:ascii="Arial Unicode MS" w:hAnsi="Arial Unicode MS"/>
                      </w:rPr>
                      <w:fldChar w:fldCharType="end"/>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6">
              <wp:simplePos x="0" y="0"/>
              <wp:positionH relativeFrom="page">
                <wp:posOffset>721995</wp:posOffset>
              </wp:positionH>
              <wp:positionV relativeFrom="page">
                <wp:posOffset>475615</wp:posOffset>
              </wp:positionV>
              <wp:extent cx="4133215" cy="179070"/>
              <wp:effectExtent l="0" t="0" r="0" b="0"/>
              <wp:wrapNone/>
              <wp:docPr id="94" name="Frame9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45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6</w:t>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5">
              <wp:simplePos x="0" y="0"/>
              <wp:positionH relativeFrom="page">
                <wp:posOffset>723265</wp:posOffset>
              </wp:positionH>
              <wp:positionV relativeFrom="page">
                <wp:posOffset>454025</wp:posOffset>
              </wp:positionV>
              <wp:extent cx="4130040" cy="179070"/>
              <wp:effectExtent l="0" t="0" r="0" b="0"/>
              <wp:wrapNone/>
              <wp:docPr id="95" name="Frame9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рождение гики (1927-33)</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303</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2">
    <w:lvl w:ilvl="0">
      <w:start w:val="4"/>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3">
    <w:lvl w:ilvl="0">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1"/>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4">
    <w:lvl w:ilvl="0">
      <w:start w:val="2"/>
      <w:numFmt w:val="decimal"/>
      <w:lvlText w:val="%1"/>
      <w:lvlJc w:val="start"/>
      <w:pPr>
        <w:tabs>
          <w:tab w:val="num" w:pos="72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5">
    <w:lvl w:ilvl="0">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13"/>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6">
    <w:lvl w:ilvl="0">
      <w:start w:val="4"/>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7">
    <w:lvl w:ilvl="0">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8">
    <w:lvl w:ilvl="0">
      <w:start w:val="1"/>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9">
    <w:lvl w:ilvl="0">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0">
    <w:lvl w:ilvl="0">
      <w:start w:val="1"/>
      <w:numFmt w:val="bullet"/>
      <w:lvlText w:val="-"/>
      <w:lvlJc w:val="start"/>
      <w:pPr>
        <w:tabs>
          <w:tab w:val="num" w:pos="72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header" Target="header36.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footer" Target="footer39.xml"/><Relationship Id="rId81" Type="http://schemas.openxmlformats.org/officeDocument/2006/relationships/footer" Target="footer40.xml"/><Relationship Id="rId82" Type="http://schemas.openxmlformats.org/officeDocument/2006/relationships/hyperlink" Target="http://www.aaap.be/" TargetMode="External"/><Relationship Id="rId83" Type="http://schemas.openxmlformats.org/officeDocument/2006/relationships/header" Target="header41.xml"/><Relationship Id="rId84" Type="http://schemas.openxmlformats.org/officeDocument/2006/relationships/header" Target="header42.xml"/><Relationship Id="rId85" Type="http://schemas.openxmlformats.org/officeDocument/2006/relationships/footer" Target="footer41.xml"/><Relationship Id="rId86" Type="http://schemas.openxmlformats.org/officeDocument/2006/relationships/footer" Target="footer42.xml"/><Relationship Id="rId87" Type="http://schemas.openxmlformats.org/officeDocument/2006/relationships/header" Target="header43.xml"/><Relationship Id="rId88" Type="http://schemas.openxmlformats.org/officeDocument/2006/relationships/header" Target="header44.xml"/><Relationship Id="rId89" Type="http://schemas.openxmlformats.org/officeDocument/2006/relationships/footer" Target="footer43.xml"/><Relationship Id="rId90" Type="http://schemas.openxmlformats.org/officeDocument/2006/relationships/footer" Target="footer44.xml"/><Relationship Id="rId91" Type="http://schemas.openxmlformats.org/officeDocument/2006/relationships/header" Target="header45.xml"/><Relationship Id="rId92" Type="http://schemas.openxmlformats.org/officeDocument/2006/relationships/header" Target="header46.xml"/><Relationship Id="rId93" Type="http://schemas.openxmlformats.org/officeDocument/2006/relationships/footer" Target="footer45.xml"/><Relationship Id="rId94" Type="http://schemas.openxmlformats.org/officeDocument/2006/relationships/footer" Target="footer46.xml"/><Relationship Id="rId95" Type="http://schemas.openxmlformats.org/officeDocument/2006/relationships/header" Target="header47.xml"/><Relationship Id="rId96" Type="http://schemas.openxmlformats.org/officeDocument/2006/relationships/header" Target="header48.xml"/><Relationship Id="rId97" Type="http://schemas.openxmlformats.org/officeDocument/2006/relationships/footer" Target="footer47.xml"/><Relationship Id="rId98" Type="http://schemas.openxmlformats.org/officeDocument/2006/relationships/footer" Target="footer48.xml"/><Relationship Id="rId99" Type="http://schemas.openxmlformats.org/officeDocument/2006/relationships/header" Target="header49.xml"/><Relationship Id="rId100" Type="http://schemas.openxmlformats.org/officeDocument/2006/relationships/header" Target="header50.xml"/><Relationship Id="rId101" Type="http://schemas.openxmlformats.org/officeDocument/2006/relationships/footer" Target="footer49.xml"/><Relationship Id="rId102" Type="http://schemas.openxmlformats.org/officeDocument/2006/relationships/footer" Target="footer50.xml"/><Relationship Id="rId103" Type="http://schemas.openxmlformats.org/officeDocument/2006/relationships/header" Target="header51.xml"/><Relationship Id="rId104" Type="http://schemas.openxmlformats.org/officeDocument/2006/relationships/header" Target="header52.xml"/><Relationship Id="rId105" Type="http://schemas.openxmlformats.org/officeDocument/2006/relationships/footer" Target="footer51.xml"/><Relationship Id="rId106" Type="http://schemas.openxmlformats.org/officeDocument/2006/relationships/footer" Target="footer52.xml"/><Relationship Id="rId107" Type="http://schemas.openxmlformats.org/officeDocument/2006/relationships/header" Target="header53.xml"/><Relationship Id="rId108" Type="http://schemas.openxmlformats.org/officeDocument/2006/relationships/header" Target="header54.xml"/><Relationship Id="rId109" Type="http://schemas.openxmlformats.org/officeDocument/2006/relationships/footer" Target="footer53.xml"/><Relationship Id="rId110" Type="http://schemas.openxmlformats.org/officeDocument/2006/relationships/footer" Target="footer54.xml"/><Relationship Id="rId111" Type="http://schemas.openxmlformats.org/officeDocument/2006/relationships/header" Target="header55.xml"/><Relationship Id="rId112" Type="http://schemas.openxmlformats.org/officeDocument/2006/relationships/header" Target="header56.xml"/><Relationship Id="rId113" Type="http://schemas.openxmlformats.org/officeDocument/2006/relationships/footer" Target="footer55.xml"/><Relationship Id="rId114" Type="http://schemas.openxmlformats.org/officeDocument/2006/relationships/footer" Target="footer56.xml"/><Relationship Id="rId115" Type="http://schemas.openxmlformats.org/officeDocument/2006/relationships/header" Target="header57.xml"/><Relationship Id="rId116" Type="http://schemas.openxmlformats.org/officeDocument/2006/relationships/header" Target="header58.xml"/><Relationship Id="rId117" Type="http://schemas.openxmlformats.org/officeDocument/2006/relationships/footer" Target="footer57.xml"/><Relationship Id="rId118" Type="http://schemas.openxmlformats.org/officeDocument/2006/relationships/footer" Target="footer58.xml"/><Relationship Id="rId119" Type="http://schemas.openxmlformats.org/officeDocument/2006/relationships/header" Target="header59.xml"/><Relationship Id="rId120" Type="http://schemas.openxmlformats.org/officeDocument/2006/relationships/header" Target="header60.xml"/><Relationship Id="rId121" Type="http://schemas.openxmlformats.org/officeDocument/2006/relationships/footer" Target="footer59.xml"/><Relationship Id="rId122" Type="http://schemas.openxmlformats.org/officeDocument/2006/relationships/footer" Target="footer60.xml"/><Relationship Id="rId123" Type="http://schemas.openxmlformats.org/officeDocument/2006/relationships/header" Target="header61.xml"/><Relationship Id="rId124" Type="http://schemas.openxmlformats.org/officeDocument/2006/relationships/header" Target="header62.xml"/><Relationship Id="rId125" Type="http://schemas.openxmlformats.org/officeDocument/2006/relationships/footer" Target="footer61.xml"/><Relationship Id="rId126" Type="http://schemas.openxmlformats.org/officeDocument/2006/relationships/footer" Target="footer62.xml"/><Relationship Id="rId127" Type="http://schemas.openxmlformats.org/officeDocument/2006/relationships/header" Target="header63.xml"/><Relationship Id="rId128" Type="http://schemas.openxmlformats.org/officeDocument/2006/relationships/header" Target="header64.xml"/><Relationship Id="rId129" Type="http://schemas.openxmlformats.org/officeDocument/2006/relationships/footer" Target="footer63.xml"/><Relationship Id="rId130" Type="http://schemas.openxmlformats.org/officeDocument/2006/relationships/footer" Target="footer64.xml"/><Relationship Id="rId131" Type="http://schemas.openxmlformats.org/officeDocument/2006/relationships/header" Target="header65.xml"/><Relationship Id="rId132" Type="http://schemas.openxmlformats.org/officeDocument/2006/relationships/header" Target="header66.xml"/><Relationship Id="rId133" Type="http://schemas.openxmlformats.org/officeDocument/2006/relationships/footer" Target="footer65.xml"/><Relationship Id="rId134" Type="http://schemas.openxmlformats.org/officeDocument/2006/relationships/footer" Target="footer66.xml"/><Relationship Id="rId135" Type="http://schemas.openxmlformats.org/officeDocument/2006/relationships/header" Target="header67.xml"/><Relationship Id="rId136" Type="http://schemas.openxmlformats.org/officeDocument/2006/relationships/header" Target="header68.xml"/><Relationship Id="rId137" Type="http://schemas.openxmlformats.org/officeDocument/2006/relationships/footer" Target="footer67.xml"/><Relationship Id="rId138" Type="http://schemas.openxmlformats.org/officeDocument/2006/relationships/footer" Target="footer68.xml"/><Relationship Id="rId139" Type="http://schemas.openxmlformats.org/officeDocument/2006/relationships/header" Target="header69.xml"/><Relationship Id="rId140" Type="http://schemas.openxmlformats.org/officeDocument/2006/relationships/header" Target="header70.xml"/><Relationship Id="rId141" Type="http://schemas.openxmlformats.org/officeDocument/2006/relationships/footer" Target="footer69.xml"/><Relationship Id="rId142" Type="http://schemas.openxmlformats.org/officeDocument/2006/relationships/footer" Target="footer70.xml"/><Relationship Id="rId143" Type="http://schemas.openxmlformats.org/officeDocument/2006/relationships/hyperlink" Target="http://www.aaap.be/Pages/Group-GIC.html" TargetMode="External"/><Relationship Id="rId144" Type="http://schemas.openxmlformats.org/officeDocument/2006/relationships/hyperlink" Target="http://www.aaap.be/Pages/Group-GIC.html" TargetMode="External"/><Relationship Id="rId145" Type="http://schemas.openxmlformats.org/officeDocument/2006/relationships/header" Target="header71.xml"/><Relationship Id="rId146" Type="http://schemas.openxmlformats.org/officeDocument/2006/relationships/header" Target="header72.xml"/><Relationship Id="rId147" Type="http://schemas.openxmlformats.org/officeDocument/2006/relationships/footer" Target="footer71.xml"/><Relationship Id="rId148" Type="http://schemas.openxmlformats.org/officeDocument/2006/relationships/footer" Target="footer72.xml"/><Relationship Id="rId149" Type="http://schemas.openxmlformats.org/officeDocument/2006/relationships/header" Target="header73.xml"/><Relationship Id="rId150" Type="http://schemas.openxmlformats.org/officeDocument/2006/relationships/header" Target="header74.xml"/><Relationship Id="rId151" Type="http://schemas.openxmlformats.org/officeDocument/2006/relationships/footer" Target="footer73.xml"/><Relationship Id="rId152" Type="http://schemas.openxmlformats.org/officeDocument/2006/relationships/footer" Target="footer74.xml"/><Relationship Id="rId153" Type="http://schemas.openxmlformats.org/officeDocument/2006/relationships/header" Target="header75.xml"/><Relationship Id="rId154" Type="http://schemas.openxmlformats.org/officeDocument/2006/relationships/header" Target="header76.xml"/><Relationship Id="rId155" Type="http://schemas.openxmlformats.org/officeDocument/2006/relationships/footer" Target="footer75.xml"/><Relationship Id="rId156" Type="http://schemas.openxmlformats.org/officeDocument/2006/relationships/footer" Target="footer76.xml"/><Relationship Id="rId157" Type="http://schemas.openxmlformats.org/officeDocument/2006/relationships/header" Target="header77.xml"/><Relationship Id="rId158" Type="http://schemas.openxmlformats.org/officeDocument/2006/relationships/header" Target="header78.xml"/><Relationship Id="rId159" Type="http://schemas.openxmlformats.org/officeDocument/2006/relationships/footer" Target="footer77.xml"/><Relationship Id="rId160" Type="http://schemas.openxmlformats.org/officeDocument/2006/relationships/footer" Target="footer78.xml"/><Relationship Id="rId161" Type="http://schemas.openxmlformats.org/officeDocument/2006/relationships/header" Target="header79.xml"/><Relationship Id="rId162" Type="http://schemas.openxmlformats.org/officeDocument/2006/relationships/header" Target="header80.xml"/><Relationship Id="rId163" Type="http://schemas.openxmlformats.org/officeDocument/2006/relationships/footer" Target="footer79.xml"/><Relationship Id="rId164" Type="http://schemas.openxmlformats.org/officeDocument/2006/relationships/footer" Target="footer80.xml"/><Relationship Id="rId165" Type="http://schemas.openxmlformats.org/officeDocument/2006/relationships/header" Target="header81.xml"/><Relationship Id="rId166" Type="http://schemas.openxmlformats.org/officeDocument/2006/relationships/header" Target="header82.xml"/><Relationship Id="rId167" Type="http://schemas.openxmlformats.org/officeDocument/2006/relationships/footer" Target="footer81.xml"/><Relationship Id="rId168" Type="http://schemas.openxmlformats.org/officeDocument/2006/relationships/footer" Target="footer82.xml"/><Relationship Id="rId169" Type="http://schemas.openxmlformats.org/officeDocument/2006/relationships/header" Target="header83.xml"/><Relationship Id="rId170" Type="http://schemas.openxmlformats.org/officeDocument/2006/relationships/header" Target="header84.xml"/><Relationship Id="rId171" Type="http://schemas.openxmlformats.org/officeDocument/2006/relationships/footer" Target="footer83.xml"/><Relationship Id="rId172" Type="http://schemas.openxmlformats.org/officeDocument/2006/relationships/footer" Target="footer84.xml"/><Relationship Id="rId173" Type="http://schemas.openxmlformats.org/officeDocument/2006/relationships/header" Target="header85.xml"/><Relationship Id="rId174" Type="http://schemas.openxmlformats.org/officeDocument/2006/relationships/header" Target="header86.xml"/><Relationship Id="rId175" Type="http://schemas.openxmlformats.org/officeDocument/2006/relationships/footer" Target="footer85.xml"/><Relationship Id="rId176" Type="http://schemas.openxmlformats.org/officeDocument/2006/relationships/footer" Target="footer86.xml"/><Relationship Id="rId177" Type="http://schemas.openxmlformats.org/officeDocument/2006/relationships/header" Target="header87.xml"/><Relationship Id="rId178" Type="http://schemas.openxmlformats.org/officeDocument/2006/relationships/header" Target="header88.xml"/><Relationship Id="rId179" Type="http://schemas.openxmlformats.org/officeDocument/2006/relationships/footer" Target="footer87.xml"/><Relationship Id="rId180" Type="http://schemas.openxmlformats.org/officeDocument/2006/relationships/footer" Target="footer88.xml"/><Relationship Id="rId181" Type="http://schemas.openxmlformats.org/officeDocument/2006/relationships/header" Target="header89.xml"/><Relationship Id="rId182" Type="http://schemas.openxmlformats.org/officeDocument/2006/relationships/header" Target="header90.xml"/><Relationship Id="rId183" Type="http://schemas.openxmlformats.org/officeDocument/2006/relationships/footer" Target="footer89.xml"/><Relationship Id="rId184" Type="http://schemas.openxmlformats.org/officeDocument/2006/relationships/footer" Target="footer90.xml"/><Relationship Id="rId185" Type="http://schemas.openxmlformats.org/officeDocument/2006/relationships/header" Target="header91.xml"/><Relationship Id="rId186" Type="http://schemas.openxmlformats.org/officeDocument/2006/relationships/header" Target="header92.xml"/><Relationship Id="rId187" Type="http://schemas.openxmlformats.org/officeDocument/2006/relationships/footer" Target="footer91.xml"/><Relationship Id="rId188" Type="http://schemas.openxmlformats.org/officeDocument/2006/relationships/footer" Target="footer92.xml"/><Relationship Id="rId189" Type="http://schemas.openxmlformats.org/officeDocument/2006/relationships/header" Target="header93.xml"/><Relationship Id="rId190" Type="http://schemas.openxmlformats.org/officeDocument/2006/relationships/header" Target="header94.xml"/><Relationship Id="rId191" Type="http://schemas.openxmlformats.org/officeDocument/2006/relationships/footer" Target="footer93.xml"/><Relationship Id="rId192" Type="http://schemas.openxmlformats.org/officeDocument/2006/relationships/footer" Target="footer94.xml"/><Relationship Id="rId193" Type="http://schemas.openxmlformats.org/officeDocument/2006/relationships/header" Target="header95.xml"/><Relationship Id="rId194" Type="http://schemas.openxmlformats.org/officeDocument/2006/relationships/header" Target="header96.xml"/><Relationship Id="rId195" Type="http://schemas.openxmlformats.org/officeDocument/2006/relationships/footer" Target="footer95.xml"/><Relationship Id="rId196" Type="http://schemas.openxmlformats.org/officeDocument/2006/relationships/footer" Target="footer96.xml"/><Relationship Id="rId197" Type="http://schemas.openxmlformats.org/officeDocument/2006/relationships/numbering" Target="numbering.xml"/><Relationship Id="rId198" Type="http://schemas.openxmlformats.org/officeDocument/2006/relationships/fontTable" Target="fontTable.xml"/><Relationship Id="rId199"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2022-04-04T09:52:00Z</dcterms:created>
  <dc:creator>User</dc:creator>
  <dc:description/>
  <dc:language>en-US</dc:language>
  <cp:lastModifiedBy>User</cp:lastModifiedBy>
  <dcterms:modified xsi:type="dcterms:W3CDTF">2022-04-04T09:52:00Z</dcterms:modified>
  <cp:revision>2</cp:revision>
  <dc:subject/>
  <dc:title/>
</cp:coreProperties>
</file>