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xml:space="preserve">. Укрепившись в нашей стране, они заняли нишу ростовщиков, рабочих и </w:t>
      </w:r>
      <w:r>
        <w:rPr>
          <w:rFonts w:ascii="Times New Roman" w:hAnsi="Times New Roman" w:cs="Times New Roman"/>
          <w:sz w:val="24"/>
          <w:szCs w:val="24"/>
        </w:rPr>
        <w:lastRenderedPageBreak/>
        <w:t>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AC3670" w:rsidRDefault="00B55B95" w:rsidP="00491F2F">
      <w:pPr>
        <w:rPr>
          <w:rFonts w:ascii="Times New Roman" w:hAnsi="Times New Roman" w:cs="Times New Roman"/>
          <w:sz w:val="24"/>
          <w:szCs w:val="24"/>
        </w:rPr>
      </w:pPr>
      <w:r>
        <w:rPr>
          <w:rFonts w:ascii="Times New Roman" w:hAnsi="Times New Roman" w:cs="Times New Roman"/>
          <w:sz w:val="24"/>
          <w:szCs w:val="24"/>
          <w:lang w:val="en-US"/>
        </w:rPr>
        <w:t>Rama</w:t>
      </w:r>
      <w:r w:rsidRPr="00E04A1C">
        <w:rPr>
          <w:rFonts w:ascii="Times New Roman" w:hAnsi="Times New Roman" w:cs="Times New Roman"/>
          <w:sz w:val="24"/>
          <w:szCs w:val="24"/>
        </w:rPr>
        <w:t xml:space="preserve"> </w:t>
      </w:r>
      <w:r>
        <w:rPr>
          <w:rFonts w:ascii="Times New Roman" w:hAnsi="Times New Roman" w:cs="Times New Roman"/>
          <w:sz w:val="24"/>
          <w:szCs w:val="24"/>
          <w:lang w:val="en-US"/>
        </w:rPr>
        <w:t>VII</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B55B95" w:rsidRPr="00E96D27" w:rsidRDefault="009A4AAA" w:rsidP="00B55B95">
      <w:pPr>
        <w:rPr>
          <w:rFonts w:ascii="Times New Roman" w:hAnsi="Times New Roman" w:cs="Times New Roman"/>
          <w:sz w:val="24"/>
          <w:szCs w:val="24"/>
        </w:rPr>
      </w:pPr>
      <w:r w:rsidRPr="009A4AAA">
        <w:rPr>
          <w:rFonts w:ascii="Times New Roman" w:hAnsi="Times New Roman" w:cs="Times New Roman"/>
          <w:sz w:val="24"/>
          <w:szCs w:val="24"/>
          <w:lang w:val="en-US"/>
        </w:rPr>
        <w:t>Li</w:t>
      </w:r>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Hua</w:t>
      </w:r>
      <w:r>
        <w:rPr>
          <w:rFonts w:ascii="Times New Roman" w:hAnsi="Times New Roman" w:cs="Times New Roman"/>
          <w:sz w:val="24"/>
          <w:szCs w:val="24"/>
          <w:lang w:val="en-US"/>
        </w:rPr>
        <w:t>n</w:t>
      </w:r>
      <w:proofErr w:type="spellEnd"/>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B55B95" w:rsidRDefault="00B55B95"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Китаец во главе Сиамской партии</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A4AAA">
        <w:rPr>
          <w:rFonts w:ascii="Times New Roman" w:hAnsi="Times New Roman" w:cs="Times New Roman"/>
          <w:sz w:val="24"/>
          <w:szCs w:val="24"/>
        </w:rPr>
        <w:t>-5% стабильности, -0,1 к приросту политической власти.</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4B0AB5">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Default="004B0AB5" w:rsidP="00801509">
      <w:pPr>
        <w:rPr>
          <w:rFonts w:ascii="Times New Roman" w:hAnsi="Times New Roman" w:cs="Times New Roman"/>
          <w:sz w:val="24"/>
          <w:szCs w:val="24"/>
        </w:rPr>
      </w:pP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lastRenderedPageBreak/>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lastRenderedPageBreak/>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один из действующих генералов, под видом учений, мобилизовал вверенных ему рекрутов боевой школы, и </w:t>
      </w:r>
      <w:r>
        <w:rPr>
          <w:rFonts w:ascii="Times New Roman" w:hAnsi="Times New Roman" w:cs="Times New Roman"/>
          <w:sz w:val="24"/>
          <w:szCs w:val="24"/>
        </w:rPr>
        <w:lastRenderedPageBreak/>
        <w:t>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lastRenderedPageBreak/>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 xml:space="preserve">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w:t>
      </w:r>
      <w:r w:rsidR="00F643D2">
        <w:rPr>
          <w:rFonts w:ascii="Times New Roman" w:hAnsi="Times New Roman" w:cs="Times New Roman"/>
          <w:sz w:val="24"/>
          <w:szCs w:val="24"/>
        </w:rPr>
        <w:lastRenderedPageBreak/>
        <w:t>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Pr="00685C11" w:rsidRDefault="00AE209E"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lastRenderedPageBreak/>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 xml:space="preserve">«Проведение националистической политики» (Очевидно, что народ Таиланда не такой монументальный и многочисленный, как </w:t>
      </w:r>
      <w:r w:rsidR="00B151A2">
        <w:rPr>
          <w:rFonts w:ascii="Times New Roman" w:hAnsi="Times New Roman" w:cs="Times New Roman"/>
          <w:sz w:val="24"/>
          <w:szCs w:val="24"/>
        </w:rPr>
        <w:lastRenderedPageBreak/>
        <w:t>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lastRenderedPageBreak/>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xml:space="preserve">: «Спустя долгие годы, </w:t>
      </w:r>
      <w:r w:rsidR="00B560BE">
        <w:rPr>
          <w:rFonts w:ascii="Times New Roman" w:hAnsi="Times New Roman" w:cs="Times New Roman"/>
          <w:sz w:val="24"/>
          <w:szCs w:val="24"/>
        </w:rPr>
        <w:lastRenderedPageBreak/>
        <w:t>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xml:space="preserve">.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w:t>
      </w:r>
      <w:r w:rsidR="006A08D5">
        <w:rPr>
          <w:rFonts w:ascii="Times New Roman" w:hAnsi="Times New Roman" w:cs="Times New Roman"/>
          <w:sz w:val="24"/>
          <w:szCs w:val="24"/>
        </w:rPr>
        <w:lastRenderedPageBreak/>
        <w:t>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НД «</w:t>
      </w:r>
      <w:r>
        <w:rPr>
          <w:rFonts w:ascii="Times New Roman" w:hAnsi="Times New Roman" w:cs="Times New Roman"/>
          <w:sz w:val="24"/>
          <w:szCs w:val="24"/>
        </w:rPr>
        <w:t>Социальное обеспечение</w:t>
      </w:r>
      <w:r>
        <w:rPr>
          <w:rFonts w:ascii="Times New Roman" w:hAnsi="Times New Roman" w:cs="Times New Roman"/>
          <w:sz w:val="24"/>
          <w:szCs w:val="24"/>
        </w:rPr>
        <w:t>»</w:t>
      </w:r>
      <w:r w:rsidRPr="0057269E">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стабильности.</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 НД «» </w:t>
      </w:r>
      <w:bookmarkStart w:id="0" w:name="_GoBack"/>
      <w:bookmarkEnd w:id="0"/>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 НД «»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 НД «»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 НД «»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 НД «»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 НД «» </w:t>
      </w:r>
    </w:p>
    <w:p w:rsidR="006A08D5" w:rsidRPr="006A08D5" w:rsidRDefault="006A08D5" w:rsidP="004C7F49">
      <w:pPr>
        <w:rPr>
          <w:rFonts w:ascii="Times New Roman" w:hAnsi="Times New Roman" w:cs="Times New Roman"/>
          <w:sz w:val="24"/>
          <w:szCs w:val="24"/>
        </w:rPr>
      </w:pPr>
    </w:p>
    <w:p w:rsidR="00962499" w:rsidRPr="001B4E68" w:rsidRDefault="00962499" w:rsidP="004E7C26">
      <w:pPr>
        <w:rPr>
          <w:rFonts w:ascii="Times New Roman" w:hAnsi="Times New Roman" w:cs="Times New Roman"/>
          <w:color w:val="2E74B5" w:themeColor="accent1" w:themeShade="BF"/>
          <w:sz w:val="24"/>
          <w:szCs w:val="24"/>
        </w:rPr>
      </w:pPr>
    </w:p>
    <w:sectPr w:rsidR="00962499"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BD2"/>
    <w:rsid w:val="00005429"/>
    <w:rsid w:val="00007612"/>
    <w:rsid w:val="000109CE"/>
    <w:rsid w:val="00011421"/>
    <w:rsid w:val="00012397"/>
    <w:rsid w:val="0001428B"/>
    <w:rsid w:val="0001554B"/>
    <w:rsid w:val="00021535"/>
    <w:rsid w:val="00021B14"/>
    <w:rsid w:val="00022C11"/>
    <w:rsid w:val="00024446"/>
    <w:rsid w:val="00024847"/>
    <w:rsid w:val="00024E04"/>
    <w:rsid w:val="00025B26"/>
    <w:rsid w:val="000273F9"/>
    <w:rsid w:val="000304FE"/>
    <w:rsid w:val="00030B27"/>
    <w:rsid w:val="00033D42"/>
    <w:rsid w:val="000356E4"/>
    <w:rsid w:val="00036B00"/>
    <w:rsid w:val="00036DBB"/>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5B40"/>
    <w:rsid w:val="000B5BD7"/>
    <w:rsid w:val="000B6419"/>
    <w:rsid w:val="000B6756"/>
    <w:rsid w:val="000C1A46"/>
    <w:rsid w:val="000C5163"/>
    <w:rsid w:val="000C62F1"/>
    <w:rsid w:val="000C63BD"/>
    <w:rsid w:val="000C7707"/>
    <w:rsid w:val="000C7E73"/>
    <w:rsid w:val="000C7EE9"/>
    <w:rsid w:val="000D0E15"/>
    <w:rsid w:val="000D1A20"/>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4088"/>
    <w:rsid w:val="001142F2"/>
    <w:rsid w:val="00120495"/>
    <w:rsid w:val="00120CEB"/>
    <w:rsid w:val="00126A75"/>
    <w:rsid w:val="0013286E"/>
    <w:rsid w:val="001332CF"/>
    <w:rsid w:val="00133736"/>
    <w:rsid w:val="00133F80"/>
    <w:rsid w:val="00135501"/>
    <w:rsid w:val="00143E6D"/>
    <w:rsid w:val="00144647"/>
    <w:rsid w:val="0015455D"/>
    <w:rsid w:val="00156468"/>
    <w:rsid w:val="00161ED4"/>
    <w:rsid w:val="00167D86"/>
    <w:rsid w:val="0017008E"/>
    <w:rsid w:val="0017081C"/>
    <w:rsid w:val="00176B5C"/>
    <w:rsid w:val="00181EFF"/>
    <w:rsid w:val="00191D79"/>
    <w:rsid w:val="00193FA2"/>
    <w:rsid w:val="00196494"/>
    <w:rsid w:val="001A1116"/>
    <w:rsid w:val="001A14FE"/>
    <w:rsid w:val="001A16AF"/>
    <w:rsid w:val="001A6E49"/>
    <w:rsid w:val="001A744D"/>
    <w:rsid w:val="001A7F37"/>
    <w:rsid w:val="001B4E68"/>
    <w:rsid w:val="001B69B2"/>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467D"/>
    <w:rsid w:val="00254F31"/>
    <w:rsid w:val="00255EC7"/>
    <w:rsid w:val="00257C49"/>
    <w:rsid w:val="002627A6"/>
    <w:rsid w:val="002652B6"/>
    <w:rsid w:val="00265400"/>
    <w:rsid w:val="002655EB"/>
    <w:rsid w:val="00266E07"/>
    <w:rsid w:val="0027554A"/>
    <w:rsid w:val="00275AD6"/>
    <w:rsid w:val="00277003"/>
    <w:rsid w:val="002837DE"/>
    <w:rsid w:val="00285FAA"/>
    <w:rsid w:val="002860C1"/>
    <w:rsid w:val="002867C5"/>
    <w:rsid w:val="00291CED"/>
    <w:rsid w:val="00295D67"/>
    <w:rsid w:val="002970DC"/>
    <w:rsid w:val="002A216B"/>
    <w:rsid w:val="002A4E58"/>
    <w:rsid w:val="002A652B"/>
    <w:rsid w:val="002B54F5"/>
    <w:rsid w:val="002B551A"/>
    <w:rsid w:val="002B689D"/>
    <w:rsid w:val="002C0807"/>
    <w:rsid w:val="002C0E33"/>
    <w:rsid w:val="002C58FD"/>
    <w:rsid w:val="002C745B"/>
    <w:rsid w:val="002D0A60"/>
    <w:rsid w:val="002D11F2"/>
    <w:rsid w:val="002D1B89"/>
    <w:rsid w:val="002D2F99"/>
    <w:rsid w:val="002D3B98"/>
    <w:rsid w:val="002D63C0"/>
    <w:rsid w:val="002E033F"/>
    <w:rsid w:val="002E1321"/>
    <w:rsid w:val="002E1E0C"/>
    <w:rsid w:val="002E5B14"/>
    <w:rsid w:val="002E6596"/>
    <w:rsid w:val="002F06CB"/>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65440"/>
    <w:rsid w:val="00366EA4"/>
    <w:rsid w:val="00375959"/>
    <w:rsid w:val="003805EF"/>
    <w:rsid w:val="00380EA9"/>
    <w:rsid w:val="00383233"/>
    <w:rsid w:val="003871BA"/>
    <w:rsid w:val="00390C41"/>
    <w:rsid w:val="00390D8C"/>
    <w:rsid w:val="00391718"/>
    <w:rsid w:val="00393AAD"/>
    <w:rsid w:val="00395CB9"/>
    <w:rsid w:val="003A1E99"/>
    <w:rsid w:val="003A7ABA"/>
    <w:rsid w:val="003B21DD"/>
    <w:rsid w:val="003B248B"/>
    <w:rsid w:val="003B4A7F"/>
    <w:rsid w:val="003B5327"/>
    <w:rsid w:val="003B5D65"/>
    <w:rsid w:val="003C05CA"/>
    <w:rsid w:val="003C0D8D"/>
    <w:rsid w:val="003C243B"/>
    <w:rsid w:val="003C2616"/>
    <w:rsid w:val="003C4AF2"/>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6341"/>
    <w:rsid w:val="0041218C"/>
    <w:rsid w:val="00414898"/>
    <w:rsid w:val="00415552"/>
    <w:rsid w:val="00420EF5"/>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5052"/>
    <w:rsid w:val="00456261"/>
    <w:rsid w:val="00456E4B"/>
    <w:rsid w:val="00460E14"/>
    <w:rsid w:val="00463129"/>
    <w:rsid w:val="00463F7C"/>
    <w:rsid w:val="00464B5E"/>
    <w:rsid w:val="00467CE0"/>
    <w:rsid w:val="00470234"/>
    <w:rsid w:val="0047086A"/>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6B"/>
    <w:rsid w:val="005048D8"/>
    <w:rsid w:val="005059E3"/>
    <w:rsid w:val="00506A8F"/>
    <w:rsid w:val="00510111"/>
    <w:rsid w:val="00510D68"/>
    <w:rsid w:val="0051111D"/>
    <w:rsid w:val="00511BA5"/>
    <w:rsid w:val="00511C91"/>
    <w:rsid w:val="005142F5"/>
    <w:rsid w:val="00515DBF"/>
    <w:rsid w:val="00516594"/>
    <w:rsid w:val="00520E1D"/>
    <w:rsid w:val="00523E6D"/>
    <w:rsid w:val="005270A1"/>
    <w:rsid w:val="00527A9B"/>
    <w:rsid w:val="005321E9"/>
    <w:rsid w:val="005326A8"/>
    <w:rsid w:val="00533225"/>
    <w:rsid w:val="0053529C"/>
    <w:rsid w:val="0053711D"/>
    <w:rsid w:val="00537782"/>
    <w:rsid w:val="00541549"/>
    <w:rsid w:val="00542F85"/>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269E"/>
    <w:rsid w:val="0057651A"/>
    <w:rsid w:val="00581D36"/>
    <w:rsid w:val="00583429"/>
    <w:rsid w:val="00584DB0"/>
    <w:rsid w:val="0058707F"/>
    <w:rsid w:val="0058742A"/>
    <w:rsid w:val="00594DBF"/>
    <w:rsid w:val="005A0C06"/>
    <w:rsid w:val="005A0F7E"/>
    <w:rsid w:val="005B03A2"/>
    <w:rsid w:val="005B1BC0"/>
    <w:rsid w:val="005B1D4D"/>
    <w:rsid w:val="005B1D85"/>
    <w:rsid w:val="005B3A1E"/>
    <w:rsid w:val="005B4F7C"/>
    <w:rsid w:val="005B62EE"/>
    <w:rsid w:val="005B65C7"/>
    <w:rsid w:val="005B7DEA"/>
    <w:rsid w:val="005C3A9D"/>
    <w:rsid w:val="005C59B9"/>
    <w:rsid w:val="005C654F"/>
    <w:rsid w:val="005D20CE"/>
    <w:rsid w:val="005D4B7B"/>
    <w:rsid w:val="005D4E92"/>
    <w:rsid w:val="005D4F38"/>
    <w:rsid w:val="005D66F7"/>
    <w:rsid w:val="005E2CDC"/>
    <w:rsid w:val="005F1062"/>
    <w:rsid w:val="005F30E7"/>
    <w:rsid w:val="005F5F65"/>
    <w:rsid w:val="005F6A4B"/>
    <w:rsid w:val="006057B3"/>
    <w:rsid w:val="006071C7"/>
    <w:rsid w:val="00607254"/>
    <w:rsid w:val="0061010D"/>
    <w:rsid w:val="006118FD"/>
    <w:rsid w:val="006124B3"/>
    <w:rsid w:val="00620C4C"/>
    <w:rsid w:val="006210A8"/>
    <w:rsid w:val="006229AC"/>
    <w:rsid w:val="0062746F"/>
    <w:rsid w:val="0062766E"/>
    <w:rsid w:val="006277DE"/>
    <w:rsid w:val="00630FA2"/>
    <w:rsid w:val="006361E0"/>
    <w:rsid w:val="00636FDD"/>
    <w:rsid w:val="00640235"/>
    <w:rsid w:val="00646558"/>
    <w:rsid w:val="00650D54"/>
    <w:rsid w:val="00650EFE"/>
    <w:rsid w:val="00653E2B"/>
    <w:rsid w:val="00660445"/>
    <w:rsid w:val="00662EA5"/>
    <w:rsid w:val="00663C69"/>
    <w:rsid w:val="00664311"/>
    <w:rsid w:val="0066624C"/>
    <w:rsid w:val="00675B7F"/>
    <w:rsid w:val="0067780D"/>
    <w:rsid w:val="006810FE"/>
    <w:rsid w:val="00681FEE"/>
    <w:rsid w:val="0068264C"/>
    <w:rsid w:val="006833EF"/>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C19"/>
    <w:rsid w:val="00747C2F"/>
    <w:rsid w:val="00747C4E"/>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E2E"/>
    <w:rsid w:val="007B0B85"/>
    <w:rsid w:val="007B1C5E"/>
    <w:rsid w:val="007B256A"/>
    <w:rsid w:val="007B395D"/>
    <w:rsid w:val="007B654A"/>
    <w:rsid w:val="007C15F8"/>
    <w:rsid w:val="007C1B55"/>
    <w:rsid w:val="007D1D30"/>
    <w:rsid w:val="007D20AA"/>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785E"/>
    <w:rsid w:val="0091119E"/>
    <w:rsid w:val="0091490D"/>
    <w:rsid w:val="00920C72"/>
    <w:rsid w:val="00926E00"/>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9F6"/>
    <w:rsid w:val="009A74C7"/>
    <w:rsid w:val="009B11C8"/>
    <w:rsid w:val="009B1453"/>
    <w:rsid w:val="009B3050"/>
    <w:rsid w:val="009B33D4"/>
    <w:rsid w:val="009B4385"/>
    <w:rsid w:val="009B5C4C"/>
    <w:rsid w:val="009C1371"/>
    <w:rsid w:val="009C1C1B"/>
    <w:rsid w:val="009C5BC7"/>
    <w:rsid w:val="009C68FA"/>
    <w:rsid w:val="009D1D78"/>
    <w:rsid w:val="009D45B4"/>
    <w:rsid w:val="009E33AB"/>
    <w:rsid w:val="009E5EAC"/>
    <w:rsid w:val="009E6551"/>
    <w:rsid w:val="009F0767"/>
    <w:rsid w:val="009F07C8"/>
    <w:rsid w:val="009F090B"/>
    <w:rsid w:val="009F0CDA"/>
    <w:rsid w:val="009F48AF"/>
    <w:rsid w:val="009F60A6"/>
    <w:rsid w:val="00A00E08"/>
    <w:rsid w:val="00A0438E"/>
    <w:rsid w:val="00A05898"/>
    <w:rsid w:val="00A10B4F"/>
    <w:rsid w:val="00A114C8"/>
    <w:rsid w:val="00A11F4E"/>
    <w:rsid w:val="00A12625"/>
    <w:rsid w:val="00A14D08"/>
    <w:rsid w:val="00A15B11"/>
    <w:rsid w:val="00A16367"/>
    <w:rsid w:val="00A226C2"/>
    <w:rsid w:val="00A338C2"/>
    <w:rsid w:val="00A33AD4"/>
    <w:rsid w:val="00A342DB"/>
    <w:rsid w:val="00A34802"/>
    <w:rsid w:val="00A35AB9"/>
    <w:rsid w:val="00A40341"/>
    <w:rsid w:val="00A4036A"/>
    <w:rsid w:val="00A41892"/>
    <w:rsid w:val="00A43B7D"/>
    <w:rsid w:val="00A45561"/>
    <w:rsid w:val="00A46965"/>
    <w:rsid w:val="00A5192D"/>
    <w:rsid w:val="00A51B36"/>
    <w:rsid w:val="00A53FC1"/>
    <w:rsid w:val="00A551A3"/>
    <w:rsid w:val="00A55D48"/>
    <w:rsid w:val="00A5763D"/>
    <w:rsid w:val="00A57F4F"/>
    <w:rsid w:val="00A61C59"/>
    <w:rsid w:val="00A62D8C"/>
    <w:rsid w:val="00A62E15"/>
    <w:rsid w:val="00A633E1"/>
    <w:rsid w:val="00A65A46"/>
    <w:rsid w:val="00A65B46"/>
    <w:rsid w:val="00A71DC8"/>
    <w:rsid w:val="00A736C7"/>
    <w:rsid w:val="00A73A54"/>
    <w:rsid w:val="00A763FE"/>
    <w:rsid w:val="00A76B35"/>
    <w:rsid w:val="00A76C1C"/>
    <w:rsid w:val="00A7777B"/>
    <w:rsid w:val="00A86B65"/>
    <w:rsid w:val="00A87837"/>
    <w:rsid w:val="00A912F8"/>
    <w:rsid w:val="00A9474D"/>
    <w:rsid w:val="00A96DB3"/>
    <w:rsid w:val="00AA03B1"/>
    <w:rsid w:val="00AA0B31"/>
    <w:rsid w:val="00AA1130"/>
    <w:rsid w:val="00AA2448"/>
    <w:rsid w:val="00AA32E0"/>
    <w:rsid w:val="00AA3CAD"/>
    <w:rsid w:val="00AA3ECC"/>
    <w:rsid w:val="00AA4EED"/>
    <w:rsid w:val="00AA7D4B"/>
    <w:rsid w:val="00AB47F6"/>
    <w:rsid w:val="00AB4FC3"/>
    <w:rsid w:val="00AB759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3CB3"/>
    <w:rsid w:val="00B65ABF"/>
    <w:rsid w:val="00B66C25"/>
    <w:rsid w:val="00B67084"/>
    <w:rsid w:val="00B70B94"/>
    <w:rsid w:val="00B72336"/>
    <w:rsid w:val="00B835A4"/>
    <w:rsid w:val="00B84DA4"/>
    <w:rsid w:val="00B85C75"/>
    <w:rsid w:val="00B868D4"/>
    <w:rsid w:val="00B93766"/>
    <w:rsid w:val="00B96C50"/>
    <w:rsid w:val="00BA2260"/>
    <w:rsid w:val="00BA318D"/>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3206"/>
    <w:rsid w:val="00C6429D"/>
    <w:rsid w:val="00C65326"/>
    <w:rsid w:val="00C65847"/>
    <w:rsid w:val="00C65BCC"/>
    <w:rsid w:val="00C66969"/>
    <w:rsid w:val="00C7366E"/>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ED4"/>
    <w:rsid w:val="00CE169D"/>
    <w:rsid w:val="00CE17FD"/>
    <w:rsid w:val="00CE3537"/>
    <w:rsid w:val="00CE55CD"/>
    <w:rsid w:val="00CF0D60"/>
    <w:rsid w:val="00CF0E73"/>
    <w:rsid w:val="00CF0F50"/>
    <w:rsid w:val="00CF1D6B"/>
    <w:rsid w:val="00CF5683"/>
    <w:rsid w:val="00CF6307"/>
    <w:rsid w:val="00CF6781"/>
    <w:rsid w:val="00CF7009"/>
    <w:rsid w:val="00D020C0"/>
    <w:rsid w:val="00D035F6"/>
    <w:rsid w:val="00D03C1F"/>
    <w:rsid w:val="00D03F63"/>
    <w:rsid w:val="00D0696D"/>
    <w:rsid w:val="00D0772B"/>
    <w:rsid w:val="00D140FF"/>
    <w:rsid w:val="00D14979"/>
    <w:rsid w:val="00D14F64"/>
    <w:rsid w:val="00D15F12"/>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78C2"/>
    <w:rsid w:val="00DC01CB"/>
    <w:rsid w:val="00DC3086"/>
    <w:rsid w:val="00DC4349"/>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59ED"/>
    <w:rsid w:val="00E537B1"/>
    <w:rsid w:val="00E574DA"/>
    <w:rsid w:val="00E607A3"/>
    <w:rsid w:val="00E60957"/>
    <w:rsid w:val="00E61964"/>
    <w:rsid w:val="00E64409"/>
    <w:rsid w:val="00E655CC"/>
    <w:rsid w:val="00E66122"/>
    <w:rsid w:val="00E67667"/>
    <w:rsid w:val="00E679FC"/>
    <w:rsid w:val="00E704A0"/>
    <w:rsid w:val="00E71249"/>
    <w:rsid w:val="00E75A7D"/>
    <w:rsid w:val="00E76178"/>
    <w:rsid w:val="00E76CD2"/>
    <w:rsid w:val="00E80492"/>
    <w:rsid w:val="00E81C99"/>
    <w:rsid w:val="00E840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4C3E"/>
    <w:rsid w:val="00ED4FCD"/>
    <w:rsid w:val="00ED581B"/>
    <w:rsid w:val="00ED6024"/>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3CC7"/>
    <w:rsid w:val="00F143BF"/>
    <w:rsid w:val="00F17BBB"/>
    <w:rsid w:val="00F17FB2"/>
    <w:rsid w:val="00F17FED"/>
    <w:rsid w:val="00F211B7"/>
    <w:rsid w:val="00F2433E"/>
    <w:rsid w:val="00F26473"/>
    <w:rsid w:val="00F2758A"/>
    <w:rsid w:val="00F30CE0"/>
    <w:rsid w:val="00F3257E"/>
    <w:rsid w:val="00F34AF6"/>
    <w:rsid w:val="00F367E2"/>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CB7"/>
    <w:rsid w:val="00FB3ACA"/>
    <w:rsid w:val="00FB3B92"/>
    <w:rsid w:val="00FB4633"/>
    <w:rsid w:val="00FB78ED"/>
    <w:rsid w:val="00FC3F12"/>
    <w:rsid w:val="00FC4199"/>
    <w:rsid w:val="00FC4D7D"/>
    <w:rsid w:val="00FC5827"/>
    <w:rsid w:val="00FC594A"/>
    <w:rsid w:val="00FC5D06"/>
    <w:rsid w:val="00FC5F1F"/>
    <w:rsid w:val="00FC6191"/>
    <w:rsid w:val="00FC6BE1"/>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6098"/>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F9D0-3C29-4290-A17E-3D430562F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16938</TotalTime>
  <Pages>1</Pages>
  <Words>12800</Words>
  <Characters>83719</Characters>
  <Application>Microsoft Office Word</Application>
  <DocSecurity>0</DocSecurity>
  <Lines>1902</Lines>
  <Paragraphs>1049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Mihail</cp:lastModifiedBy>
  <cp:revision>123</cp:revision>
  <dcterms:created xsi:type="dcterms:W3CDTF">2018-10-30T12:45:00Z</dcterms:created>
  <dcterms:modified xsi:type="dcterms:W3CDTF">2021-08-17T17:51:00Z</dcterms:modified>
</cp:coreProperties>
</file>