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lastRenderedPageBreak/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</w:t>
      </w:r>
      <w:r w:rsidR="00AD22C0"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ранее известное как Департамент территориальной обороны (РД) был создан в 1948 году с основной задачей подготовки резервов для армии. особенности обучения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</w:p>
    <w:p w:rsidR="001C18F6" w:rsidRPr="00685C11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C7397" w:rsidRDefault="00EC7397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роспуске парламента. Это так же означает начало борьбы за освободившееся место премьер-министра, который заменит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окончанием срока.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EC7397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 (будет открыта категория решений «Выборы нового премьер-министра»)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политики, но до сих пор имеющий огромных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это значительно увеличит его стартовое положение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P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  <w:bookmarkStart w:id="0" w:name="_GoBack"/>
      <w:bookmarkEnd w:id="0"/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P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во миссия «Проведение выборов» активно,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>
        <w:rPr>
          <w:rFonts w:ascii="Times New Roman" w:hAnsi="Times New Roman" w:cs="Times New Roman"/>
          <w:sz w:val="24"/>
          <w:szCs w:val="24"/>
        </w:rPr>
        <w:t xml:space="preserve">, то через 1 день произойдёт событие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Pr="00DD1657" w:rsidRDefault="00DD165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Будут доступна решения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sectPr w:rsidR="00DD1657" w:rsidRPr="00DD165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7366E"/>
    <w:rsid w:val="00C7631D"/>
    <w:rsid w:val="00C8049F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4006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7975-3305-4E6E-985F-CEF6F656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15029</TotalTime>
  <Pages>32</Pages>
  <Words>8357</Words>
  <Characters>47640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90</cp:revision>
  <dcterms:created xsi:type="dcterms:W3CDTF">2018-10-30T12:45:00Z</dcterms:created>
  <dcterms:modified xsi:type="dcterms:W3CDTF">2021-08-03T11:48:00Z</dcterms:modified>
</cp:coreProperties>
</file>