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t>Фокус «</w:t>
      </w:r>
      <w:r w:rsidRPr="00661424">
        <w:rPr>
          <w:rFonts w:ascii="Times New Roman" w:hAnsi="Times New Roman" w:cs="Times New Roman"/>
          <w:i/>
          <w:iCs/>
          <w:sz w:val="24"/>
          <w:szCs w:val="24"/>
          <w:highlight w:val="yellow"/>
        </w:rPr>
        <w:t>Внедрить новые локомотивы</w:t>
      </w:r>
      <w:r w:rsidRPr="00661424">
        <w:rPr>
          <w:rFonts w:ascii="Times New Roman" w:hAnsi="Times New Roman" w:cs="Times New Roman"/>
          <w:i/>
          <w:iCs/>
          <w:sz w:val="24"/>
          <w:szCs w:val="24"/>
          <w:highlight w:val="yellow"/>
        </w:rPr>
        <w:t>».</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 xml:space="preserve">Описание: </w:t>
      </w:r>
      <w:r w:rsidRPr="00661424">
        <w:rPr>
          <w:rFonts w:ascii="Times New Roman" w:hAnsi="Times New Roman" w:cs="Times New Roman"/>
          <w:sz w:val="24"/>
          <w:szCs w:val="24"/>
          <w:highlight w:val="yellow"/>
        </w:rPr>
        <w:t>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lastRenderedPageBreak/>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E14FC6">
        <w:rPr>
          <w:rFonts w:ascii="Times New Roman" w:hAnsi="Times New Roman" w:cs="Times New Roman"/>
          <w:sz w:val="24"/>
          <w:szCs w:val="24"/>
          <w:highlight w:val="yellow"/>
          <w:lang w:val="en-US"/>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lang w:val="en-US"/>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lang w:val="en-US"/>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7FDE01FD" w14:textId="172F36E0" w:rsidR="009671FB" w:rsidRPr="00303037" w:rsidRDefault="009671FB"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proofErr w:type="gramStart"/>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w:t>
      </w:r>
      <w:proofErr w:type="gramEnd"/>
      <w:r w:rsidRPr="00276927">
        <w:rPr>
          <w:rFonts w:ascii="Times New Roman" w:hAnsi="Times New Roman" w:cs="Times New Roman"/>
          <w:color w:val="00B0F0"/>
          <w:sz w:val="24"/>
          <w:szCs w:val="24"/>
          <w:highlight w:val="yellow"/>
        </w:rPr>
        <w:t xml:space="preserve">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lastRenderedPageBreak/>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CE127D" w:rsidRDefault="008D63D4" w:rsidP="008D63D4">
      <w:pPr>
        <w:autoSpaceDE w:val="0"/>
        <w:autoSpaceDN w:val="0"/>
        <w:adjustRightInd w:val="0"/>
        <w:spacing w:line="259" w:lineRule="atLeast"/>
        <w:rPr>
          <w:rFonts w:ascii="Times New Roman" w:hAnsi="Times New Roman" w:cs="Times New Roman"/>
          <w:sz w:val="24"/>
          <w:szCs w:val="24"/>
          <w:lang w:val="en-US"/>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lastRenderedPageBreak/>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lastRenderedPageBreak/>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lastRenderedPageBreak/>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lastRenderedPageBreak/>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Если</w:t>
      </w:r>
      <w:proofErr w:type="gramEnd"/>
      <w:r w:rsidR="00FF71A5" w:rsidRPr="005C7277">
        <w:rPr>
          <w:rFonts w:ascii="Times New Roman" w:hAnsi="Times New Roman" w:cs="Times New Roman"/>
          <w:sz w:val="24"/>
          <w:szCs w:val="24"/>
          <w:highlight w:val="yellow"/>
        </w:rPr>
        <w:t xml:space="preserve">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 xml:space="preserve">заявляем, что добьёмся того, чтобы наша страна, принадлежала </w:t>
      </w:r>
      <w:r w:rsidR="00B839A0" w:rsidRPr="00E6411C">
        <w:rPr>
          <w:rFonts w:ascii="Times New Roman" w:hAnsi="Times New Roman" w:cs="Times New Roman"/>
          <w:sz w:val="24"/>
          <w:szCs w:val="24"/>
          <w:highlight w:val="yellow"/>
        </w:rPr>
        <w:lastRenderedPageBreak/>
        <w:t>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w:t>
      </w:r>
      <w:r w:rsidR="007B68E4" w:rsidRPr="00AA2122">
        <w:rPr>
          <w:rFonts w:ascii="Times New Roman" w:hAnsi="Times New Roman" w:cs="Times New Roman"/>
          <w:sz w:val="24"/>
          <w:szCs w:val="24"/>
          <w:highlight w:val="yellow"/>
        </w:rPr>
        <w:lastRenderedPageBreak/>
        <w:t>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bookmarkStart w:id="0" w:name="_GoBack"/>
      <w:bookmarkEnd w:id="0"/>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lastRenderedPageBreak/>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lastRenderedPageBreak/>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lastRenderedPageBreak/>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lastRenderedPageBreak/>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lastRenderedPageBreak/>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lastRenderedPageBreak/>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lastRenderedPageBreak/>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 xml:space="preserve">свободы (ниже по автономности идёт «Рабочая африканская республика», которой </w:t>
      </w:r>
      <w:r w:rsidR="00E35FDE">
        <w:rPr>
          <w:rFonts w:ascii="Times New Roman" w:hAnsi="Times New Roman" w:cs="Times New Roman"/>
          <w:sz w:val="24"/>
          <w:szCs w:val="24"/>
        </w:rPr>
        <w:lastRenderedPageBreak/>
        <w:t>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5A1110AD" w:rsidR="007B2218" w:rsidRPr="00D47A69" w:rsidRDefault="007B2218" w:rsidP="007B2218">
      <w:pPr>
        <w:autoSpaceDE w:val="0"/>
        <w:autoSpaceDN w:val="0"/>
        <w:adjustRightInd w:val="0"/>
        <w:spacing w:line="259" w:lineRule="atLeast"/>
        <w:rPr>
          <w:rFonts w:ascii="Times New Roman" w:hAnsi="Times New Roman" w:cs="Times New Roman"/>
          <w:sz w:val="24"/>
          <w:szCs w:val="24"/>
          <w:lang w:val="en-US"/>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Pr>
          <w:rFonts w:ascii="Times New Roman" w:hAnsi="Times New Roman" w:cs="Times New Roman"/>
          <w:sz w:val="24"/>
          <w:szCs w:val="24"/>
        </w:rPr>
        <w:t>Теперь</w:t>
      </w:r>
      <w:proofErr w:type="gramEnd"/>
      <w:r>
        <w:rPr>
          <w:rFonts w:ascii="Times New Roman" w:hAnsi="Times New Roman" w:cs="Times New Roman"/>
          <w:sz w:val="24"/>
          <w:szCs w:val="24"/>
        </w:rPr>
        <w:t>, когда мы установили справедливость в нашей стране, мы должны объединить все народы Южной Африки, в борьбе против расизма и угнетателей.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33607AC5"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proofErr w:type="gramStart"/>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Для</w:t>
      </w:r>
      <w:proofErr w:type="gramEnd"/>
      <w:r>
        <w:rPr>
          <w:rFonts w:ascii="Times New Roman" w:hAnsi="Times New Roman" w:cs="Times New Roman"/>
          <w:color w:val="00B050"/>
          <w:sz w:val="24"/>
          <w:szCs w:val="24"/>
        </w:rPr>
        <w:t xml:space="preserve"> освобождения других народов, вам потребуется чтобы ваше разобщённое и интернациональное общество </w:t>
      </w:r>
      <w:r w:rsidR="00446076">
        <w:rPr>
          <w:rFonts w:ascii="Times New Roman" w:hAnsi="Times New Roman" w:cs="Times New Roman"/>
          <w:color w:val="00B050"/>
          <w:sz w:val="24"/>
          <w:szCs w:val="24"/>
        </w:rPr>
        <w:t>было едино в своих стремлениях.</w:t>
      </w:r>
    </w:p>
    <w:p w14:paraId="2FCC19F8" w14:textId="6433C8D8" w:rsidR="00E55F58" w:rsidRPr="004F668F"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Pr="004F668F">
        <w:rPr>
          <w:rFonts w:ascii="Times New Roman" w:hAnsi="Times New Roman" w:cs="Times New Roman"/>
          <w:sz w:val="24"/>
          <w:szCs w:val="24"/>
        </w:rPr>
        <w:t>:</w:t>
      </w:r>
    </w:p>
    <w:sectPr w:rsidR="00E55F58" w:rsidRPr="004F668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150D2"/>
    <w:rsid w:val="00123CDB"/>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76927"/>
    <w:rsid w:val="00291E19"/>
    <w:rsid w:val="00292778"/>
    <w:rsid w:val="00296E6E"/>
    <w:rsid w:val="002A28E8"/>
    <w:rsid w:val="002A339B"/>
    <w:rsid w:val="002A5E60"/>
    <w:rsid w:val="002B13FC"/>
    <w:rsid w:val="002B6669"/>
    <w:rsid w:val="002C4E56"/>
    <w:rsid w:val="002D0202"/>
    <w:rsid w:val="002D0460"/>
    <w:rsid w:val="002E57E6"/>
    <w:rsid w:val="002F0393"/>
    <w:rsid w:val="002F13EC"/>
    <w:rsid w:val="002F204E"/>
    <w:rsid w:val="00303037"/>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6076"/>
    <w:rsid w:val="00447A6F"/>
    <w:rsid w:val="00470042"/>
    <w:rsid w:val="004768FF"/>
    <w:rsid w:val="00482071"/>
    <w:rsid w:val="0048388E"/>
    <w:rsid w:val="004841AD"/>
    <w:rsid w:val="00486DCB"/>
    <w:rsid w:val="00496ED8"/>
    <w:rsid w:val="004A5752"/>
    <w:rsid w:val="004A7580"/>
    <w:rsid w:val="004B148C"/>
    <w:rsid w:val="004B6A7F"/>
    <w:rsid w:val="004C01C4"/>
    <w:rsid w:val="004C0792"/>
    <w:rsid w:val="004C3139"/>
    <w:rsid w:val="004C6557"/>
    <w:rsid w:val="004D1364"/>
    <w:rsid w:val="004D24B0"/>
    <w:rsid w:val="004E1034"/>
    <w:rsid w:val="004E408C"/>
    <w:rsid w:val="004E6DDF"/>
    <w:rsid w:val="004F0CF8"/>
    <w:rsid w:val="004F2B13"/>
    <w:rsid w:val="004F668F"/>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C7277"/>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F2778"/>
    <w:rsid w:val="00801795"/>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70F4B"/>
    <w:rsid w:val="00A75670"/>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33D07"/>
    <w:rsid w:val="00D40E18"/>
    <w:rsid w:val="00D42D8E"/>
    <w:rsid w:val="00D47A69"/>
    <w:rsid w:val="00D507B7"/>
    <w:rsid w:val="00D737CB"/>
    <w:rsid w:val="00D76B8F"/>
    <w:rsid w:val="00D82433"/>
    <w:rsid w:val="00D92640"/>
    <w:rsid w:val="00D972AD"/>
    <w:rsid w:val="00DA1AA9"/>
    <w:rsid w:val="00DA6662"/>
    <w:rsid w:val="00DB0392"/>
    <w:rsid w:val="00DB2BEC"/>
    <w:rsid w:val="00DB7430"/>
    <w:rsid w:val="00DC1E89"/>
    <w:rsid w:val="00DC63F8"/>
    <w:rsid w:val="00DD2F67"/>
    <w:rsid w:val="00DF0D68"/>
    <w:rsid w:val="00DF1F1D"/>
    <w:rsid w:val="00DF6BA6"/>
    <w:rsid w:val="00E01378"/>
    <w:rsid w:val="00E0388B"/>
    <w:rsid w:val="00E04A69"/>
    <w:rsid w:val="00E07B97"/>
    <w:rsid w:val="00E14FC6"/>
    <w:rsid w:val="00E161FD"/>
    <w:rsid w:val="00E169A1"/>
    <w:rsid w:val="00E2175D"/>
    <w:rsid w:val="00E22E87"/>
    <w:rsid w:val="00E26A60"/>
    <w:rsid w:val="00E308FA"/>
    <w:rsid w:val="00E35FDE"/>
    <w:rsid w:val="00E37029"/>
    <w:rsid w:val="00E37B32"/>
    <w:rsid w:val="00E37B87"/>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8777</TotalTime>
  <Pages>39</Pages>
  <Words>10920</Words>
  <Characters>62246</Characters>
  <Application>Microsoft Office Word</Application>
  <DocSecurity>0</DocSecurity>
  <Lines>518</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154</cp:revision>
  <dcterms:created xsi:type="dcterms:W3CDTF">2022-03-07T17:01:00Z</dcterms:created>
  <dcterms:modified xsi:type="dcterms:W3CDTF">2023-04-26T11:54:00Z</dcterms:modified>
</cp:coreProperties>
</file>