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475A2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118.8pt;margin-top:464.7pt;width:181.5pt;height:31.5pt;z-index:251707392">
            <v:textbox>
              <w:txbxContent>
                <w:p w:rsidR="00475A24" w:rsidRDefault="00475A24">
                  <w:r>
                    <w:t>Расширить Университет Турина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37.3pt;margin-top:453.45pt;width:0;height:11.25pt;z-index:2517063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margin-left:131.55pt;margin-top:453.45pt;width:204pt;height:0;z-index:251703296" o:connectortype="straight"/>
        </w:pict>
      </w:r>
      <w:r>
        <w:rPr>
          <w:noProof/>
          <w:lang w:eastAsia="ru-RU"/>
        </w:rPr>
        <w:pict>
          <v:shape id="_x0000_s1071" type="#_x0000_t32" style="position:absolute;margin-left:131.55pt;margin-top:436.2pt;width:0;height:17.25pt;flip:y;z-index:251704320" o:connectortype="straight"/>
        </w:pict>
      </w:r>
      <w:r>
        <w:rPr>
          <w:noProof/>
          <w:lang w:eastAsia="ru-RU"/>
        </w:rPr>
        <w:pict>
          <v:shape id="_x0000_s1072" type="#_x0000_t32" style="position:absolute;margin-left:335.55pt;margin-top:439.95pt;width:0;height:13.5pt;flip:y;z-index:251705344" o:connectortype="straight"/>
        </w:pict>
      </w:r>
      <w:r>
        <w:rPr>
          <w:noProof/>
          <w:lang w:eastAsia="ru-RU"/>
        </w:rPr>
        <w:pict>
          <v:shape id="_x0000_s1069" type="#_x0000_t202" style="position:absolute;margin-left:293.55pt;margin-top:417.45pt;width:136.5pt;height:18.75pt;z-index:251702272">
            <v:textbox>
              <w:txbxContent>
                <w:p w:rsidR="00475A24" w:rsidRPr="00475A24" w:rsidRDefault="00475A24">
                  <w:pPr>
                    <w:rPr>
                      <w:sz w:val="16"/>
                      <w:szCs w:val="16"/>
                    </w:rPr>
                  </w:pPr>
                  <w:r w:rsidRPr="00475A24">
                    <w:rPr>
                      <w:sz w:val="16"/>
                      <w:szCs w:val="16"/>
                    </w:rPr>
                    <w:t>Государственные корпорации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32" style="position:absolute;margin-left:379.05pt;margin-top:400.2pt;width:0;height:17.25pt;z-index:2517012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202" style="position:absolute;margin-left:7.05pt;margin-top:392.7pt;width:154.5pt;height:43.5pt;z-index:251700224">
            <v:textbox>
              <w:txbxContent>
                <w:p w:rsidR="00475A24" w:rsidRPr="00475A24" w:rsidRDefault="00475A2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75A24">
                    <w:rPr>
                      <w:sz w:val="16"/>
                      <w:szCs w:val="16"/>
                    </w:rPr>
                    <w:t>Кейнсианская</w:t>
                  </w:r>
                  <w:proofErr w:type="spellEnd"/>
                  <w:r w:rsidRPr="00475A24">
                    <w:rPr>
                      <w:sz w:val="16"/>
                      <w:szCs w:val="16"/>
                    </w:rPr>
                    <w:t xml:space="preserve"> экономика (плюс скорость строительства инфраструктуры)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32" style="position:absolute;margin-left:82.05pt;margin-top:372.45pt;width:0;height:20.25pt;z-index:251699200" o:connectortype="straight">
            <v:stroke endarrow="block"/>
          </v:shape>
        </w:pict>
      </w:r>
      <w:r w:rsidR="00973B0D">
        <w:rPr>
          <w:noProof/>
          <w:lang w:eastAsia="ru-RU"/>
        </w:rPr>
        <w:pict>
          <v:shape id="_x0000_s1065" type="#_x0000_t202" style="position:absolute;margin-left:256.8pt;margin-top:257.7pt;width:317.25pt;height:142.5pt;z-index:251698176">
            <v:textbox>
              <w:txbxContent>
                <w:p w:rsidR="00973B0D" w:rsidRPr="00973B0D" w:rsidRDefault="00973B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«Политика </w:t>
                  </w:r>
                  <w:proofErr w:type="spellStart"/>
                  <w:r>
                    <w:rPr>
                      <w:sz w:val="16"/>
                      <w:szCs w:val="16"/>
                    </w:rPr>
                    <w:t>самобеспечения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r w:rsidRPr="00973B0D">
                    <w:rPr>
                      <w:sz w:val="16"/>
                      <w:szCs w:val="16"/>
                    </w:rPr>
                    <w:t xml:space="preserve">Убеждение в правильности курса на самообеспеченность как основу экономической безопасности страны окрепло после того, как в 1935 году Лига наций ввела санкции против Италии в связи с началом итало-эфиопской войны. Санкции не возымели ожидавшегося эффекта, так как Италия уже была готова к «автаркии». Более того, Муссолини даже «усугубил» эти санкции, введя строгий запрет на импорт многих потребительских товаров. </w:t>
                  </w:r>
                  <w:proofErr w:type="gramStart"/>
                  <w:r w:rsidRPr="00973B0D">
                    <w:rPr>
                      <w:sz w:val="16"/>
                      <w:szCs w:val="16"/>
                    </w:rPr>
                    <w:t>Итальянцы поддержали кампанию поддержки отечественных производителей под лозунгом «Предпочитаю итальянские товары» (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итал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973B0D">
                    <w:rPr>
                      <w:sz w:val="16"/>
                      <w:szCs w:val="16"/>
                    </w:rPr>
                    <w:t>Preferite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il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Prodotto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Italiano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>)[20].</w:t>
                  </w:r>
                  <w:proofErr w:type="gramEnd"/>
                  <w:r w:rsidRPr="00973B0D">
                    <w:rPr>
                      <w:sz w:val="16"/>
                      <w:szCs w:val="16"/>
                    </w:rPr>
                    <w:t xml:space="preserve"> В мае 1935 года правительство призвало граждан сдать все имевшиеся у них ценные бумаги других госуда</w:t>
                  </w:r>
                  <w:proofErr w:type="gramStart"/>
                  <w:r w:rsidRPr="00973B0D">
                    <w:rPr>
                      <w:sz w:val="16"/>
                      <w:szCs w:val="16"/>
                    </w:rPr>
                    <w:t>рств в Б</w:t>
                  </w:r>
                  <w:proofErr w:type="gramEnd"/>
                  <w:r w:rsidRPr="00973B0D">
                    <w:rPr>
                      <w:sz w:val="16"/>
                      <w:szCs w:val="16"/>
                    </w:rPr>
                    <w:t xml:space="preserve">анк Италии. И хотя 15 июля 1936 года экономические санкции против Италии были сняты, курс страны на </w:t>
                  </w:r>
                  <w:proofErr w:type="gramStart"/>
                  <w:r w:rsidRPr="00973B0D">
                    <w:rPr>
                      <w:sz w:val="16"/>
                      <w:szCs w:val="16"/>
                    </w:rPr>
                    <w:t>экономическое</w:t>
                  </w:r>
                  <w:proofErr w:type="gram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самообеспечение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 xml:space="preserve"> продолжился.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Pr="00383300">
                      <w:rPr>
                        <w:rStyle w:val="a6"/>
                        <w:sz w:val="16"/>
                        <w:szCs w:val="16"/>
                      </w:rPr>
                      <w:t>https://ru.wikipedia.org/wiki/Экономическая_политика_фашизма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73B0D">
        <w:rPr>
          <w:noProof/>
          <w:lang w:eastAsia="ru-RU"/>
        </w:rPr>
        <w:pict>
          <v:shape id="_x0000_s1064" type="#_x0000_t32" style="position:absolute;margin-left:463.05pt;margin-top:238.2pt;width:0;height:19.5pt;z-index:251697152" o:connectortype="straight">
            <v:stroke endarrow="block"/>
          </v:shape>
        </w:pict>
      </w:r>
      <w:r w:rsidR="00973B0D">
        <w:rPr>
          <w:noProof/>
          <w:lang w:eastAsia="ru-RU"/>
        </w:rPr>
        <w:pict>
          <v:shape id="_x0000_s1046" type="#_x0000_t32" style="position:absolute;margin-left:14.55pt;margin-top:16.95pt;width:0;height:18pt;z-index:251678720" o:connectortype="straight">
            <v:stroke endarrow="block"/>
          </v:shape>
        </w:pict>
      </w:r>
      <w:r w:rsidR="00973B0D">
        <w:rPr>
          <w:noProof/>
          <w:lang w:eastAsia="ru-RU"/>
        </w:rPr>
        <w:pict>
          <v:shape id="_x0000_s1063" type="#_x0000_t202" style="position:absolute;margin-left:373.8pt;margin-top:202.95pt;width:200.25pt;height:35.25pt;z-index:251696128">
            <v:textbox>
              <w:txbxContent>
                <w:p w:rsidR="00973B0D" w:rsidRPr="00973B0D" w:rsidRDefault="00973B0D">
                  <w:pPr>
                    <w:rPr>
                      <w:sz w:val="16"/>
                      <w:szCs w:val="16"/>
                    </w:rPr>
                  </w:pPr>
                  <w:r w:rsidRPr="00973B0D">
                    <w:rPr>
                      <w:sz w:val="16"/>
                      <w:szCs w:val="16"/>
                    </w:rPr>
                    <w:t xml:space="preserve">Расширить Римский Университет 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Ла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3B0D">
                    <w:rPr>
                      <w:sz w:val="16"/>
                      <w:szCs w:val="16"/>
                    </w:rPr>
                    <w:t>Сапиенца</w:t>
                  </w:r>
                  <w:proofErr w:type="spellEnd"/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Pr="00973B0D">
                      <w:rPr>
                        <w:rStyle w:val="a6"/>
                        <w:sz w:val="16"/>
                        <w:szCs w:val="16"/>
                      </w:rPr>
                      <w:t>https://ru.wikipedia.org/wiki/Сапиенца_(университет)</w:t>
                    </w:r>
                  </w:hyperlink>
                  <w:r w:rsidRPr="00973B0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73B0D">
        <w:rPr>
          <w:noProof/>
          <w:lang w:eastAsia="ru-RU"/>
        </w:rPr>
        <w:pict>
          <v:shape id="_x0000_s1062" type="#_x0000_t32" style="position:absolute;margin-left:463.05pt;margin-top:185.7pt;width:0;height:17.25pt;z-index:251695104" o:connectortype="straight">
            <v:stroke endarrow="block"/>
          </v:shape>
        </w:pict>
      </w:r>
      <w:r w:rsidR="00973B0D">
        <w:rPr>
          <w:noProof/>
          <w:lang w:eastAsia="ru-RU"/>
        </w:rPr>
        <w:pict>
          <v:shape id="_x0000_s1061" type="#_x0000_t32" style="position:absolute;margin-left:578.55pt;margin-top:148.2pt;width:0;height:37.5pt;flip:y;z-index:251694080" o:connectortype="straight"/>
        </w:pict>
      </w:r>
      <w:r w:rsidR="00973B0D">
        <w:rPr>
          <w:noProof/>
          <w:lang w:eastAsia="ru-RU"/>
        </w:rPr>
        <w:pict>
          <v:shape id="_x0000_s1060" type="#_x0000_t32" style="position:absolute;margin-left:355.05pt;margin-top:162.45pt;width:0;height:23.25pt;flip:y;z-index:251693056" o:connectortype="straight"/>
        </w:pict>
      </w:r>
      <w:r w:rsidR="00973B0D">
        <w:rPr>
          <w:noProof/>
          <w:lang w:eastAsia="ru-RU"/>
        </w:rPr>
        <w:pict>
          <v:shape id="_x0000_s1059" type="#_x0000_t32" style="position:absolute;margin-left:355.05pt;margin-top:185.7pt;width:223.5pt;height:0;z-index:251692032" o:connectortype="straight"/>
        </w:pict>
      </w:r>
      <w:r w:rsidR="00CD4923">
        <w:rPr>
          <w:noProof/>
          <w:lang w:eastAsia="ru-RU"/>
        </w:rPr>
        <w:pict>
          <v:shape id="_x0000_s1058" type="#_x0000_t202" style="position:absolute;margin-left:14.55pt;margin-top:331.2pt;width:135.75pt;height:41.25pt;z-index:251691008">
            <v:textbox>
              <w:txbxContent>
                <w:p w:rsidR="00CD4923" w:rsidRPr="00CD4923" w:rsidRDefault="00CD4923">
                  <w:pPr>
                    <w:rPr>
                      <w:sz w:val="16"/>
                      <w:szCs w:val="16"/>
                    </w:rPr>
                  </w:pPr>
                  <w:r w:rsidRPr="00CD4923">
                    <w:rPr>
                      <w:sz w:val="16"/>
                      <w:szCs w:val="16"/>
                    </w:rPr>
                    <w:t xml:space="preserve">Расширить Болонский университет </w:t>
                  </w:r>
                  <w:hyperlink r:id="rId9" w:history="1">
                    <w:r w:rsidRPr="00CD4923">
                      <w:rPr>
                        <w:rStyle w:val="a6"/>
                        <w:sz w:val="16"/>
                        <w:szCs w:val="16"/>
                      </w:rPr>
                      <w:t>https://ru.wikipedia.org/wiki/Болонский_университет</w:t>
                    </w:r>
                  </w:hyperlink>
                  <w:r w:rsidRPr="00CD492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D4923">
        <w:rPr>
          <w:noProof/>
          <w:lang w:eastAsia="ru-RU"/>
        </w:rPr>
        <w:pict>
          <v:shape id="_x0000_s1057" type="#_x0000_t32" style="position:absolute;margin-left:73.8pt;margin-top:313.2pt;width:0;height:18pt;z-index:251689984" o:connectortype="straight">
            <v:stroke endarrow="block"/>
          </v:shape>
        </w:pict>
      </w:r>
      <w:r w:rsidR="00CD4923">
        <w:rPr>
          <w:noProof/>
          <w:lang w:eastAsia="ru-RU"/>
        </w:rPr>
        <w:pict>
          <v:shape id="_x0000_s1056" type="#_x0000_t32" style="position:absolute;margin-left:118.8pt;margin-top:287.7pt;width:0;height:25.5pt;flip:y;z-index:251688960" o:connectortype="straight"/>
        </w:pict>
      </w:r>
      <w:r w:rsidR="00CD4923">
        <w:rPr>
          <w:noProof/>
          <w:lang w:eastAsia="ru-RU"/>
        </w:rPr>
        <w:pict>
          <v:shape id="_x0000_s1055" type="#_x0000_t32" style="position:absolute;margin-left:26.55pt;margin-top:287.7pt;width:0;height:25.5pt;flip:y;z-index:251687936" o:connectortype="straight"/>
        </w:pict>
      </w:r>
      <w:r w:rsidR="00CD4923">
        <w:rPr>
          <w:noProof/>
          <w:lang w:eastAsia="ru-RU"/>
        </w:rPr>
        <w:pict>
          <v:shape id="_x0000_s1054" type="#_x0000_t32" style="position:absolute;margin-left:26.55pt;margin-top:313.2pt;width:92.25pt;height:0;z-index:251686912" o:connectortype="straight"/>
        </w:pict>
      </w:r>
      <w:r w:rsidR="00CD4923">
        <w:rPr>
          <w:noProof/>
          <w:lang w:eastAsia="ru-RU"/>
        </w:rPr>
        <w:pict>
          <v:shape id="_x0000_s1053" type="#_x0000_t202" style="position:absolute;margin-left:88.8pt;margin-top:220.95pt;width:148.5pt;height:66.75pt;z-index:251685888">
            <v:textbox>
              <w:txbxContent>
                <w:p w:rsidR="00CD4923" w:rsidRDefault="00CD4923">
                  <w:r>
                    <w:t xml:space="preserve">Индустриальная зона  Неаполя </w:t>
                  </w:r>
                  <w:hyperlink r:id="rId10" w:history="1">
                    <w:r w:rsidRPr="00383300">
                      <w:rPr>
                        <w:rStyle w:val="a6"/>
                      </w:rPr>
                      <w:t>https://en.wikipedia.org/wiki/Bagnoli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CD4923">
        <w:rPr>
          <w:noProof/>
          <w:lang w:eastAsia="ru-RU"/>
        </w:rPr>
        <w:pict>
          <v:shape id="_x0000_s1052" type="#_x0000_t32" style="position:absolute;margin-left:154.05pt;margin-top:202.95pt;width:0;height:18pt;z-index:251684864" o:connectortype="straight">
            <v:stroke endarrow="block"/>
          </v:shape>
        </w:pict>
      </w:r>
      <w:r w:rsidR="00CD4923">
        <w:rPr>
          <w:noProof/>
          <w:lang w:eastAsia="ru-RU"/>
        </w:rPr>
        <w:pict>
          <v:shape id="_x0000_s1045" type="#_x0000_t202" style="position:absolute;margin-left:-27.45pt;margin-top:197.7pt;width:78.75pt;height:90pt;z-index:251677696">
            <v:textbox>
              <w:txbxContent>
                <w:p w:rsidR="00123020" w:rsidRPr="00CD4923" w:rsidRDefault="00CD4923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Società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Italiana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Acciaierie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Cornigliano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1" w:history="1">
                    <w:r w:rsidRPr="00383300">
                      <w:rPr>
                        <w:rStyle w:val="a6"/>
                        <w:sz w:val="16"/>
                        <w:szCs w:val="16"/>
                        <w:lang w:val="en-US"/>
                      </w:rPr>
                      <w:t>https://en.wikipedia.org/wiki/Società_Italiana_Acciaierie_Cornigliano</w:t>
                    </w:r>
                  </w:hyperlink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CD4923">
        <w:rPr>
          <w:noProof/>
          <w:lang w:eastAsia="ru-RU"/>
        </w:rPr>
        <w:pict>
          <v:shape id="_x0000_s1044" type="#_x0000_t32" style="position:absolute;margin-left:13.8pt;margin-top:175.95pt;width:.75pt;height:21.75pt;flip:x;z-index:251676672" o:connectortype="straight">
            <v:stroke endarrow="block"/>
          </v:shape>
        </w:pict>
      </w:r>
      <w:r w:rsidR="00CD4923">
        <w:rPr>
          <w:noProof/>
          <w:lang w:eastAsia="ru-RU"/>
        </w:rPr>
        <w:pict>
          <v:shape id="_x0000_s1051" type="#_x0000_t202" style="position:absolute;margin-left:-36.45pt;margin-top:101.7pt;width:105.75pt;height:74.25pt;z-index:251683840">
            <v:textbox>
              <w:txbxContent>
                <w:p w:rsidR="00CD4923" w:rsidRPr="00CD4923" w:rsidRDefault="00CD492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D4923">
                    <w:rPr>
                      <w:sz w:val="16"/>
                      <w:szCs w:val="16"/>
                    </w:rPr>
                    <w:t>Покупка</w:t>
                  </w:r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CD4923">
                    <w:rPr>
                      <w:sz w:val="16"/>
                      <w:szCs w:val="16"/>
                    </w:rPr>
                    <w:t>компанией</w:t>
                  </w:r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«</w:t>
                  </w:r>
                  <w:r w:rsidRPr="00CD4923">
                    <w:rPr>
                      <w:sz w:val="16"/>
                      <w:szCs w:val="16"/>
                    </w:rPr>
                    <w:t>Бреда</w:t>
                  </w:r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Officine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Ferroviarie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D4923">
                    <w:rPr>
                      <w:sz w:val="16"/>
                      <w:szCs w:val="16"/>
                      <w:lang w:val="en-US"/>
                    </w:rPr>
                    <w:t>Meridionali</w:t>
                  </w:r>
                  <w:proofErr w:type="spellEnd"/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2" w:history="1">
                    <w:r w:rsidRPr="00CD4923">
                      <w:rPr>
                        <w:rStyle w:val="a6"/>
                        <w:sz w:val="16"/>
                        <w:szCs w:val="16"/>
                        <w:lang w:val="en-US"/>
                      </w:rPr>
                      <w:t>https://it.wikipedia.org/wiki/Officine_Ferroviarie_Meridionali</w:t>
                    </w:r>
                  </w:hyperlink>
                  <w:r w:rsidRPr="00CD49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CD4923">
        <w:rPr>
          <w:noProof/>
          <w:lang w:eastAsia="ru-RU"/>
        </w:rPr>
        <w:pict>
          <v:shape id="_x0000_s1050" type="#_x0000_t32" style="position:absolute;margin-left:13.8pt;margin-top:79.95pt;width:0;height:21.75pt;z-index:251682816" o:connectortype="straight">
            <v:stroke endarrow="block"/>
          </v:shape>
        </w:pict>
      </w:r>
      <w:r w:rsidR="00CD4923">
        <w:rPr>
          <w:noProof/>
          <w:lang w:eastAsia="ru-RU"/>
        </w:rPr>
        <w:pict>
          <v:shape id="_x0000_s1049" type="#_x0000_t202" style="position:absolute;margin-left:280.8pt;margin-top:123.45pt;width:115.5pt;height:39pt;z-index:251681792">
            <v:textbox>
              <w:txbxContent>
                <w:p w:rsidR="00CD4923" w:rsidRPr="00CD4923" w:rsidRDefault="00CD4923">
                  <w:pPr>
                    <w:rPr>
                      <w:sz w:val="16"/>
                      <w:szCs w:val="16"/>
                    </w:rPr>
                  </w:pPr>
                  <w:r w:rsidRPr="00CD4923">
                    <w:rPr>
                      <w:sz w:val="16"/>
                      <w:szCs w:val="16"/>
                    </w:rPr>
                    <w:t xml:space="preserve">Электропоезд FS ETR.200 </w:t>
                  </w:r>
                  <w:hyperlink r:id="rId13" w:history="1">
                    <w:r w:rsidRPr="00CD4923">
                      <w:rPr>
                        <w:rStyle w:val="a6"/>
                        <w:sz w:val="16"/>
                        <w:szCs w:val="16"/>
                      </w:rPr>
                      <w:t>https://it.wikipedia.org/wiki/Elettrotreno_FS_ETR.200</w:t>
                    </w:r>
                  </w:hyperlink>
                  <w:r w:rsidRPr="00CD492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D4923">
        <w:rPr>
          <w:noProof/>
          <w:lang w:eastAsia="ru-RU"/>
        </w:rPr>
        <w:pict>
          <v:shape id="_x0000_s1048" type="#_x0000_t32" style="position:absolute;margin-left:334.8pt;margin-top:101.7pt;width:.75pt;height:21.75pt;flip:x;z-index:251680768" o:connectortype="straight">
            <v:stroke endarrow="block"/>
          </v:shape>
        </w:pict>
      </w:r>
      <w:r w:rsidR="00123020">
        <w:rPr>
          <w:noProof/>
          <w:lang w:eastAsia="ru-RU"/>
        </w:rPr>
        <w:pict>
          <v:shape id="_x0000_s1047" type="#_x0000_t202" style="position:absolute;margin-left:-49.95pt;margin-top:38.7pt;width:132pt;height:41.25pt;z-index:251679744">
            <v:textbox>
              <w:txbxContent>
                <w:p w:rsidR="00123020" w:rsidRPr="00123020" w:rsidRDefault="00123020" w:rsidP="00123020">
                  <w:pPr>
                    <w:pStyle w:val="1"/>
                    <w:pBdr>
                      <w:bottom w:val="single" w:sz="6" w:space="0" w:color="A2A9B1"/>
                    </w:pBdr>
                    <w:spacing w:before="0" w:beforeAutospacing="0" w:after="60" w:afterAutospacing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«</w:t>
                  </w:r>
                  <w:r w:rsidRPr="00123020">
                    <w:rPr>
                      <w:b w:val="0"/>
                      <w:sz w:val="16"/>
                      <w:szCs w:val="16"/>
                    </w:rPr>
                    <w:t xml:space="preserve">Помочь концерну </w:t>
                  </w:r>
                  <w:proofErr w:type="spellStart"/>
                  <w:r w:rsidRPr="00123020">
                    <w:rPr>
                      <w:b w:val="0"/>
                      <w:bCs w:val="0"/>
                      <w:color w:val="000000"/>
                      <w:sz w:val="16"/>
                      <w:szCs w:val="16"/>
                    </w:rPr>
                    <w:t>Gio</w:t>
                  </w:r>
                  <w:proofErr w:type="spellEnd"/>
                  <w:r w:rsidRPr="00123020">
                    <w:rPr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123020">
                    <w:rPr>
                      <w:b w:val="0"/>
                      <w:bCs w:val="0"/>
                      <w:color w:val="000000"/>
                      <w:sz w:val="16"/>
                      <w:szCs w:val="16"/>
                    </w:rPr>
                    <w:t>Ansaldo</w:t>
                  </w:r>
                  <w:proofErr w:type="spellEnd"/>
                  <w:r w:rsidRPr="00123020">
                    <w:rPr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&amp; C.</w:t>
                  </w:r>
                  <w:r>
                    <w:rPr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выбраться из кризиса»  </w:t>
                  </w:r>
                  <w:hyperlink r:id="rId14" w:history="1">
                    <w:r w:rsidRPr="00383300">
                      <w:rPr>
                        <w:rStyle w:val="a6"/>
                        <w:b w:val="0"/>
                        <w:bCs w:val="0"/>
                        <w:sz w:val="16"/>
                        <w:szCs w:val="16"/>
                      </w:rPr>
                      <w:t>https://it.wikipedia.org/wiki/Ansaldo</w:t>
                    </w:r>
                  </w:hyperlink>
                  <w:r>
                    <w:rPr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23020">
        <w:rPr>
          <w:noProof/>
          <w:lang w:eastAsia="ru-RU"/>
        </w:rPr>
        <w:pict>
          <v:shape id="_x0000_s1043" type="#_x0000_t202" style="position:absolute;margin-left:88.8pt;margin-top:140.7pt;width:148.5pt;height:62.25pt;z-index:251675648">
            <v:textbox>
              <w:txbxContent>
                <w:p w:rsidR="00123020" w:rsidRPr="00123020" w:rsidRDefault="00123020">
                  <w:pPr>
                    <w:rPr>
                      <w:sz w:val="16"/>
                      <w:szCs w:val="16"/>
                    </w:rPr>
                  </w:pPr>
                  <w:r w:rsidRPr="00123020">
                    <w:rPr>
                      <w:sz w:val="16"/>
                      <w:szCs w:val="16"/>
                    </w:rPr>
                    <w:t>«Институт реконструкции промышленности»</w:t>
                  </w:r>
                  <w:proofErr w:type="gramStart"/>
                  <w:r w:rsidRPr="00123020">
                    <w:rPr>
                      <w:sz w:val="16"/>
                      <w:szCs w:val="16"/>
                    </w:rPr>
                    <w:t>.Д</w:t>
                  </w:r>
                  <w:proofErr w:type="gramEnd"/>
                  <w:r w:rsidRPr="00123020">
                    <w:rPr>
                      <w:sz w:val="16"/>
                      <w:szCs w:val="16"/>
                    </w:rPr>
                    <w:t>ля спасения крупных убыточных компаний в 1933 году Муссолини создал IRI — Институт реконструкции промышленности.</w:t>
                  </w:r>
                </w:p>
              </w:txbxContent>
            </v:textbox>
          </v:shape>
        </w:pict>
      </w:r>
      <w:r w:rsidR="00123020">
        <w:rPr>
          <w:noProof/>
          <w:lang w:eastAsia="ru-RU"/>
        </w:rPr>
        <w:pict>
          <v:shape id="_x0000_s1042" type="#_x0000_t32" style="position:absolute;margin-left:167.55pt;margin-top:119.7pt;width:0;height:21pt;z-index:251674624" o:connectortype="straight">
            <v:stroke endarrow="block"/>
          </v:shape>
        </w:pict>
      </w:r>
      <w:r w:rsidR="0001553C">
        <w:rPr>
          <w:noProof/>
          <w:lang w:eastAsia="ru-RU"/>
        </w:rPr>
        <w:pict>
          <v:shape id="_x0000_s1041" type="#_x0000_t202" style="position:absolute;margin-left:88.8pt;margin-top:-27.3pt;width:154.5pt;height:147pt;z-index:251673600">
            <v:textbox style="mso-next-textbox:#_x0000_s1041">
              <w:txbxContent>
                <w:p w:rsidR="0001553C" w:rsidRPr="00123020" w:rsidRDefault="0001553C">
                  <w:pPr>
                    <w:rPr>
                      <w:sz w:val="14"/>
                      <w:szCs w:val="14"/>
                    </w:rPr>
                  </w:pPr>
                  <w:r w:rsidRPr="00123020">
                    <w:rPr>
                      <w:sz w:val="14"/>
                      <w:szCs w:val="14"/>
                    </w:rPr>
                    <w:t xml:space="preserve">«Золото для Родины», Также он боролся с экономическим спадом, вводя программу «Золото для Родины», поощряя общественность добровольно жертвовать золотые </w:t>
                  </w:r>
                  <w:r w:rsidR="00123020" w:rsidRPr="00123020">
                    <w:rPr>
                      <w:sz w:val="14"/>
                      <w:szCs w:val="14"/>
                    </w:rPr>
                    <w:t xml:space="preserve"> </w:t>
                  </w:r>
                  <w:r w:rsidRPr="00123020">
                    <w:rPr>
                      <w:sz w:val="14"/>
                      <w:szCs w:val="14"/>
                    </w:rPr>
                    <w:t xml:space="preserve">драгоценности, такие как ожерелья и обручальные кольца правительственным чиновникам в обмен на стальные браслеты с надписью «Золото для Родины». Даже </w:t>
                  </w:r>
                  <w:proofErr w:type="gramStart"/>
                  <w:r w:rsidRPr="00123020">
                    <w:rPr>
                      <w:sz w:val="14"/>
                      <w:szCs w:val="14"/>
                    </w:rPr>
                    <w:t>Ракеле</w:t>
                  </w:r>
                  <w:proofErr w:type="gramEnd"/>
                  <w:r w:rsidRPr="00123020">
                    <w:rPr>
                      <w:sz w:val="14"/>
                      <w:szCs w:val="14"/>
                    </w:rPr>
                    <w:t xml:space="preserve"> Муссолини пожертвовала свое собственное обручальное кольцо. Собранное золото расплавили и превратили в золотые слитки, которые затем были распределены среди национальных банков.</w:t>
                  </w:r>
                  <w:r w:rsidR="00123020" w:rsidRPr="00123020">
                    <w:rPr>
                      <w:sz w:val="14"/>
                      <w:szCs w:val="14"/>
                    </w:rPr>
                    <w:t xml:space="preserve"> </w:t>
                  </w:r>
                  <w:hyperlink r:id="rId15" w:history="1">
                    <w:r w:rsidR="00123020" w:rsidRPr="00123020">
                      <w:rPr>
                        <w:rStyle w:val="a6"/>
                        <w:sz w:val="14"/>
                        <w:szCs w:val="14"/>
                      </w:rPr>
                      <w:t>https://eurocentrist.livejournal.com/12388.html</w:t>
                    </w:r>
                  </w:hyperlink>
                  <w:r w:rsidR="00123020" w:rsidRPr="00123020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shape>
        </w:pict>
      </w:r>
      <w:r w:rsidR="0001553C">
        <w:rPr>
          <w:noProof/>
          <w:lang w:eastAsia="ru-RU"/>
        </w:rPr>
        <w:pict>
          <v:shape id="_x0000_s1040" type="#_x0000_t32" style="position:absolute;margin-left:161.55pt;margin-top:-47.55pt;width:0;height:16.5pt;z-index:251672576" o:connectortype="straight">
            <v:stroke endarrow="block"/>
          </v:shape>
        </w:pict>
      </w:r>
      <w:r w:rsidR="0001553C">
        <w:rPr>
          <w:noProof/>
          <w:lang w:eastAsia="ru-RU"/>
        </w:rPr>
        <w:pict>
          <v:shape id="_x0000_s1039" type="#_x0000_t202" style="position:absolute;margin-left:511.8pt;margin-top:119.7pt;width:226.5pt;height:28.5pt;z-index:251671552">
            <v:textbox>
              <w:txbxContent>
                <w:p w:rsidR="0001553C" w:rsidRPr="0001553C" w:rsidRDefault="0001553C">
                  <w:pPr>
                    <w:rPr>
                      <w:sz w:val="16"/>
                      <w:szCs w:val="16"/>
                    </w:rPr>
                  </w:pPr>
                  <w:r w:rsidRPr="0001553C">
                    <w:rPr>
                      <w:sz w:val="16"/>
                      <w:szCs w:val="16"/>
                    </w:rPr>
                    <w:t>«Программу комплексной мелиорации земель»</w:t>
                  </w:r>
                  <w:r w:rsidRPr="0001553C">
                    <w:t xml:space="preserve"> </w:t>
                  </w:r>
                  <w:hyperlink r:id="rId16" w:history="1">
                    <w:r w:rsidRPr="00383300">
                      <w:rPr>
                        <w:rStyle w:val="a6"/>
                        <w:sz w:val="16"/>
                        <w:szCs w:val="16"/>
                      </w:rPr>
                      <w:t>https://eurocentrist.livejournal.com/12388.html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1553C">
        <w:rPr>
          <w:noProof/>
          <w:lang w:eastAsia="ru-RU"/>
        </w:rPr>
        <w:pict>
          <v:shape id="_x0000_s1038" type="#_x0000_t32" style="position:absolute;margin-left:604.05pt;margin-top:101.7pt;width:0;height:12.75pt;z-index:251670528" o:connectortype="straight">
            <v:stroke endarrow="block"/>
          </v:shape>
        </w:pict>
      </w:r>
      <w:r w:rsidR="0001553C">
        <w:rPr>
          <w:noProof/>
          <w:lang w:eastAsia="ru-RU"/>
        </w:rPr>
        <w:pict>
          <v:shape id="_x0000_s1037" type="#_x0000_t32" style="position:absolute;margin-left:342.3pt;margin-top:6.45pt;width:0;height:18pt;z-index:251669504" o:connectortype="straight">
            <v:stroke endarrow="block"/>
          </v:shape>
        </w:pict>
      </w:r>
      <w:r w:rsidR="0001553C">
        <w:rPr>
          <w:noProof/>
          <w:lang w:eastAsia="ru-RU"/>
        </w:rPr>
        <w:pict>
          <v:shape id="_x0000_s1036" type="#_x0000_t202" style="position:absolute;margin-left:256.8pt;margin-top:24.45pt;width:173.25pt;height:77.25pt;z-index:251668480">
            <v:textbox>
              <w:txbxContent>
                <w:p w:rsidR="0001553C" w:rsidRPr="0001553C" w:rsidRDefault="0001553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1553C">
                    <w:rPr>
                      <w:sz w:val="16"/>
                      <w:szCs w:val="16"/>
                    </w:rPr>
                    <w:t>Ferrovie</w:t>
                  </w:r>
                  <w:proofErr w:type="spellEnd"/>
                  <w:r w:rsidRPr="0001553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53C">
                    <w:rPr>
                      <w:sz w:val="16"/>
                      <w:szCs w:val="16"/>
                    </w:rPr>
                    <w:t>dello</w:t>
                  </w:r>
                  <w:proofErr w:type="spellEnd"/>
                  <w:r w:rsidRPr="0001553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53C">
                    <w:rPr>
                      <w:sz w:val="16"/>
                      <w:szCs w:val="16"/>
                    </w:rPr>
                    <w:t>Stato</w:t>
                  </w:r>
                  <w:proofErr w:type="spellEnd"/>
                  <w:r w:rsidRPr="0001553C">
                    <w:rPr>
                      <w:sz w:val="16"/>
                      <w:szCs w:val="16"/>
                    </w:rPr>
                    <w:t xml:space="preserve"> — компания государственных железных дорог Италии — оператор итальянской железнодорожной сети. </w:t>
                  </w:r>
                  <w:hyperlink r:id="rId17" w:history="1">
                    <w:r w:rsidRPr="00383300">
                      <w:rPr>
                        <w:rStyle w:val="a6"/>
                        <w:sz w:val="16"/>
                        <w:szCs w:val="16"/>
                      </w:rPr>
                      <w:t>https://it.wikipedia.org/wiki/Ferrovie_dello_Stato_Italiane</w:t>
                    </w:r>
                  </w:hyperlink>
                  <w:r w:rsidRPr="0001553C">
                    <w:rPr>
                      <w:sz w:val="16"/>
                      <w:szCs w:val="16"/>
                    </w:rPr>
                    <w:t xml:space="preserve"> </w:t>
                  </w:r>
                </w:p>
                <w:p w:rsidR="0001553C" w:rsidRDefault="0001553C"/>
              </w:txbxContent>
            </v:textbox>
          </v:shape>
        </w:pict>
      </w:r>
      <w:r w:rsidR="0001553C">
        <w:rPr>
          <w:noProof/>
          <w:lang w:eastAsia="ru-RU"/>
        </w:rPr>
        <w:pict>
          <v:shape id="_x0000_s1035" type="#_x0000_t202" style="position:absolute;margin-left:526.8pt;margin-top:70.2pt;width:199.5pt;height:31.5pt;z-index:251667456">
            <v:textbox>
              <w:txbxContent>
                <w:p w:rsidR="0001553C" w:rsidRPr="0001553C" w:rsidRDefault="000155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Осущение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53C">
                    <w:rPr>
                      <w:sz w:val="16"/>
                      <w:szCs w:val="16"/>
                    </w:rPr>
                    <w:t>Понтински</w:t>
                  </w:r>
                  <w:r>
                    <w:rPr>
                      <w:sz w:val="16"/>
                      <w:szCs w:val="16"/>
                    </w:rPr>
                    <w:t>х</w:t>
                  </w:r>
                  <w:proofErr w:type="spellEnd"/>
                  <w:r w:rsidRPr="0001553C">
                    <w:rPr>
                      <w:sz w:val="16"/>
                      <w:szCs w:val="16"/>
                    </w:rPr>
                    <w:t xml:space="preserve"> болот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Pr="00383300">
                      <w:rPr>
                        <w:rStyle w:val="a6"/>
                        <w:sz w:val="16"/>
                        <w:szCs w:val="16"/>
                      </w:rPr>
                      <w:t>https://ru.wikipedia.org/wiki/Понтинские_болота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1553C">
        <w:rPr>
          <w:noProof/>
          <w:lang w:eastAsia="ru-RU"/>
        </w:rPr>
        <w:pict>
          <v:shape id="_x0000_s1034" type="#_x0000_t32" style="position:absolute;margin-left:615.3pt;margin-top:43.2pt;width:0;height:27pt;z-index:251666432" o:connectortype="straight">
            <v:stroke endarrow="block"/>
          </v:shape>
        </w:pict>
      </w:r>
      <w:r w:rsidR="00D03B55">
        <w:rPr>
          <w:noProof/>
          <w:lang w:eastAsia="ru-RU"/>
        </w:rPr>
        <w:pict>
          <v:shape id="_x0000_s1033" type="#_x0000_t202" style="position:absolute;margin-left:533.55pt;margin-top:1.2pt;width:192.75pt;height:42pt;z-index:251665408">
            <v:textbox>
              <w:txbxContent>
                <w:p w:rsidR="00D03B55" w:rsidRPr="0001553C" w:rsidRDefault="0001553C">
                  <w:pPr>
                    <w:rPr>
                      <w:sz w:val="16"/>
                      <w:szCs w:val="16"/>
                    </w:rPr>
                  </w:pPr>
                  <w:r w:rsidRPr="0001553C">
                    <w:rPr>
                      <w:sz w:val="16"/>
                      <w:szCs w:val="16"/>
                    </w:rPr>
                    <w:t xml:space="preserve">«Завершить строительство </w:t>
                  </w:r>
                  <w:proofErr w:type="spellStart"/>
                  <w:r w:rsidRPr="0001553C">
                    <w:rPr>
                      <w:sz w:val="16"/>
                      <w:szCs w:val="16"/>
                    </w:rPr>
                    <w:t>Муссолинии</w:t>
                  </w:r>
                  <w:proofErr w:type="spellEnd"/>
                  <w:r w:rsidRPr="0001553C">
                    <w:rPr>
                      <w:sz w:val="16"/>
                      <w:szCs w:val="16"/>
                    </w:rPr>
                    <w:t xml:space="preserve">» На Сардинии в 1930 году был построен образцовый сельскохозяйственный город </w:t>
                  </w:r>
                  <w:proofErr w:type="spellStart"/>
                  <w:r w:rsidRPr="0001553C">
                    <w:rPr>
                      <w:sz w:val="16"/>
                      <w:szCs w:val="16"/>
                    </w:rPr>
                    <w:t>Муссолиния</w:t>
                  </w:r>
                  <w:proofErr w:type="spellEnd"/>
                </w:p>
              </w:txbxContent>
            </v:textbox>
          </v:shape>
        </w:pict>
      </w:r>
      <w:r w:rsidR="00D03B55">
        <w:rPr>
          <w:noProof/>
          <w:lang w:eastAsia="ru-RU"/>
        </w:rPr>
        <w:pict>
          <v:shape id="_x0000_s1032" type="#_x0000_t32" style="position:absolute;margin-left:615.3pt;margin-top:-18.3pt;width:0;height:19.5pt;z-index:251664384" o:connectortype="straight">
            <v:stroke endarrow="block"/>
          </v:shape>
        </w:pict>
      </w:r>
      <w:r w:rsidR="00D03B55">
        <w:rPr>
          <w:noProof/>
          <w:lang w:eastAsia="ru-RU"/>
        </w:rPr>
        <w:pict>
          <v:shape id="_x0000_s1031" type="#_x0000_t202" style="position:absolute;margin-left:533.55pt;margin-top:-73.05pt;width:192.75pt;height:54.75pt;z-index:251663360">
            <v:textbox>
              <w:txbxContent>
                <w:p w:rsidR="00D03B55" w:rsidRPr="00D03B55" w:rsidRDefault="00D03B55">
                  <w:pPr>
                    <w:rPr>
                      <w:sz w:val="16"/>
                      <w:szCs w:val="16"/>
                    </w:rPr>
                  </w:pPr>
                  <w:r w:rsidRPr="00D03B55">
                    <w:rPr>
                      <w:sz w:val="16"/>
                      <w:szCs w:val="16"/>
                    </w:rPr>
                    <w:t>Мод</w:t>
                  </w:r>
                  <w:r>
                    <w:rPr>
                      <w:sz w:val="16"/>
                      <w:szCs w:val="16"/>
                    </w:rPr>
                    <w:t xml:space="preserve">ернизация </w:t>
                  </w:r>
                  <w:r w:rsidRPr="00D03B55">
                    <w:rPr>
                      <w:sz w:val="16"/>
                      <w:szCs w:val="16"/>
                    </w:rPr>
                    <w:t>Железн</w:t>
                  </w:r>
                  <w:r>
                    <w:rPr>
                      <w:sz w:val="16"/>
                      <w:szCs w:val="16"/>
                    </w:rPr>
                    <w:t>ой</w:t>
                  </w:r>
                  <w:r w:rsidRPr="00D03B55">
                    <w:rPr>
                      <w:sz w:val="16"/>
                      <w:szCs w:val="16"/>
                    </w:rPr>
                    <w:t xml:space="preserve"> Дорог</w:t>
                  </w:r>
                  <w:r>
                    <w:rPr>
                      <w:sz w:val="16"/>
                      <w:szCs w:val="16"/>
                    </w:rPr>
                    <w:t>и</w:t>
                  </w:r>
                  <w:r w:rsidRPr="00D03B5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03B55">
                    <w:rPr>
                      <w:sz w:val="16"/>
                      <w:szCs w:val="16"/>
                    </w:rPr>
                    <w:t>Кальяри-Гольфо-Аранчи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383300">
                      <w:rPr>
                        <w:rStyle w:val="a6"/>
                        <w:sz w:val="16"/>
                        <w:szCs w:val="16"/>
                      </w:rPr>
                      <w:t>https://it.wikipedia.org/wiki/Ferrovia_Cagliari-Golfo_Aranci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36D6B">
        <w:rPr>
          <w:noProof/>
          <w:lang w:eastAsia="ru-RU"/>
        </w:rPr>
        <w:pict>
          <v:shape id="_x0000_s1028" type="#_x0000_t202" style="position:absolute;margin-left:-55.2pt;margin-top:-31.05pt;width:124.5pt;height:48pt;z-index:251660288">
            <v:textbox>
              <w:txbxContent>
                <w:p w:rsidR="00133B5A" w:rsidRPr="00973B0D" w:rsidRDefault="00133B5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36D6B">
                    <w:rPr>
                      <w:sz w:val="16"/>
                      <w:szCs w:val="16"/>
                    </w:rPr>
                    <w:t>Завод</w:t>
                  </w:r>
                  <w:r w:rsidRPr="00236D6B">
                    <w:rPr>
                      <w:sz w:val="16"/>
                      <w:szCs w:val="16"/>
                      <w:lang w:val="en-US"/>
                    </w:rPr>
                    <w:t xml:space="preserve"> Fiat </w:t>
                  </w:r>
                  <w:proofErr w:type="spellStart"/>
                  <w:r w:rsidRPr="00236D6B">
                    <w:rPr>
                      <w:sz w:val="16"/>
                      <w:szCs w:val="16"/>
                      <w:lang w:val="en-US"/>
                    </w:rPr>
                    <w:t>Mirafiori</w:t>
                  </w:r>
                  <w:proofErr w:type="spellEnd"/>
                  <w:r w:rsidRPr="00236D6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0" w:history="1">
                    <w:r w:rsidR="00973B0D" w:rsidRPr="00383300">
                      <w:rPr>
                        <w:rStyle w:val="a6"/>
                        <w:sz w:val="16"/>
                        <w:szCs w:val="16"/>
                        <w:lang w:val="en-US"/>
                      </w:rPr>
                      <w:t>https://it.wikipedia.org/wiki/Fiat_Mirafiori</w:t>
                    </w:r>
                  </w:hyperlink>
                  <w:r w:rsidR="00973B0D" w:rsidRPr="00973B0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36D6B">
        <w:rPr>
          <w:noProof/>
          <w:lang w:eastAsia="ru-RU"/>
        </w:rPr>
        <w:pict>
          <v:shape id="_x0000_s1030" type="#_x0000_t32" style="position:absolute;margin-left:55.05pt;margin-top:-47.55pt;width:0;height:16.5pt;z-index:251662336" o:connectortype="straight">
            <v:stroke endarrow="block"/>
          </v:shape>
        </w:pict>
      </w:r>
      <w:r w:rsidR="00236D6B">
        <w:rPr>
          <w:noProof/>
          <w:lang w:eastAsia="ru-RU"/>
        </w:rPr>
        <w:pict>
          <v:shape id="_x0000_s1029" type="#_x0000_t32" style="position:absolute;margin-left:55.05pt;margin-top:-47.55pt;width:201.75pt;height:0;flip:x;z-index:251661312" o:connectortype="straight"/>
        </w:pict>
      </w:r>
      <w:r w:rsidR="00236D6B">
        <w:rPr>
          <w:noProof/>
          <w:lang w:eastAsia="ru-RU"/>
        </w:rPr>
        <w:pict>
          <v:shape id="_x0000_s1026" type="#_x0000_t202" style="position:absolute;margin-left:256.8pt;margin-top:-79.8pt;width:170.25pt;height:86.25pt;z-index:251658240">
            <v:textbox>
              <w:txbxContent>
                <w:p w:rsidR="000A4C0B" w:rsidRPr="000A4C0B" w:rsidRDefault="000A4C0B">
                  <w:pPr>
                    <w:rPr>
                      <w:sz w:val="16"/>
                      <w:szCs w:val="16"/>
                    </w:rPr>
                  </w:pPr>
                  <w:r w:rsidRPr="000A4C0B">
                    <w:rPr>
                      <w:sz w:val="16"/>
                      <w:szCs w:val="16"/>
                    </w:rPr>
                    <w:t>Полуправительственное акционерное общество «</w:t>
                  </w:r>
                  <w:proofErr w:type="spellStart"/>
                  <w:r w:rsidRPr="000A4C0B">
                    <w:rPr>
                      <w:sz w:val="16"/>
                      <w:szCs w:val="16"/>
                    </w:rPr>
                    <w:t>Ациенда</w:t>
                  </w:r>
                  <w:proofErr w:type="spellEnd"/>
                  <w:r w:rsidRPr="000A4C0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A4C0B">
                    <w:rPr>
                      <w:sz w:val="16"/>
                      <w:szCs w:val="16"/>
                    </w:rPr>
                    <w:t>дженерале</w:t>
                  </w:r>
                  <w:proofErr w:type="spellEnd"/>
                  <w:r w:rsidRPr="000A4C0B">
                    <w:rPr>
                      <w:sz w:val="16"/>
                      <w:szCs w:val="16"/>
                    </w:rPr>
                    <w:t xml:space="preserve"> итальянца </w:t>
                  </w:r>
                  <w:proofErr w:type="spellStart"/>
                  <w:r w:rsidRPr="000A4C0B">
                    <w:rPr>
                      <w:sz w:val="16"/>
                      <w:szCs w:val="16"/>
                    </w:rPr>
                    <w:t>петроли</w:t>
                  </w:r>
                  <w:proofErr w:type="spellEnd"/>
                  <w:r w:rsidRPr="000A4C0B">
                    <w:rPr>
                      <w:sz w:val="16"/>
                      <w:szCs w:val="16"/>
                    </w:rPr>
                    <w:t xml:space="preserve">» (сокращенно </w:t>
                  </w:r>
                  <w:proofErr w:type="spellStart"/>
                  <w:r w:rsidRPr="000A4C0B">
                    <w:rPr>
                      <w:sz w:val="16"/>
                      <w:szCs w:val="16"/>
                    </w:rPr>
                    <w:t>Аджип</w:t>
                  </w:r>
                  <w:proofErr w:type="spellEnd"/>
                  <w:r w:rsidRPr="000A4C0B">
                    <w:rPr>
                      <w:sz w:val="16"/>
                      <w:szCs w:val="16"/>
                    </w:rPr>
                    <w:t xml:space="preserve"> — AGIP) создано для изыскания путей освобождения зависимости Италии от ввоза. Один из путей — производство синтетических нефти и бензина.</w:t>
                  </w:r>
                </w:p>
              </w:txbxContent>
            </v:textbox>
          </v:shape>
        </w:pict>
      </w:r>
    </w:p>
    <w:sectPr w:rsidR="007D615B" w:rsidSect="000A4C0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AB4" w:rsidRDefault="00847AB4" w:rsidP="000A4C0B">
      <w:pPr>
        <w:spacing w:after="0" w:line="240" w:lineRule="auto"/>
      </w:pPr>
      <w:r>
        <w:separator/>
      </w:r>
    </w:p>
  </w:endnote>
  <w:endnote w:type="continuationSeparator" w:id="0">
    <w:p w:rsidR="00847AB4" w:rsidRDefault="00847AB4" w:rsidP="000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AB4" w:rsidRDefault="00847AB4" w:rsidP="000A4C0B">
      <w:pPr>
        <w:spacing w:after="0" w:line="240" w:lineRule="auto"/>
      </w:pPr>
      <w:r>
        <w:separator/>
      </w:r>
    </w:p>
  </w:footnote>
  <w:footnote w:type="continuationSeparator" w:id="0">
    <w:p w:rsidR="00847AB4" w:rsidRDefault="00847AB4" w:rsidP="000A4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C0B"/>
    <w:rsid w:val="0001553C"/>
    <w:rsid w:val="000A4C0B"/>
    <w:rsid w:val="00123020"/>
    <w:rsid w:val="00133B5A"/>
    <w:rsid w:val="00236D6B"/>
    <w:rsid w:val="00475A24"/>
    <w:rsid w:val="007D615B"/>
    <w:rsid w:val="00847AB4"/>
    <w:rsid w:val="008C38B9"/>
    <w:rsid w:val="00973B0D"/>
    <w:rsid w:val="00A37E52"/>
    <w:rsid w:val="00CD4923"/>
    <w:rsid w:val="00D03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8" type="connector" idref="#_x0000_s1034"/>
        <o:r id="V:Rule10" type="connector" idref="#_x0000_s1037"/>
        <o:r id="V:Rule12" type="connector" idref="#_x0000_s1038"/>
        <o:r id="V:Rule14" type="connector" idref="#_x0000_s1040"/>
        <o:r id="V:Rule16" type="connector" idref="#_x0000_s1042"/>
        <o:r id="V:Rule18" type="connector" idref="#_x0000_s1044"/>
        <o:r id="V:Rule20" type="connector" idref="#_x0000_s1046"/>
        <o:r id="V:Rule22" type="connector" idref="#_x0000_s1048"/>
        <o:r id="V:Rule24" type="connector" idref="#_x0000_s1050"/>
        <o:r id="V:Rule26" type="connector" idref="#_x0000_s1052"/>
        <o:r id="V:Rule28" type="connector" idref="#_x0000_s1054"/>
        <o:r id="V:Rule30" type="connector" idref="#_x0000_s1055"/>
        <o:r id="V:Rule32" type="connector" idref="#_x0000_s1056"/>
        <o:r id="V:Rule34" type="connector" idref="#_x0000_s1057"/>
        <o:r id="V:Rule36" type="connector" idref="#_x0000_s1059"/>
        <o:r id="V:Rule38" type="connector" idref="#_x0000_s1060"/>
        <o:r id="V:Rule40" type="connector" idref="#_x0000_s1061"/>
        <o:r id="V:Rule42" type="connector" idref="#_x0000_s1062"/>
        <o:r id="V:Rule44" type="connector" idref="#_x0000_s1064"/>
        <o:r id="V:Rule46" type="connector" idref="#_x0000_s1066"/>
        <o:r id="V:Rule48" type="connector" idref="#_x0000_s1068"/>
        <o:r id="V:Rule50" type="connector" idref="#_x0000_s1070"/>
        <o:r id="V:Rule52" type="connector" idref="#_x0000_s1071"/>
        <o:r id="V:Rule54" type="connector" idref="#_x0000_s1072"/>
        <o:r id="V:Rule56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paragraph" w:styleId="1">
    <w:name w:val="heading 1"/>
    <w:basedOn w:val="a"/>
    <w:link w:val="10"/>
    <w:uiPriority w:val="9"/>
    <w:qFormat/>
    <w:rsid w:val="00A37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A4C0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A4C0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A4C0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37E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D03B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72;&#1087;&#1080;&#1077;&#1085;&#1094;&#1072;_(&#1091;&#1085;&#1080;&#1074;&#1077;&#1088;&#1089;&#1080;&#1090;&#1077;&#1090;)" TargetMode="External"/><Relationship Id="rId13" Type="http://schemas.openxmlformats.org/officeDocument/2006/relationships/hyperlink" Target="https://it.wikipedia.org/wiki/Elettrotreno_FS_ETR.200" TargetMode="External"/><Relationship Id="rId18" Type="http://schemas.openxmlformats.org/officeDocument/2006/relationships/hyperlink" Target="https://ru.wikipedia.org/wiki/&#1055;&#1086;&#1085;&#1090;&#1080;&#1085;&#1089;&#1082;&#1080;&#1077;_&#1073;&#1086;&#1083;&#1086;&#1090;&#1072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&#1069;&#1082;&#1086;&#1085;&#1086;&#1084;&#1080;&#1095;&#1077;&#1089;&#1082;&#1072;&#1103;_&#1087;&#1086;&#1083;&#1080;&#1090;&#1080;&#1082;&#1072;_&#1092;&#1072;&#1096;&#1080;&#1079;&#1084;&#1072;" TargetMode="External"/><Relationship Id="rId12" Type="http://schemas.openxmlformats.org/officeDocument/2006/relationships/hyperlink" Target="https://it.wikipedia.org/wiki/Officine_Ferroviarie_Meridionali" TargetMode="External"/><Relationship Id="rId17" Type="http://schemas.openxmlformats.org/officeDocument/2006/relationships/hyperlink" Target="https://it.wikipedia.org/wiki/Ferrovie_dello_Stato_Italia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rocentrist.livejournal.com/12388.html" TargetMode="External"/><Relationship Id="rId20" Type="http://schemas.openxmlformats.org/officeDocument/2006/relationships/hyperlink" Target="https://it.wikipedia.org/wiki/Fiat_Mirafior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ciet&#224;_Italiana_Acciaierie_Corniglian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urocentrist.livejournal.com/12388.html" TargetMode="External"/><Relationship Id="rId10" Type="http://schemas.openxmlformats.org/officeDocument/2006/relationships/hyperlink" Target="https://en.wikipedia.org/wiki/Bagnoli" TargetMode="External"/><Relationship Id="rId19" Type="http://schemas.openxmlformats.org/officeDocument/2006/relationships/hyperlink" Target="https://it.wikipedia.org/wiki/Ferrovia_Cagliari-Golfo_Aran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1;&#1086;&#1083;&#1086;&#1085;&#1089;&#1082;&#1080;&#1081;_&#1091;&#1085;&#1080;&#1074;&#1077;&#1088;&#1089;&#1080;&#1090;&#1077;&#1090;" TargetMode="External"/><Relationship Id="rId14" Type="http://schemas.openxmlformats.org/officeDocument/2006/relationships/hyperlink" Target="https://it.wikipedia.org/wiki/Ansal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F9EBB-588A-40D2-90F7-859A29CB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2018-02-03T12:54:00Z</dcterms:created>
  <dcterms:modified xsi:type="dcterms:W3CDTF">2018-02-05T07:45:00Z</dcterms:modified>
</cp:coreProperties>
</file>