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B10" w:rsidRDefault="009878F4">
      <w:r>
        <w:rPr>
          <w:noProof/>
          <w:lang w:eastAsia="ru-RU"/>
        </w:rPr>
        <w:pict>
          <v:shapetype id="_x0000_t202" coordsize="21600,21600" o:spt="202" path="m,l,21600r21600,l21600,xe">
            <v:stroke joinstyle="miter"/>
            <v:path gradientshapeok="t" o:connecttype="rect"/>
          </v:shapetype>
          <v:shape id="_x0000_s1032" type="#_x0000_t202" style="position:absolute;margin-left:328.05pt;margin-top:125.7pt;width:207.75pt;height:34.5pt;z-index:251664384">
            <v:textbox>
              <w:txbxContent>
                <w:p w:rsidR="00EB122E" w:rsidRPr="00823AB4" w:rsidRDefault="00EB122E">
                  <w:pPr>
                    <w:rPr>
                      <w:sz w:val="16"/>
                    </w:rPr>
                  </w:pPr>
                  <w:r w:rsidRPr="00823AB4">
                    <w:rPr>
                      <w:sz w:val="16"/>
                    </w:rPr>
                    <w:t xml:space="preserve">Гаванский университет </w:t>
                  </w:r>
                  <w:hyperlink r:id="rId4" w:history="1">
                    <w:r w:rsidRPr="00823AB4">
                      <w:rPr>
                        <w:rStyle w:val="a3"/>
                        <w:sz w:val="16"/>
                      </w:rPr>
                      <w:t>https://ru.wikipedia.org/wiki/Гаванский_университет</w:t>
                    </w:r>
                  </w:hyperlink>
                  <w:r w:rsidRPr="00823AB4">
                    <w:rPr>
                      <w:sz w:val="16"/>
                    </w:rPr>
                    <w:t xml:space="preserve"> </w:t>
                  </w:r>
                </w:p>
              </w:txbxContent>
            </v:textbox>
          </v:shape>
        </w:pict>
      </w:r>
      <w:r>
        <w:rPr>
          <w:noProof/>
          <w:lang w:eastAsia="ru-RU"/>
        </w:rPr>
        <w:pict>
          <v:shape id="_x0000_s1047" type="#_x0000_t202" style="position:absolute;margin-left:155.55pt;margin-top:-52.05pt;width:148.5pt;height:118.5pt;z-index:251677696">
            <v:textbox>
              <w:txbxContent>
                <w:p w:rsidR="00EB122E" w:rsidRPr="00291AF9" w:rsidRDefault="00EB122E">
                  <w:pPr>
                    <w:rPr>
                      <w:sz w:val="16"/>
                      <w:szCs w:val="16"/>
                    </w:rPr>
                  </w:pPr>
                  <w:r w:rsidRPr="00291AF9">
                    <w:rPr>
                      <w:rFonts w:ascii="Courier New" w:hAnsi="Courier New" w:cs="Courier New"/>
                      <w:sz w:val="16"/>
                      <w:szCs w:val="16"/>
                    </w:rPr>
                    <w:t xml:space="preserve">«SIAE» кубинская спецслужба называлась SIAE: </w:t>
                  </w:r>
                  <w:proofErr w:type="spellStart"/>
                  <w:r w:rsidRPr="00291AF9">
                    <w:rPr>
                      <w:rFonts w:ascii="Courier New" w:hAnsi="Courier New" w:cs="Courier New"/>
                      <w:sz w:val="16"/>
                      <w:szCs w:val="16"/>
                    </w:rPr>
                    <w:t>Servicio</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de</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Investigaciones</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de</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Actividades</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Enemigas</w:t>
                  </w:r>
                  <w:proofErr w:type="spellEnd"/>
                  <w:r w:rsidRPr="00291AF9">
                    <w:rPr>
                      <w:rFonts w:ascii="Courier New" w:hAnsi="Courier New" w:cs="Courier New"/>
                      <w:sz w:val="16"/>
                      <w:szCs w:val="16"/>
                    </w:rPr>
                    <w:t xml:space="preserve">, то есть, дословно, «Служба расследований враждебных действий». </w:t>
                  </w:r>
                  <w:proofErr w:type="gramStart"/>
                  <w:r w:rsidRPr="00291AF9">
                    <w:rPr>
                      <w:sz w:val="16"/>
                      <w:szCs w:val="16"/>
                    </w:rPr>
                    <w:t xml:space="preserve">Сергей </w:t>
                  </w:r>
                  <w:proofErr w:type="spellStart"/>
                  <w:r w:rsidRPr="00291AF9">
                    <w:rPr>
                      <w:sz w:val="16"/>
                      <w:szCs w:val="16"/>
                    </w:rPr>
                    <w:t>Брилев</w:t>
                  </w:r>
                  <w:proofErr w:type="spellEnd"/>
                  <w:r w:rsidRPr="00291AF9">
                    <w:rPr>
                      <w:sz w:val="16"/>
                      <w:szCs w:val="16"/>
                    </w:rPr>
                    <w:t xml:space="preserve"> (который вести в субботу) «Забытые союзники во второй мировой войне) </w:t>
                  </w:r>
                  <w:proofErr w:type="gramEnd"/>
                </w:p>
              </w:txbxContent>
            </v:textbox>
          </v:shape>
        </w:pict>
      </w:r>
      <w:r>
        <w:rPr>
          <w:noProof/>
          <w:lang w:eastAsia="ru-RU"/>
        </w:rPr>
        <w:pict>
          <v:shape id="_x0000_s1048" type="#_x0000_t202" style="position:absolute;margin-left:592.8pt;margin-top:322.95pt;width:308.25pt;height:94.5pt;z-index:251678720">
            <v:textbox>
              <w:txbxContent>
                <w:p w:rsidR="00EB122E" w:rsidRPr="00291AF9" w:rsidRDefault="00EB122E" w:rsidP="00291AF9">
                  <w:pPr>
                    <w:pStyle w:val="a4"/>
                    <w:rPr>
                      <w:rFonts w:ascii="Courier New" w:hAnsi="Courier New" w:cs="Courier New"/>
                      <w:sz w:val="16"/>
                      <w:szCs w:val="16"/>
                      <w:lang w:val="en-US"/>
                    </w:rPr>
                  </w:pPr>
                  <w:proofErr w:type="gramStart"/>
                  <w:r w:rsidRPr="00291AF9">
                    <w:rPr>
                      <w:rFonts w:ascii="Courier New" w:hAnsi="Courier New" w:cs="Courier New"/>
                      <w:sz w:val="16"/>
                      <w:szCs w:val="16"/>
                    </w:rPr>
                    <w:t xml:space="preserve">«декрет № 3343» «12 декабря 1941 года Батиста подписал декрет № 3343, по которому проживавшие на Кубе граждане стран «Оси» подлежали интернированию[11 - Сначала их держали в лагере в Гаване, но с 16 апреля 1942 года перевели в тюрьму на острове </w:t>
                  </w:r>
                  <w:proofErr w:type="spellStart"/>
                  <w:r w:rsidRPr="00291AF9">
                    <w:rPr>
                      <w:rFonts w:ascii="Courier New" w:hAnsi="Courier New" w:cs="Courier New"/>
                      <w:sz w:val="16"/>
                      <w:szCs w:val="16"/>
                    </w:rPr>
                    <w:t>Пинос</w:t>
                  </w:r>
                  <w:proofErr w:type="spellEnd"/>
                  <w:r w:rsidRPr="00291AF9">
                    <w:rPr>
                      <w:rFonts w:ascii="Courier New" w:hAnsi="Courier New" w:cs="Courier New"/>
                      <w:sz w:val="16"/>
                      <w:szCs w:val="16"/>
                    </w:rPr>
                    <w:t xml:space="preserve">, где потом, кстати, Батиста держал </w:t>
                  </w:r>
                  <w:proofErr w:type="spellStart"/>
                  <w:r w:rsidRPr="00291AF9">
                    <w:rPr>
                      <w:rFonts w:ascii="Courier New" w:hAnsi="Courier New" w:cs="Courier New"/>
                      <w:sz w:val="16"/>
                      <w:szCs w:val="16"/>
                    </w:rPr>
                    <w:t>Фиделя</w:t>
                  </w:r>
                  <w:proofErr w:type="spellEnd"/>
                  <w:r w:rsidRPr="00291AF9">
                    <w:rPr>
                      <w:rFonts w:ascii="Courier New" w:hAnsi="Courier New" w:cs="Courier New"/>
                      <w:sz w:val="16"/>
                      <w:szCs w:val="16"/>
                    </w:rPr>
                    <w:t>.</w:t>
                  </w:r>
                  <w:proofErr w:type="gramEnd"/>
                  <w:r w:rsidRPr="00291AF9">
                    <w:rPr>
                      <w:rFonts w:ascii="Courier New" w:hAnsi="Courier New" w:cs="Courier New"/>
                      <w:sz w:val="16"/>
                      <w:szCs w:val="16"/>
                    </w:rPr>
                    <w:t xml:space="preserve"> Всего там содержались 341 японец, 114 германцев и 13 итальянцев. Данные по книге: </w:t>
                  </w:r>
                  <w:proofErr w:type="spellStart"/>
                  <w:r w:rsidRPr="00291AF9">
                    <w:rPr>
                      <w:rFonts w:ascii="Courier New" w:hAnsi="Courier New" w:cs="Courier New"/>
                      <w:sz w:val="16"/>
                      <w:szCs w:val="16"/>
                    </w:rPr>
                    <w:t>Rolandoy</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Alvarez</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Marta</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Guzman</w:t>
                  </w:r>
                  <w:proofErr w:type="spellEnd"/>
                  <w:r w:rsidRPr="00291AF9">
                    <w:rPr>
                      <w:rFonts w:ascii="Courier New" w:hAnsi="Courier New" w:cs="Courier New"/>
                      <w:sz w:val="16"/>
                      <w:szCs w:val="16"/>
                    </w:rPr>
                    <w:t xml:space="preserve">. </w:t>
                  </w:r>
                  <w:r w:rsidRPr="00291AF9">
                    <w:rPr>
                      <w:rFonts w:ascii="Courier New" w:hAnsi="Courier New" w:cs="Courier New"/>
                      <w:sz w:val="16"/>
                      <w:szCs w:val="16"/>
                      <w:lang w:val="en-US"/>
                    </w:rPr>
                    <w:t>„</w:t>
                  </w:r>
                  <w:proofErr w:type="spellStart"/>
                  <w:proofErr w:type="gramStart"/>
                  <w:r w:rsidRPr="00291AF9">
                    <w:rPr>
                      <w:rFonts w:ascii="Courier New" w:hAnsi="Courier New" w:cs="Courier New"/>
                      <w:sz w:val="16"/>
                      <w:szCs w:val="16"/>
                      <w:lang w:val="en-US"/>
                    </w:rPr>
                    <w:t>Japonese</w:t>
                  </w:r>
                  <w:proofErr w:type="spellEnd"/>
                  <w:r w:rsidRPr="00291AF9">
                    <w:rPr>
                      <w:rFonts w:ascii="Courier New" w:hAnsi="Courier New" w:cs="Courier New"/>
                      <w:sz w:val="16"/>
                      <w:szCs w:val="16"/>
                      <w:lang w:val="en-US"/>
                    </w:rPr>
                    <w:t xml:space="preserve"> s en Cuba“.</w:t>
                  </w:r>
                  <w:proofErr w:type="gramEnd"/>
                  <w:r w:rsidRPr="00291AF9">
                    <w:rPr>
                      <w:rFonts w:ascii="Courier New" w:hAnsi="Courier New" w:cs="Courier New"/>
                      <w:sz w:val="16"/>
                      <w:szCs w:val="16"/>
                      <w:lang w:val="en-US"/>
                    </w:rPr>
                    <w:t xml:space="preserve"> Habana: </w:t>
                  </w:r>
                  <w:proofErr w:type="spellStart"/>
                  <w:r w:rsidRPr="00291AF9">
                    <w:rPr>
                      <w:rFonts w:ascii="Courier New" w:hAnsi="Courier New" w:cs="Courier New"/>
                      <w:sz w:val="16"/>
                      <w:szCs w:val="16"/>
                      <w:lang w:val="en-US"/>
                    </w:rPr>
                    <w:t>Fundacion</w:t>
                  </w:r>
                  <w:proofErr w:type="spellEnd"/>
                  <w:r w:rsidRPr="00291AF9">
                    <w:rPr>
                      <w:rFonts w:ascii="Courier New" w:hAnsi="Courier New" w:cs="Courier New"/>
                      <w:sz w:val="16"/>
                      <w:szCs w:val="16"/>
                      <w:lang w:val="en-US"/>
                    </w:rPr>
                    <w:t xml:space="preserve"> Fernando Ortiz, 2002.].</w:t>
                  </w:r>
                </w:p>
                <w:p w:rsidR="00EB122E" w:rsidRDefault="00EB122E">
                  <w:r w:rsidRPr="00291AF9">
                    <w:rPr>
                      <w:sz w:val="16"/>
                      <w:szCs w:val="16"/>
                    </w:rPr>
                    <w:t>«</w:t>
                  </w:r>
                </w:p>
              </w:txbxContent>
            </v:textbox>
          </v:shape>
        </w:pict>
      </w:r>
      <w:r>
        <w:rPr>
          <w:noProof/>
          <w:lang w:eastAsia="ru-RU"/>
        </w:rPr>
        <w:pict>
          <v:shape id="_x0000_s1050" type="#_x0000_t202" style="position:absolute;margin-left:604.8pt;margin-top:278.7pt;width:183.75pt;height:30pt;z-index:251680768">
            <v:textbox>
              <w:txbxContent>
                <w:p w:rsidR="00EB122E" w:rsidRDefault="00EB122E">
                  <w:r w:rsidRPr="00A254F2">
                    <w:rPr>
                      <w:rFonts w:ascii="Courier New" w:hAnsi="Courier New" w:cs="Courier New"/>
                      <w:sz w:val="21"/>
                      <w:szCs w:val="21"/>
                    </w:rPr>
                    <w:t>противолодочные катера SC</w:t>
                  </w:r>
                </w:p>
              </w:txbxContent>
            </v:textbox>
          </v:shape>
        </w:pict>
      </w:r>
      <w:r>
        <w:rPr>
          <w:noProof/>
          <w:lang w:eastAsia="ru-RU"/>
        </w:rPr>
        <w:pict>
          <v:shape id="_x0000_s1066" type="#_x0000_t202" style="position:absolute;margin-left:148.05pt;margin-top:278.7pt;width:441pt;height:210.75pt;z-index:251697152">
            <v:textbox>
              <w:txbxContent>
                <w:p w:rsidR="009878F4" w:rsidRPr="009878F4" w:rsidRDefault="009878F4" w:rsidP="009878F4">
                  <w:pPr>
                    <w:pStyle w:val="a6"/>
                    <w:shd w:val="clear" w:color="auto" w:fill="FFFFFF"/>
                    <w:spacing w:before="375" w:beforeAutospacing="0" w:after="450" w:afterAutospacing="0"/>
                    <w:textAlignment w:val="baseline"/>
                    <w:rPr>
                      <w:rFonts w:asciiTheme="minorHAnsi" w:hAnsiTheme="minorHAnsi" w:cs="Arial"/>
                      <w:color w:val="000000"/>
                      <w:sz w:val="16"/>
                      <w:szCs w:val="16"/>
                    </w:rPr>
                  </w:pPr>
                  <w:r w:rsidRPr="009878F4">
                    <w:rPr>
                      <w:rFonts w:asciiTheme="minorHAnsi" w:hAnsiTheme="minorHAnsi" w:cs="Arial"/>
                      <w:color w:val="000000"/>
                      <w:sz w:val="16"/>
                      <w:szCs w:val="16"/>
                    </w:rPr>
                    <w:t xml:space="preserve">Основным документом III Национального рабочего съезда КТК (декабрь 1942 г.) стала резолюция о войне. «Конфедерация трудящихся Кубы, - говорилось в ней, - призывает всех к сотрудничеству и национальному единству. Необходимо подчинить наши внутренние интересы основной задаче – разгрому внешнего врага Родины. Это потребует концентрации усилий всех социальных и политических групп нации и направления их на достижение главной цели – победы в войне[A152] ». Ради победы над фашизмом рабочие Кубы приняли решение временно не проводить забастовок, в свою очередь и предприниматели обещали не ухудшать условий труда, не увольнять рабочих. Съезд потребовал от правительства юридического признания КТК, решительной борьбы со спекуляцией, повышения минимальной заработной платы. В целом рабочее движение за годы войны окрепло и стало играть видную роль в политической жизни страны. В это время КТК объединяла 500 тыс. членов. Благодаря ее активной деятельности выполнялось и расширялось социальное законодательство, которое стало распространяться и на сельскохозяйственных рабочих. В 1943 г. профсоюзные организации издавали 38 ежемесячных журналов общим тиражом 135 тыс. экземпляров, тираж КТК», органа Конфедерации трудящихся Кубы, составлял 15 тыс. экземпляров. Наибольшее влияние на работу Конфедерации оказывали коммунисты, уделявшие пристальное внимание связи рабочего класса с </w:t>
                  </w:r>
                  <w:proofErr w:type="spellStart"/>
                  <w:r w:rsidRPr="009878F4">
                    <w:rPr>
                      <w:rFonts w:asciiTheme="minorHAnsi" w:hAnsiTheme="minorHAnsi" w:cs="Arial"/>
                      <w:color w:val="000000"/>
                      <w:sz w:val="16"/>
                      <w:szCs w:val="16"/>
                    </w:rPr>
                    <w:t>крестьянством</w:t>
                  </w:r>
                  <w:proofErr w:type="gramStart"/>
                  <w:r w:rsidRPr="009878F4">
                    <w:rPr>
                      <w:rFonts w:asciiTheme="minorHAnsi" w:hAnsiTheme="minorHAnsi" w:cs="Arial"/>
                      <w:color w:val="000000"/>
                      <w:sz w:val="16"/>
                      <w:szCs w:val="16"/>
                    </w:rPr>
                    <w:t>.С</w:t>
                  </w:r>
                  <w:proofErr w:type="gramEnd"/>
                  <w:r w:rsidRPr="009878F4">
                    <w:rPr>
                      <w:rFonts w:asciiTheme="minorHAnsi" w:hAnsiTheme="minorHAnsi" w:cs="Arial"/>
                      <w:color w:val="000000"/>
                      <w:sz w:val="16"/>
                      <w:szCs w:val="16"/>
                    </w:rPr>
                    <w:t>олидарность</w:t>
                  </w:r>
                  <w:proofErr w:type="spellEnd"/>
                  <w:r w:rsidRPr="009878F4">
                    <w:rPr>
                      <w:rFonts w:asciiTheme="minorHAnsi" w:hAnsiTheme="minorHAnsi" w:cs="Arial"/>
                      <w:color w:val="000000"/>
                      <w:sz w:val="16"/>
                      <w:szCs w:val="16"/>
                    </w:rPr>
                    <w:t xml:space="preserve"> крестьянства с пролетариатом проявлялось не только на рабочих съездах, в</w:t>
                  </w:r>
                  <w:r w:rsidRPr="009878F4">
                    <w:rPr>
                      <w:rStyle w:val="apple-converted-space"/>
                      <w:rFonts w:asciiTheme="minorHAnsi" w:hAnsiTheme="minorHAnsi" w:cs="Arial"/>
                      <w:color w:val="000000"/>
                      <w:sz w:val="16"/>
                      <w:szCs w:val="16"/>
                    </w:rPr>
                    <w:t> </w:t>
                  </w:r>
                  <w:hyperlink r:id="rId5" w:tooltip="Повестки дня" w:history="1">
                    <w:r w:rsidRPr="009878F4">
                      <w:rPr>
                        <w:rStyle w:val="a3"/>
                        <w:rFonts w:asciiTheme="minorHAnsi" w:hAnsiTheme="minorHAnsi" w:cs="Arial"/>
                        <w:color w:val="743399"/>
                        <w:sz w:val="16"/>
                        <w:szCs w:val="16"/>
                        <w:bdr w:val="none" w:sz="0" w:space="0" w:color="auto" w:frame="1"/>
                      </w:rPr>
                      <w:t>повестке дня</w:t>
                    </w:r>
                  </w:hyperlink>
                  <w:r w:rsidRPr="009878F4">
                    <w:rPr>
                      <w:rStyle w:val="apple-converted-space"/>
                      <w:rFonts w:asciiTheme="minorHAnsi" w:hAnsiTheme="minorHAnsi" w:cs="Arial"/>
                      <w:color w:val="000000"/>
                      <w:sz w:val="16"/>
                      <w:szCs w:val="16"/>
                    </w:rPr>
                    <w:t> </w:t>
                  </w:r>
                  <w:r w:rsidRPr="009878F4">
                    <w:rPr>
                      <w:rFonts w:asciiTheme="minorHAnsi" w:hAnsiTheme="minorHAnsi" w:cs="Arial"/>
                      <w:color w:val="000000"/>
                      <w:sz w:val="16"/>
                      <w:szCs w:val="16"/>
                    </w:rPr>
                    <w:t>которых постоянно фигурировали те или иные проблемы кубинской деревни. Рабочие оказывали существенную помощь и в организации крестьянского движения</w:t>
                  </w:r>
                  <w:proofErr w:type="gramStart"/>
                  <w:r w:rsidRPr="009878F4">
                    <w:rPr>
                      <w:rFonts w:asciiTheme="minorHAnsi" w:hAnsiTheme="minorHAnsi" w:cs="Arial"/>
                      <w:color w:val="000000"/>
                      <w:sz w:val="16"/>
                      <w:szCs w:val="16"/>
                    </w:rPr>
                    <w:t xml:space="preserve"> Н</w:t>
                  </w:r>
                  <w:proofErr w:type="gramEnd"/>
                  <w:r w:rsidRPr="009878F4">
                    <w:rPr>
                      <w:rFonts w:asciiTheme="minorHAnsi" w:hAnsiTheme="minorHAnsi" w:cs="Arial"/>
                      <w:color w:val="000000"/>
                      <w:sz w:val="16"/>
                      <w:szCs w:val="16"/>
                    </w:rPr>
                    <w:t xml:space="preserve">а II Национальном крестьянском съезде (август 1941 г.) была создана Национальная крестьянская ассоциация, одним из руководителей которой стал коммунист </w:t>
                  </w:r>
                  <w:proofErr w:type="spellStart"/>
                  <w:r w:rsidRPr="009878F4">
                    <w:rPr>
                      <w:rFonts w:asciiTheme="minorHAnsi" w:hAnsiTheme="minorHAnsi" w:cs="Arial"/>
                      <w:color w:val="000000"/>
                      <w:sz w:val="16"/>
                      <w:szCs w:val="16"/>
                    </w:rPr>
                    <w:t>Антеро</w:t>
                  </w:r>
                  <w:proofErr w:type="spellEnd"/>
                  <w:r w:rsidRPr="009878F4">
                    <w:rPr>
                      <w:rFonts w:asciiTheme="minorHAnsi" w:hAnsiTheme="minorHAnsi" w:cs="Arial"/>
                      <w:color w:val="000000"/>
                      <w:sz w:val="16"/>
                      <w:szCs w:val="16"/>
                    </w:rPr>
                    <w:t xml:space="preserve"> </w:t>
                  </w:r>
                  <w:proofErr w:type="spellStart"/>
                  <w:r w:rsidRPr="009878F4">
                    <w:rPr>
                      <w:rFonts w:asciiTheme="minorHAnsi" w:hAnsiTheme="minorHAnsi" w:cs="Arial"/>
                      <w:color w:val="000000"/>
                      <w:sz w:val="16"/>
                      <w:szCs w:val="16"/>
                    </w:rPr>
                    <w:t>Регаладо</w:t>
                  </w:r>
                  <w:proofErr w:type="spellEnd"/>
                  <w:r w:rsidRPr="009878F4">
                    <w:rPr>
                      <w:rFonts w:asciiTheme="minorHAnsi" w:hAnsiTheme="minorHAnsi" w:cs="Arial"/>
                      <w:color w:val="000000"/>
                      <w:sz w:val="16"/>
                      <w:szCs w:val="16"/>
                    </w:rPr>
                    <w:t>.</w:t>
                  </w:r>
                  <w:r>
                    <w:rPr>
                      <w:rFonts w:asciiTheme="minorHAnsi" w:hAnsiTheme="minorHAnsi" w:cs="Arial"/>
                      <w:color w:val="000000"/>
                      <w:sz w:val="16"/>
                      <w:szCs w:val="16"/>
                    </w:rPr>
                    <w:t xml:space="preserve"> </w:t>
                  </w:r>
                  <w:hyperlink r:id="rId6" w:history="1">
                    <w:r w:rsidRPr="001324E3">
                      <w:rPr>
                        <w:rStyle w:val="a3"/>
                        <w:rFonts w:asciiTheme="minorHAnsi" w:hAnsiTheme="minorHAnsi" w:cs="Arial"/>
                        <w:sz w:val="16"/>
                        <w:szCs w:val="16"/>
                      </w:rPr>
                      <w:t>http://pandia.ru/text/78/063/92338-6.php</w:t>
                    </w:r>
                  </w:hyperlink>
                  <w:r>
                    <w:rPr>
                      <w:rFonts w:asciiTheme="minorHAnsi" w:hAnsiTheme="minorHAnsi" w:cs="Arial"/>
                      <w:color w:val="000000"/>
                      <w:sz w:val="16"/>
                      <w:szCs w:val="16"/>
                    </w:rPr>
                    <w:t xml:space="preserve"> </w:t>
                  </w:r>
                </w:p>
                <w:p w:rsidR="009878F4" w:rsidRPr="009878F4" w:rsidRDefault="009878F4">
                  <w:pPr>
                    <w:rPr>
                      <w:sz w:val="16"/>
                      <w:szCs w:val="16"/>
                    </w:rPr>
                  </w:pPr>
                </w:p>
              </w:txbxContent>
            </v:textbox>
          </v:shape>
        </w:pict>
      </w:r>
      <w:r>
        <w:rPr>
          <w:noProof/>
          <w:lang w:eastAsia="ru-RU"/>
        </w:rPr>
        <w:pict>
          <v:shapetype id="_x0000_t32" coordsize="21600,21600" o:spt="32" o:oned="t" path="m,l21600,21600e" filled="f">
            <v:path arrowok="t" fillok="f" o:connecttype="none"/>
            <o:lock v:ext="edit" shapetype="t"/>
          </v:shapetype>
          <v:shape id="_x0000_s1065" type="#_x0000_t32" style="position:absolute;margin-left:225.3pt;margin-top:241.95pt;width:0;height:32.25pt;z-index:251696128" o:connectortype="straight">
            <v:stroke endarrow="block"/>
          </v:shape>
        </w:pict>
      </w:r>
      <w:r w:rsidR="00EB122E">
        <w:rPr>
          <w:noProof/>
          <w:lang w:eastAsia="ru-RU"/>
        </w:rPr>
        <w:pict>
          <v:shape id="_x0000_s1064" type="#_x0000_t202" style="position:absolute;margin-left:405.3pt;margin-top:61.95pt;width:165.75pt;height:32.25pt;z-index:251695104">
            <v:textbox>
              <w:txbxContent>
                <w:p w:rsidR="00EB122E" w:rsidRPr="00EB122E" w:rsidRDefault="00EB122E">
                  <w:pPr>
                    <w:rPr>
                      <w:sz w:val="16"/>
                      <w:szCs w:val="16"/>
                    </w:rPr>
                  </w:pPr>
                  <w:r>
                    <w:rPr>
                      <w:sz w:val="16"/>
                      <w:szCs w:val="16"/>
                    </w:rPr>
                    <w:t xml:space="preserve">Кубинская фаланга </w:t>
                  </w:r>
                  <w:hyperlink r:id="rId7" w:history="1">
                    <w:r w:rsidRPr="001324E3">
                      <w:rPr>
                        <w:rStyle w:val="a3"/>
                        <w:sz w:val="16"/>
                        <w:szCs w:val="16"/>
                      </w:rPr>
                      <w:t>https://vk.com/topic-30232351_28177237</w:t>
                    </w:r>
                  </w:hyperlink>
                  <w:r>
                    <w:rPr>
                      <w:sz w:val="16"/>
                      <w:szCs w:val="16"/>
                    </w:rPr>
                    <w:t xml:space="preserve"> </w:t>
                  </w:r>
                </w:p>
              </w:txbxContent>
            </v:textbox>
          </v:shape>
        </w:pict>
      </w:r>
      <w:r w:rsidR="00EB122E">
        <w:rPr>
          <w:noProof/>
          <w:lang w:eastAsia="ru-RU"/>
        </w:rPr>
        <w:pict>
          <v:shape id="_x0000_s1062" type="#_x0000_t202" style="position:absolute;margin-left:575.55pt;margin-top:226.95pt;width:180pt;height:42.75pt;z-index:251693056">
            <v:textbox>
              <w:txbxContent>
                <w:p w:rsidR="00EB122E" w:rsidRPr="00793D47" w:rsidRDefault="00EB122E">
                  <w:pPr>
                    <w:rPr>
                      <w:sz w:val="16"/>
                    </w:rPr>
                  </w:pPr>
                  <w:r w:rsidRPr="00793D47">
                    <w:rPr>
                      <w:rFonts w:ascii="Courier New" w:hAnsi="Courier New" w:cs="Courier New"/>
                      <w:sz w:val="16"/>
                      <w:szCs w:val="21"/>
                    </w:rPr>
                    <w:t>к 1938 году именно Германия стала крупнейшим в Европе импортёром кубинского сахара</w:t>
                  </w:r>
                </w:p>
              </w:txbxContent>
            </v:textbox>
          </v:shape>
        </w:pict>
      </w:r>
      <w:r w:rsidR="00EB122E">
        <w:rPr>
          <w:noProof/>
          <w:lang w:eastAsia="ru-RU"/>
        </w:rPr>
        <w:pict>
          <v:shape id="_x0000_s1063" type="#_x0000_t202" style="position:absolute;margin-left:535.8pt;margin-top:167.7pt;width:240.75pt;height:55.5pt;z-index:251694080">
            <v:textbox>
              <w:txbxContent>
                <w:p w:rsidR="00EB122E" w:rsidRPr="00EB122E" w:rsidRDefault="00EB122E">
                  <w:pPr>
                    <w:rPr>
                      <w:sz w:val="14"/>
                    </w:rPr>
                  </w:pPr>
                  <w:r w:rsidRPr="00EB122E">
                    <w:rPr>
                      <w:rFonts w:ascii="Courier New" w:hAnsi="Courier New" w:cs="Courier New"/>
                      <w:sz w:val="14"/>
                      <w:szCs w:val="21"/>
                    </w:rPr>
                    <w:t>8 мая 1939 года в кубинской столице прошла массовая антисемитская демонстрация. В стране вообще были сильны не только расистские, но ксенофобские настроения. Объяснить их просто: на Кубе были всё ещё ощутимы следствия недавней «великой депрессии».</w:t>
                  </w:r>
                </w:p>
              </w:txbxContent>
            </v:textbox>
          </v:shape>
        </w:pict>
      </w:r>
      <w:r w:rsidR="00793D47">
        <w:rPr>
          <w:noProof/>
          <w:lang w:eastAsia="ru-RU"/>
        </w:rPr>
        <w:pict>
          <v:shape id="_x0000_s1061" type="#_x0000_t32" style="position:absolute;margin-left:249.3pt;margin-top:94.2pt;width:0;height:11.25pt;z-index:251692032" o:connectortype="straight">
            <v:stroke endarrow="block"/>
          </v:shape>
        </w:pict>
      </w:r>
      <w:r w:rsidR="00793D47">
        <w:rPr>
          <w:noProof/>
          <w:lang w:eastAsia="ru-RU"/>
        </w:rPr>
        <w:pict>
          <v:shape id="_x0000_s1060" type="#_x0000_t202" style="position:absolute;margin-left:148.05pt;margin-top:105.45pt;width:133.5pt;height:32.25pt;z-index:251691008">
            <v:textbox>
              <w:txbxContent>
                <w:p w:rsidR="00EB122E" w:rsidRPr="00793D47" w:rsidRDefault="00EB122E">
                  <w:pPr>
                    <w:rPr>
                      <w:sz w:val="16"/>
                    </w:rPr>
                  </w:pPr>
                  <w:r w:rsidRPr="00793D47">
                    <w:rPr>
                      <w:sz w:val="16"/>
                    </w:rPr>
                    <w:t>Гаванская декларация 1940 года</w:t>
                  </w:r>
                  <w:r>
                    <w:rPr>
                      <w:sz w:val="16"/>
                    </w:rPr>
                    <w:t xml:space="preserve"> </w:t>
                  </w:r>
                  <w:hyperlink r:id="rId8" w:history="1">
                    <w:r w:rsidRPr="001324E3">
                      <w:rPr>
                        <w:rStyle w:val="a3"/>
                        <w:sz w:val="16"/>
                      </w:rPr>
                      <w:t>http://doc20vek.ru/node/3609</w:t>
                    </w:r>
                  </w:hyperlink>
                  <w:r>
                    <w:rPr>
                      <w:sz w:val="16"/>
                    </w:rPr>
                    <w:t xml:space="preserve"> </w:t>
                  </w:r>
                </w:p>
              </w:txbxContent>
            </v:textbox>
          </v:shape>
        </w:pict>
      </w:r>
      <w:r w:rsidR="00D05A44">
        <w:rPr>
          <w:noProof/>
          <w:lang w:eastAsia="ru-RU"/>
        </w:rPr>
        <w:pict>
          <v:shape id="_x0000_s1026" type="#_x0000_t202" style="position:absolute;margin-left:220.8pt;margin-top:199.2pt;width:188.25pt;height:42.75pt;z-index:251658240">
            <v:textbox>
              <w:txbxContent>
                <w:p w:rsidR="00EB122E" w:rsidRPr="00D05A44" w:rsidRDefault="00EB122E">
                  <w:pPr>
                    <w:rPr>
                      <w:sz w:val="16"/>
                    </w:rPr>
                  </w:pPr>
                  <w:r w:rsidRPr="00D05A44">
                    <w:rPr>
                      <w:sz w:val="16"/>
                    </w:rPr>
                    <w:t xml:space="preserve">Конституция 1940 года </w:t>
                  </w:r>
                  <w:hyperlink r:id="rId9" w:history="1">
                    <w:r w:rsidRPr="00D05A44">
                      <w:rPr>
                        <w:rStyle w:val="a3"/>
                        <w:sz w:val="16"/>
                      </w:rPr>
                      <w:t>https://ru.wikipedia.org/wiki/Республика_Куба_(1902–1959)</w:t>
                    </w:r>
                  </w:hyperlink>
                  <w:r w:rsidRPr="00D05A44">
                    <w:rPr>
                      <w:sz w:val="16"/>
                    </w:rPr>
                    <w:t xml:space="preserve"> </w:t>
                  </w:r>
                </w:p>
              </w:txbxContent>
            </v:textbox>
          </v:shape>
        </w:pict>
      </w:r>
      <w:r w:rsidR="00451B19">
        <w:rPr>
          <w:noProof/>
          <w:lang w:eastAsia="ru-RU"/>
        </w:rPr>
        <w:pict>
          <v:shape id="_x0000_s1059" type="#_x0000_t32" style="position:absolute;margin-left:79.05pt;margin-top:94.2pt;width:0;height:18pt;z-index:251689984" o:connectortype="straight">
            <v:stroke endarrow="block"/>
          </v:shape>
        </w:pict>
      </w:r>
      <w:r w:rsidR="00451B19">
        <w:rPr>
          <w:noProof/>
          <w:lang w:eastAsia="ru-RU"/>
        </w:rPr>
        <w:pict>
          <v:shape id="_x0000_s1058" type="#_x0000_t202" style="position:absolute;margin-left:-21.4pt;margin-top:52.2pt;width:223.5pt;height:39.75pt;z-index:251688960">
            <v:textbox>
              <w:txbxContent>
                <w:p w:rsidR="00EB122E" w:rsidRPr="00451B19" w:rsidRDefault="00EB122E">
                  <w:pPr>
                    <w:rPr>
                      <w:sz w:val="16"/>
                      <w:szCs w:val="16"/>
                    </w:rPr>
                  </w:pPr>
                  <w:r>
                    <w:rPr>
                      <w:sz w:val="16"/>
                      <w:szCs w:val="16"/>
                    </w:rPr>
                    <w:t xml:space="preserve">«Шахматная дипломатия» (аналог </w:t>
                  </w:r>
                  <w:proofErr w:type="spellStart"/>
                  <w:r>
                    <w:rPr>
                      <w:sz w:val="16"/>
                      <w:szCs w:val="16"/>
                    </w:rPr>
                    <w:t>пинпонговой</w:t>
                  </w:r>
                  <w:proofErr w:type="spellEnd"/>
                  <w:r>
                    <w:rPr>
                      <w:sz w:val="16"/>
                      <w:szCs w:val="16"/>
                    </w:rPr>
                    <w:t xml:space="preserve"> дипломатии) </w:t>
                  </w:r>
                  <w:hyperlink r:id="rId10" w:history="1">
                    <w:r w:rsidRPr="001324E3">
                      <w:rPr>
                        <w:rStyle w:val="a3"/>
                        <w:sz w:val="16"/>
                        <w:szCs w:val="16"/>
                      </w:rPr>
                      <w:t>https://ru.wikipedia.org/wiki/Капабланка,_Хосе_Рауль</w:t>
                    </w:r>
                  </w:hyperlink>
                  <w:r>
                    <w:rPr>
                      <w:sz w:val="16"/>
                      <w:szCs w:val="16"/>
                    </w:rPr>
                    <w:t xml:space="preserve"> </w:t>
                  </w:r>
                </w:p>
              </w:txbxContent>
            </v:textbox>
          </v:shape>
        </w:pict>
      </w:r>
      <w:r w:rsidR="00451B19">
        <w:rPr>
          <w:noProof/>
          <w:lang w:eastAsia="ru-RU"/>
        </w:rPr>
        <w:pict>
          <v:shape id="_x0000_s1052" type="#_x0000_t32" style="position:absolute;margin-left:202.1pt;margin-top:76.2pt;width:18.7pt;height:0;flip:x;z-index:251682816" o:connectortype="straight">
            <v:stroke endarrow="block"/>
          </v:shape>
        </w:pict>
      </w:r>
      <w:r w:rsidR="00451B19">
        <w:rPr>
          <w:noProof/>
          <w:lang w:eastAsia="ru-RU"/>
        </w:rPr>
        <w:pict>
          <v:shape id="_x0000_s1054" type="#_x0000_t32" style="position:absolute;margin-left:79.05pt;margin-top:131.7pt;width:0;height:11.25pt;z-index:251684864" o:connectortype="straight">
            <v:stroke endarrow="block"/>
          </v:shape>
        </w:pict>
      </w:r>
      <w:r w:rsidR="00451B19">
        <w:rPr>
          <w:noProof/>
          <w:lang w:eastAsia="ru-RU"/>
        </w:rPr>
        <w:pict>
          <v:shape id="_x0000_s1053" type="#_x0000_t202" style="position:absolute;margin-left:21.3pt;margin-top:112.2pt;width:86.25pt;height:19.5pt;z-index:251683840">
            <v:textbox>
              <w:txbxContent>
                <w:p w:rsidR="00EB122E" w:rsidRPr="00451B19" w:rsidRDefault="00EB122E">
                  <w:pPr>
                    <w:rPr>
                      <w:sz w:val="16"/>
                      <w:szCs w:val="16"/>
                    </w:rPr>
                  </w:pPr>
                  <w:r w:rsidRPr="00451B19">
                    <w:rPr>
                      <w:sz w:val="16"/>
                      <w:szCs w:val="16"/>
                    </w:rPr>
                    <w:t>Сближение с СССР</w:t>
                  </w:r>
                </w:p>
              </w:txbxContent>
            </v:textbox>
          </v:shape>
        </w:pict>
      </w:r>
      <w:r w:rsidR="00451B19">
        <w:rPr>
          <w:noProof/>
          <w:lang w:eastAsia="ru-RU"/>
        </w:rPr>
        <w:pict>
          <v:shape id="_x0000_s1057" type="#_x0000_t32" style="position:absolute;margin-left:314.55pt;margin-top:94.2pt;width:0;height:105pt;z-index:251687936" o:connectortype="straight">
            <v:stroke endarrow="block"/>
          </v:shape>
        </w:pict>
      </w:r>
      <w:r w:rsidR="00451B19">
        <w:rPr>
          <w:noProof/>
          <w:lang w:eastAsia="ru-RU"/>
        </w:rPr>
        <w:pict>
          <v:shape id="_x0000_s1056" type="#_x0000_t202" style="position:absolute;margin-left:42.3pt;margin-top:208.2pt;width:165pt;height:33.75pt;z-index:251686912">
            <v:textbox>
              <w:txbxContent>
                <w:p w:rsidR="00EB122E" w:rsidRPr="00451B19" w:rsidRDefault="00EB122E">
                  <w:pPr>
                    <w:rPr>
                      <w:sz w:val="16"/>
                      <w:szCs w:val="16"/>
                    </w:rPr>
                  </w:pPr>
                  <w:proofErr w:type="gramStart"/>
                  <w:r>
                    <w:rPr>
                      <w:sz w:val="16"/>
                      <w:szCs w:val="16"/>
                    </w:rPr>
                    <w:t xml:space="preserve">Советская база на острове </w:t>
                  </w:r>
                  <w:proofErr w:type="spellStart"/>
                  <w:r>
                    <w:rPr>
                      <w:sz w:val="16"/>
                      <w:szCs w:val="16"/>
                    </w:rPr>
                    <w:t>Пинос</w:t>
                  </w:r>
                  <w:proofErr w:type="spellEnd"/>
                  <w:r>
                    <w:rPr>
                      <w:sz w:val="16"/>
                      <w:szCs w:val="16"/>
                    </w:rPr>
                    <w:t xml:space="preserve"> (у США </w:t>
                  </w:r>
                  <w:proofErr w:type="spellStart"/>
                  <w:r>
                    <w:rPr>
                      <w:sz w:val="16"/>
                      <w:szCs w:val="16"/>
                    </w:rPr>
                    <w:t>ивент</w:t>
                  </w:r>
                  <w:proofErr w:type="spellEnd"/>
                  <w:r>
                    <w:rPr>
                      <w:sz w:val="16"/>
                      <w:szCs w:val="16"/>
                    </w:rPr>
                    <w:t xml:space="preserve"> «Коммунизм у порога (Куба)»</w:t>
                  </w:r>
                  <w:proofErr w:type="gramEnd"/>
                </w:p>
              </w:txbxContent>
            </v:textbox>
          </v:shape>
        </w:pict>
      </w:r>
      <w:r w:rsidR="00451B19">
        <w:rPr>
          <w:noProof/>
          <w:lang w:eastAsia="ru-RU"/>
        </w:rPr>
        <w:pict>
          <v:shape id="_x0000_s1055" type="#_x0000_t32" style="position:absolute;margin-left:130.8pt;margin-top:190.2pt;width:0;height:18pt;z-index:251685888" o:connectortype="straight">
            <v:stroke endarrow="block"/>
          </v:shape>
        </w:pict>
      </w:r>
      <w:r w:rsidR="00451B19">
        <w:rPr>
          <w:noProof/>
          <w:lang w:eastAsia="ru-RU"/>
        </w:rPr>
        <w:pict>
          <v:shape id="_x0000_s1051" type="#_x0000_t202" style="position:absolute;margin-left:-5.7pt;margin-top:142.95pt;width:295.5pt;height:47.25pt;z-index:251681792">
            <v:textbox>
              <w:txbxContent>
                <w:p w:rsidR="00EB122E" w:rsidRPr="00451B19" w:rsidRDefault="00EB122E">
                  <w:pPr>
                    <w:rPr>
                      <w:sz w:val="16"/>
                      <w:szCs w:val="16"/>
                    </w:rPr>
                  </w:pPr>
                  <w:r w:rsidRPr="00451B19">
                    <w:rPr>
                      <w:sz w:val="16"/>
                      <w:szCs w:val="16"/>
                    </w:rPr>
                    <w:t xml:space="preserve">«Нефть за сахар» </w:t>
                  </w:r>
                  <w:r w:rsidRPr="00451B19">
                    <w:rPr>
                      <w:rFonts w:cs="Courier New"/>
                      <w:sz w:val="16"/>
                      <w:szCs w:val="16"/>
                    </w:rPr>
                    <w:t>Кстати, словно заглянув в будущее, Капабланка говорил, что Куба взамен могла бы покупать у СССР нефть и лес. А ведь именно с пакта «нефть за сахар»</w:t>
                  </w:r>
                </w:p>
              </w:txbxContent>
            </v:textbox>
          </v:shape>
        </w:pict>
      </w:r>
      <w:r w:rsidR="00451B19">
        <w:rPr>
          <w:noProof/>
          <w:lang w:eastAsia="ru-RU"/>
        </w:rPr>
        <w:pict>
          <v:shape id="_x0000_s1045" type="#_x0000_t202" style="position:absolute;margin-left:220.8pt;margin-top:66.45pt;width:142.5pt;height:27.75pt;z-index:251676672">
            <v:textbox>
              <w:txbxContent>
                <w:p w:rsidR="00EB122E" w:rsidRPr="00823AB4" w:rsidRDefault="00EB122E">
                  <w:pPr>
                    <w:rPr>
                      <w:sz w:val="16"/>
                      <w:szCs w:val="16"/>
                    </w:rPr>
                  </w:pPr>
                  <w:r>
                    <w:rPr>
                      <w:sz w:val="16"/>
                      <w:szCs w:val="16"/>
                    </w:rPr>
                    <w:t xml:space="preserve">«С коммунистами против </w:t>
                  </w:r>
                  <w:proofErr w:type="spellStart"/>
                  <w:r>
                    <w:rPr>
                      <w:sz w:val="16"/>
                      <w:szCs w:val="16"/>
                    </w:rPr>
                    <w:t>фашстов</w:t>
                  </w:r>
                  <w:proofErr w:type="spellEnd"/>
                  <w:r>
                    <w:rPr>
                      <w:sz w:val="16"/>
                      <w:szCs w:val="16"/>
                    </w:rPr>
                    <w:t>»</w:t>
                  </w:r>
                </w:p>
              </w:txbxContent>
            </v:textbox>
          </v:shape>
        </w:pict>
      </w:r>
      <w:r w:rsidR="00291AF9">
        <w:rPr>
          <w:noProof/>
          <w:lang w:eastAsia="ru-RU"/>
        </w:rPr>
        <w:pict>
          <v:shape id="_x0000_s1049" type="#_x0000_t202" style="position:absolute;margin-left:575.55pt;margin-top:-89.55pt;width:201pt;height:249.75pt;z-index:251679744">
            <v:textbox>
              <w:txbxContent>
                <w:p w:rsidR="00EB122E" w:rsidRPr="00291AF9" w:rsidRDefault="00EB122E" w:rsidP="00291AF9">
                  <w:pPr>
                    <w:pStyle w:val="a4"/>
                    <w:rPr>
                      <w:rFonts w:ascii="Courier New" w:hAnsi="Courier New" w:cs="Courier New"/>
                      <w:sz w:val="16"/>
                      <w:szCs w:val="16"/>
                    </w:rPr>
                  </w:pPr>
                  <w:r w:rsidRPr="00291AF9">
                    <w:rPr>
                      <w:rFonts w:ascii="Courier New" w:hAnsi="Courier New" w:cs="Courier New"/>
                      <w:sz w:val="16"/>
                      <w:szCs w:val="16"/>
                    </w:rPr>
                    <w:t>Мейер, по просьбе руководства, описывал вклад Кубы в военную стратегию Объединённых наций. Начиналось письмо с категорического утверждения: «Брутальная правда состоит в том, что в военном смысле Куба делает очень мало». В частности, Мейер писал, что к военным комиссариатам Кубы приписано двести тысяч юношей в возрасте 18–25 лет, но ни один из них до сих пор не призван на действительную службу.</w:t>
                  </w:r>
                </w:p>
                <w:p w:rsidR="00EB122E" w:rsidRPr="00291AF9" w:rsidRDefault="00EB122E" w:rsidP="00291AF9">
                  <w:pPr>
                    <w:pStyle w:val="a4"/>
                    <w:rPr>
                      <w:rFonts w:ascii="Courier New" w:hAnsi="Courier New" w:cs="Courier New"/>
                      <w:sz w:val="16"/>
                      <w:szCs w:val="16"/>
                    </w:rPr>
                  </w:pPr>
                </w:p>
                <w:p w:rsidR="00EB122E" w:rsidRPr="00291AF9" w:rsidRDefault="00EB122E" w:rsidP="00291AF9">
                  <w:pPr>
                    <w:pStyle w:val="a4"/>
                    <w:rPr>
                      <w:rFonts w:ascii="Courier New" w:hAnsi="Courier New" w:cs="Courier New"/>
                      <w:sz w:val="16"/>
                      <w:szCs w:val="16"/>
                    </w:rPr>
                  </w:pPr>
                  <w:r w:rsidRPr="00291AF9">
                    <w:rPr>
                      <w:rFonts w:ascii="Courier New" w:hAnsi="Courier New" w:cs="Courier New"/>
                      <w:sz w:val="16"/>
                      <w:szCs w:val="16"/>
                    </w:rPr>
                    <w:t xml:space="preserve">Каким-то уж образом письмо было перехвачено. Министр связи Кубы </w:t>
                  </w:r>
                  <w:proofErr w:type="spellStart"/>
                  <w:r w:rsidRPr="00291AF9">
                    <w:rPr>
                      <w:rFonts w:ascii="Courier New" w:hAnsi="Courier New" w:cs="Courier New"/>
                      <w:sz w:val="16"/>
                      <w:szCs w:val="16"/>
                    </w:rPr>
                    <w:t>Марино</w:t>
                  </w:r>
                  <w:proofErr w:type="spellEnd"/>
                  <w:r w:rsidRPr="00291AF9">
                    <w:rPr>
                      <w:rFonts w:ascii="Courier New" w:hAnsi="Courier New" w:cs="Courier New"/>
                      <w:sz w:val="16"/>
                      <w:szCs w:val="16"/>
                    </w:rPr>
                    <w:t xml:space="preserve"> Лопес </w:t>
                  </w:r>
                  <w:proofErr w:type="spellStart"/>
                  <w:r w:rsidRPr="00291AF9">
                    <w:rPr>
                      <w:rFonts w:ascii="Courier New" w:hAnsi="Courier New" w:cs="Courier New"/>
                      <w:sz w:val="16"/>
                      <w:szCs w:val="16"/>
                    </w:rPr>
                    <w:t>Бланко</w:t>
                  </w:r>
                  <w:proofErr w:type="spellEnd"/>
                  <w:r w:rsidRPr="00291AF9">
                    <w:rPr>
                      <w:rFonts w:ascii="Courier New" w:hAnsi="Courier New" w:cs="Courier New"/>
                      <w:sz w:val="16"/>
                      <w:szCs w:val="16"/>
                    </w:rPr>
                    <w:t xml:space="preserve"> посчитал это, по сути, </w:t>
                  </w:r>
                  <w:proofErr w:type="spellStart"/>
                  <w:r w:rsidRPr="00291AF9">
                    <w:rPr>
                      <w:rFonts w:ascii="Courier New" w:hAnsi="Courier New" w:cs="Courier New"/>
                      <w:sz w:val="16"/>
                      <w:szCs w:val="16"/>
                    </w:rPr>
                    <w:t>внутрислужебное</w:t>
                  </w:r>
                  <w:proofErr w:type="spellEnd"/>
                  <w:r w:rsidRPr="00291AF9">
                    <w:rPr>
                      <w:rFonts w:ascii="Courier New" w:hAnsi="Courier New" w:cs="Courier New"/>
                      <w:sz w:val="16"/>
                      <w:szCs w:val="16"/>
                    </w:rPr>
                    <w:t xml:space="preserve"> послание самой настоящей политической провокацией и немедленно переправил его премьер-министру </w:t>
                  </w:r>
                  <w:proofErr w:type="spellStart"/>
                  <w:r w:rsidRPr="00291AF9">
                    <w:rPr>
                      <w:rFonts w:ascii="Courier New" w:hAnsi="Courier New" w:cs="Courier New"/>
                      <w:sz w:val="16"/>
                      <w:szCs w:val="16"/>
                    </w:rPr>
                    <w:t>Рамону</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Сайдину</w:t>
                  </w:r>
                  <w:proofErr w:type="spellEnd"/>
                  <w:r w:rsidRPr="00291AF9">
                    <w:rPr>
                      <w:rFonts w:ascii="Courier New" w:hAnsi="Courier New" w:cs="Courier New"/>
                      <w:sz w:val="16"/>
                      <w:szCs w:val="16"/>
                    </w:rPr>
                    <w:t xml:space="preserve">. Тот тоже возмутился и, в свою очередь, отписал главе МИД </w:t>
                  </w:r>
                  <w:proofErr w:type="spellStart"/>
                  <w:r w:rsidRPr="00291AF9">
                    <w:rPr>
                      <w:rFonts w:ascii="Courier New" w:hAnsi="Courier New" w:cs="Courier New"/>
                      <w:sz w:val="16"/>
                      <w:szCs w:val="16"/>
                    </w:rPr>
                    <w:t>Эметеорио</w:t>
                  </w:r>
                  <w:proofErr w:type="spellEnd"/>
                  <w:r w:rsidRPr="00291AF9">
                    <w:rPr>
                      <w:rFonts w:ascii="Courier New" w:hAnsi="Courier New" w:cs="Courier New"/>
                      <w:sz w:val="16"/>
                      <w:szCs w:val="16"/>
                    </w:rPr>
                    <w:t xml:space="preserve"> </w:t>
                  </w:r>
                  <w:proofErr w:type="spellStart"/>
                  <w:r w:rsidRPr="00291AF9">
                    <w:rPr>
                      <w:rFonts w:ascii="Courier New" w:hAnsi="Courier New" w:cs="Courier New"/>
                      <w:sz w:val="16"/>
                      <w:szCs w:val="16"/>
                    </w:rPr>
                    <w:t>Сантовении</w:t>
                  </w:r>
                  <w:proofErr w:type="spellEnd"/>
                  <w:r w:rsidRPr="00291AF9">
                    <w:rPr>
                      <w:rFonts w:ascii="Courier New" w:hAnsi="Courier New" w:cs="Courier New"/>
                      <w:sz w:val="16"/>
                      <w:szCs w:val="16"/>
                    </w:rPr>
                    <w:t>. Цитата: «Когда я стал премьер-министром, я изучил вопрос с поставками по „ленд-лизу“ и выяснил, что мы от американцев до сих пор не получили ни одного ружья»</w:t>
                  </w:r>
                </w:p>
                <w:p w:rsidR="00EB122E" w:rsidRPr="00291AF9" w:rsidRDefault="00EB122E">
                  <w:pPr>
                    <w:rPr>
                      <w:sz w:val="16"/>
                      <w:szCs w:val="16"/>
                    </w:rPr>
                  </w:pPr>
                </w:p>
              </w:txbxContent>
            </v:textbox>
          </v:shape>
        </w:pict>
      </w:r>
      <w:r w:rsidR="00823AB4">
        <w:rPr>
          <w:noProof/>
          <w:lang w:eastAsia="ru-RU"/>
        </w:rPr>
        <w:pict>
          <v:shape id="_x0000_s1044" type="#_x0000_t32" style="position:absolute;margin-left:384.3pt;margin-top:66.45pt;width:21pt;height:13.5pt;flip:x y;z-index:251675648" o:connectortype="straight"/>
        </w:pict>
      </w:r>
      <w:r w:rsidR="00823AB4">
        <w:rPr>
          <w:noProof/>
          <w:lang w:eastAsia="ru-RU"/>
        </w:rPr>
        <w:pict>
          <v:shape id="_x0000_s1043" type="#_x0000_t32" style="position:absolute;margin-left:384.3pt;margin-top:79.95pt;width:21pt;height:14.25pt;flip:y;z-index:251674624" o:connectortype="straight"/>
        </w:pict>
      </w:r>
      <w:r w:rsidR="00823AB4">
        <w:rPr>
          <w:noProof/>
          <w:lang w:eastAsia="ru-RU"/>
        </w:rPr>
        <w:pict>
          <v:shape id="_x0000_s1042" type="#_x0000_t32" style="position:absolute;margin-left:363.3pt;margin-top:79.95pt;width:21pt;height:14.25pt;z-index:251673600" o:connectortype="straight"/>
        </w:pict>
      </w:r>
      <w:r w:rsidR="00823AB4">
        <w:rPr>
          <w:noProof/>
          <w:lang w:eastAsia="ru-RU"/>
        </w:rPr>
        <w:pict>
          <v:shape id="_x0000_s1041" type="#_x0000_t32" style="position:absolute;margin-left:363.3pt;margin-top:66.45pt;width:21pt;height:13.5pt;flip:x;z-index:251672576" o:connectortype="straight"/>
        </w:pict>
      </w:r>
      <w:r w:rsidR="00823AB4">
        <w:rPr>
          <w:noProof/>
          <w:lang w:eastAsia="ru-RU"/>
        </w:rPr>
        <w:pict>
          <v:shape id="_x0000_s1040" type="#_x0000_t32" style="position:absolute;margin-left:384.3pt;margin-top:12.45pt;width:0;height:54pt;z-index:251671552" o:connectortype="straight"/>
        </w:pict>
      </w:r>
      <w:r w:rsidR="00823AB4">
        <w:rPr>
          <w:noProof/>
          <w:lang w:eastAsia="ru-RU"/>
        </w:rPr>
        <w:pict>
          <v:shape id="_x0000_s1039" type="#_x0000_t32" style="position:absolute;margin-left:63.3pt;margin-top:-51.3pt;width:3.75pt;height:14.25pt;flip:x;z-index:251670528" o:connectortype="straight">
            <v:stroke endarrow="block"/>
          </v:shape>
        </w:pict>
      </w:r>
      <w:r w:rsidR="00823AB4">
        <w:rPr>
          <w:noProof/>
          <w:lang w:eastAsia="ru-RU"/>
        </w:rPr>
        <w:pict>
          <v:shape id="_x0000_s1030" type="#_x0000_t202" style="position:absolute;margin-left:-25.2pt;margin-top:-37.05pt;width:165.75pt;height:42pt;z-index:251662336">
            <v:textbox>
              <w:txbxContent>
                <w:p w:rsidR="00EB122E" w:rsidRPr="00823AB4" w:rsidRDefault="00EB122E">
                  <w:pPr>
                    <w:rPr>
                      <w:sz w:val="16"/>
                    </w:rPr>
                  </w:pPr>
                  <w:r w:rsidRPr="00823AB4">
                    <w:rPr>
                      <w:sz w:val="16"/>
                    </w:rPr>
                    <w:t>тайные карательные отряды «</w:t>
                  </w:r>
                  <w:proofErr w:type="spellStart"/>
                  <w:r w:rsidRPr="00823AB4">
                    <w:rPr>
                      <w:sz w:val="16"/>
                    </w:rPr>
                    <w:t>поррос</w:t>
                  </w:r>
                  <w:proofErr w:type="spellEnd"/>
                  <w:r w:rsidRPr="00823AB4">
                    <w:rPr>
                      <w:sz w:val="16"/>
                    </w:rPr>
                    <w:t xml:space="preserve">» </w:t>
                  </w:r>
                  <w:hyperlink r:id="rId11" w:history="1">
                    <w:r w:rsidRPr="00823AB4">
                      <w:rPr>
                        <w:rStyle w:val="a3"/>
                        <w:sz w:val="16"/>
                      </w:rPr>
                      <w:t>https://ru.wikipedia.org/wiki/Мачадо,_Херардо</w:t>
                    </w:r>
                  </w:hyperlink>
                  <w:r w:rsidRPr="00823AB4">
                    <w:rPr>
                      <w:sz w:val="16"/>
                    </w:rPr>
                    <w:t xml:space="preserve"> </w:t>
                  </w:r>
                </w:p>
              </w:txbxContent>
            </v:textbox>
          </v:shape>
        </w:pict>
      </w:r>
      <w:r w:rsidR="00823AB4">
        <w:rPr>
          <w:noProof/>
          <w:lang w:eastAsia="ru-RU"/>
        </w:rPr>
        <w:pict>
          <v:shape id="_x0000_s1038" type="#_x0000_t32" style="position:absolute;margin-left:392.55pt;margin-top:-45.3pt;width:1.5pt;height:16.5pt;flip:x;z-index:251669504" o:connectortype="straight">
            <v:stroke endarrow="block"/>
          </v:shape>
        </w:pict>
      </w:r>
      <w:r w:rsidR="00823AB4">
        <w:rPr>
          <w:noProof/>
          <w:lang w:eastAsia="ru-RU"/>
        </w:rPr>
        <w:pict>
          <v:shape id="_x0000_s1029" type="#_x0000_t202" style="position:absolute;margin-left:305.55pt;margin-top:-28.8pt;width:169.5pt;height:41.25pt;z-index:251661312">
            <v:textbox>
              <w:txbxContent>
                <w:p w:rsidR="00EB122E" w:rsidRPr="00823AB4" w:rsidRDefault="00EB122E">
                  <w:pPr>
                    <w:rPr>
                      <w:sz w:val="16"/>
                    </w:rPr>
                  </w:pPr>
                  <w:r w:rsidRPr="00823AB4">
                    <w:rPr>
                      <w:sz w:val="16"/>
                    </w:rPr>
                    <w:t xml:space="preserve">«Стодневное правительство» </w:t>
                  </w:r>
                  <w:hyperlink r:id="rId12" w:history="1">
                    <w:r w:rsidRPr="00823AB4">
                      <w:rPr>
                        <w:rStyle w:val="a3"/>
                        <w:sz w:val="16"/>
                      </w:rPr>
                      <w:t>https://ru.wikipedia.org/wiki/Республика_Куба_(1902–1959)</w:t>
                    </w:r>
                  </w:hyperlink>
                  <w:r w:rsidRPr="00823AB4">
                    <w:rPr>
                      <w:sz w:val="16"/>
                    </w:rPr>
                    <w:t xml:space="preserve"> </w:t>
                  </w:r>
                </w:p>
              </w:txbxContent>
            </v:textbox>
          </v:shape>
        </w:pict>
      </w:r>
      <w:r w:rsidR="00823AB4">
        <w:rPr>
          <w:noProof/>
          <w:lang w:eastAsia="ru-RU"/>
        </w:rPr>
        <w:pict>
          <v:shape id="_x0000_s1037" type="#_x0000_t32" style="position:absolute;margin-left:155.55pt;margin-top:-68.55pt;width:51.75pt;height:9pt;flip:x y;z-index:251668480" o:connectortype="straight"/>
        </w:pict>
      </w:r>
      <w:r w:rsidR="00823AB4">
        <w:rPr>
          <w:noProof/>
          <w:lang w:eastAsia="ru-RU"/>
        </w:rPr>
        <w:pict>
          <v:shape id="_x0000_s1036" type="#_x0000_t32" style="position:absolute;margin-left:207.3pt;margin-top:-68.55pt;width:66.75pt;height:9pt;flip:x;z-index:251667456" o:connectortype="straight"/>
        </w:pict>
      </w:r>
      <w:r w:rsidR="00823AB4">
        <w:rPr>
          <w:noProof/>
          <w:lang w:eastAsia="ru-RU"/>
        </w:rPr>
        <w:pict>
          <v:shape id="_x0000_s1035" type="#_x0000_t32" style="position:absolute;margin-left:207.3pt;margin-top:-82.8pt;width:66.75pt;height:14.25pt;z-index:251666432" o:connectortype="straight"/>
        </w:pict>
      </w:r>
      <w:r w:rsidR="00823AB4">
        <w:rPr>
          <w:noProof/>
          <w:lang w:eastAsia="ru-RU"/>
        </w:rPr>
        <w:pict>
          <v:shape id="_x0000_s1034" type="#_x0000_t32" style="position:absolute;margin-left:155.55pt;margin-top:-82.8pt;width:51.75pt;height:14.25pt;flip:y;z-index:251665408" o:connectortype="straight"/>
        </w:pict>
      </w:r>
      <w:r w:rsidR="00823AB4">
        <w:rPr>
          <w:noProof/>
          <w:lang w:eastAsia="ru-RU"/>
        </w:rPr>
        <w:pict>
          <v:shape id="_x0000_s1028" type="#_x0000_t202" style="position:absolute;margin-left:274.05pt;margin-top:-82.8pt;width:214.5pt;height:37.5pt;z-index:251660288">
            <v:textbox>
              <w:txbxContent>
                <w:p w:rsidR="00EB122E" w:rsidRPr="00823AB4" w:rsidRDefault="00EB122E">
                  <w:pPr>
                    <w:rPr>
                      <w:sz w:val="16"/>
                      <w:szCs w:val="16"/>
                    </w:rPr>
                  </w:pPr>
                  <w:r w:rsidRPr="00823AB4">
                    <w:rPr>
                      <w:sz w:val="16"/>
                      <w:szCs w:val="16"/>
                    </w:rPr>
                    <w:t xml:space="preserve">«Сержантский мятеж» </w:t>
                  </w:r>
                  <w:hyperlink r:id="rId13" w:history="1">
                    <w:r w:rsidRPr="00823AB4">
                      <w:rPr>
                        <w:rStyle w:val="a3"/>
                        <w:sz w:val="16"/>
                        <w:szCs w:val="16"/>
                      </w:rPr>
                      <w:t>http://www.aif.ru/society/history/ya_pravitelstvo_istoriya_triumfa_i_padeniya_kubinskogo_napoleona</w:t>
                    </w:r>
                  </w:hyperlink>
                  <w:r w:rsidRPr="00823AB4">
                    <w:rPr>
                      <w:sz w:val="16"/>
                      <w:szCs w:val="16"/>
                    </w:rPr>
                    <w:t xml:space="preserve"> </w:t>
                  </w:r>
                </w:p>
              </w:txbxContent>
            </v:textbox>
          </v:shape>
        </w:pict>
      </w:r>
      <w:r w:rsidR="00823AB4">
        <w:rPr>
          <w:noProof/>
          <w:lang w:eastAsia="ru-RU"/>
        </w:rPr>
        <w:pict>
          <v:shape id="_x0000_s1027" type="#_x0000_t202" style="position:absolute;margin-left:-26.7pt;margin-top:-82.8pt;width:182.25pt;height:31.5pt;z-index:251659264">
            <v:textbox>
              <w:txbxContent>
                <w:p w:rsidR="00EB122E" w:rsidRPr="00823AB4" w:rsidRDefault="00EB122E">
                  <w:pPr>
                    <w:rPr>
                      <w:sz w:val="16"/>
                    </w:rPr>
                  </w:pPr>
                  <w:r w:rsidRPr="00823AB4">
                    <w:rPr>
                      <w:sz w:val="16"/>
                    </w:rPr>
                    <w:t xml:space="preserve">Сохранение власти </w:t>
                  </w:r>
                  <w:proofErr w:type="spellStart"/>
                  <w:r w:rsidRPr="00823AB4">
                    <w:rPr>
                      <w:sz w:val="16"/>
                    </w:rPr>
                    <w:t>Мачадо</w:t>
                  </w:r>
                  <w:proofErr w:type="spellEnd"/>
                  <w:r w:rsidRPr="00823AB4">
                    <w:rPr>
                      <w:sz w:val="16"/>
                    </w:rPr>
                    <w:t xml:space="preserve"> </w:t>
                  </w:r>
                  <w:hyperlink r:id="rId14" w:history="1">
                    <w:r w:rsidRPr="00823AB4">
                      <w:rPr>
                        <w:rStyle w:val="a3"/>
                        <w:sz w:val="16"/>
                      </w:rPr>
                      <w:t>https://ru.wikipedia.org/wiki/Мачадо,_Херардо</w:t>
                    </w:r>
                  </w:hyperlink>
                  <w:r w:rsidRPr="00823AB4">
                    <w:rPr>
                      <w:sz w:val="16"/>
                    </w:rPr>
                    <w:t xml:space="preserve"> </w:t>
                  </w:r>
                </w:p>
              </w:txbxContent>
            </v:textbox>
          </v:shape>
        </w:pict>
      </w:r>
      <w:r w:rsidR="0065745C">
        <w:rPr>
          <w:noProof/>
          <w:lang w:eastAsia="ru-RU"/>
        </w:rPr>
        <w:pict>
          <v:shape id="_x0000_s1031" type="#_x0000_t202" style="position:absolute;margin-left:-52.2pt;margin-top:286.2pt;width:192.75pt;height:213pt;z-index:251663360">
            <v:textbox>
              <w:txbxContent>
                <w:p w:rsidR="00EB122E" w:rsidRPr="00763B3F" w:rsidRDefault="00EB122E">
                  <w:pPr>
                    <w:rPr>
                      <w:sz w:val="16"/>
                      <w:szCs w:val="16"/>
                    </w:rPr>
                  </w:pPr>
                  <w:r w:rsidRPr="00763B3F">
                    <w:rPr>
                      <w:sz w:val="16"/>
                      <w:szCs w:val="16"/>
                    </w:rPr>
                    <w:t xml:space="preserve">После начала войны в Испании население Кубы активно участвовало в оказании помощи Испанской республике. Помощь со стороны Кубы начала поступать с августа 1936 года и включала военную поддержку (отправка добровольцев), материальную помощь (сбор денежных средств, одежды и продовольствия для Испанской республики) и политическую поддержку (митинги, демонстрации и иные мероприятия в поддержку Испанской республики). </w:t>
                  </w:r>
                  <w:proofErr w:type="gramStart"/>
                  <w:r w:rsidRPr="00763B3F">
                    <w:rPr>
                      <w:sz w:val="16"/>
                      <w:szCs w:val="16"/>
                    </w:rPr>
                    <w:t xml:space="preserve">На стороне Испанской республики в войне участвовали 1225 кубинцев[13]: более 850 граждан Кубы (в том числе, 50 офицеров кубинской армии)[14], несколько десятков кубинцев, проживавших в Испании до 18 июля 1936 года, а также граждане стран Латинской Америки и некоторое количество граждан США кубинского происхождения </w:t>
                  </w:r>
                  <w:hyperlink r:id="rId15" w:anchor="Куба_в_первой_половине_XX_века" w:history="1">
                    <w:r w:rsidRPr="00763B3F">
                      <w:rPr>
                        <w:rStyle w:val="a3"/>
                        <w:sz w:val="16"/>
                        <w:szCs w:val="16"/>
                      </w:rPr>
                      <w:t>https://ru.wikipedia.org/wiki/История_Кубы#Куба_в_первой_половине_XX_века</w:t>
                    </w:r>
                  </w:hyperlink>
                  <w:r w:rsidRPr="00763B3F">
                    <w:rPr>
                      <w:sz w:val="16"/>
                      <w:szCs w:val="16"/>
                    </w:rPr>
                    <w:t xml:space="preserve"> </w:t>
                  </w:r>
                  <w:proofErr w:type="gramEnd"/>
                </w:p>
              </w:txbxContent>
            </v:textbox>
          </v:shape>
        </w:pict>
      </w:r>
    </w:p>
    <w:sectPr w:rsidR="00301B10" w:rsidSect="00763B3F">
      <w:pgSz w:w="16838" w:h="11906" w:orient="landscape"/>
      <w:pgMar w:top="170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63B3F"/>
    <w:rsid w:val="00291AF9"/>
    <w:rsid w:val="00301B10"/>
    <w:rsid w:val="00451B19"/>
    <w:rsid w:val="0065745C"/>
    <w:rsid w:val="00763B3F"/>
    <w:rsid w:val="00793D47"/>
    <w:rsid w:val="007B0E9D"/>
    <w:rsid w:val="00823AB4"/>
    <w:rsid w:val="009878F4"/>
    <w:rsid w:val="009A1F5E"/>
    <w:rsid w:val="00D05A44"/>
    <w:rsid w:val="00EB12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4"/>
        <o:r id="V:Rule4" type="connector" idref="#_x0000_s1035"/>
        <o:r id="V:Rule6" type="connector" idref="#_x0000_s1036"/>
        <o:r id="V:Rule8" type="connector" idref="#_x0000_s1037"/>
        <o:r id="V:Rule10" type="connector" idref="#_x0000_s1038"/>
        <o:r id="V:Rule12" type="connector" idref="#_x0000_s1039"/>
        <o:r id="V:Rule14" type="connector" idref="#_x0000_s1040"/>
        <o:r id="V:Rule16" type="connector" idref="#_x0000_s1041"/>
        <o:r id="V:Rule18" type="connector" idref="#_x0000_s1042"/>
        <o:r id="V:Rule20" type="connector" idref="#_x0000_s1043"/>
        <o:r id="V:Rule22" type="connector" idref="#_x0000_s1044"/>
        <o:r id="V:Rule24" type="connector" idref="#_x0000_s1052"/>
        <o:r id="V:Rule26" type="connector" idref="#_x0000_s1054"/>
        <o:r id="V:Rule28" type="connector" idref="#_x0000_s1055"/>
        <o:r id="V:Rule30" type="connector" idref="#_x0000_s1057"/>
        <o:r id="V:Rule32" type="connector" idref="#_x0000_s1059"/>
        <o:r id="V:Rule34" type="connector" idref="#_x0000_s1061"/>
        <o:r id="V:Rule36"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3B3F"/>
    <w:rPr>
      <w:color w:val="0000FF" w:themeColor="hyperlink"/>
      <w:u w:val="single"/>
    </w:rPr>
  </w:style>
  <w:style w:type="paragraph" w:styleId="a4">
    <w:name w:val="Plain Text"/>
    <w:basedOn w:val="a"/>
    <w:link w:val="a5"/>
    <w:uiPriority w:val="99"/>
    <w:unhideWhenUsed/>
    <w:rsid w:val="00823AB4"/>
    <w:pPr>
      <w:spacing w:after="0" w:line="240" w:lineRule="auto"/>
    </w:pPr>
    <w:rPr>
      <w:rFonts w:ascii="Consolas" w:hAnsi="Consolas"/>
      <w:sz w:val="21"/>
      <w:szCs w:val="21"/>
    </w:rPr>
  </w:style>
  <w:style w:type="character" w:customStyle="1" w:styleId="a5">
    <w:name w:val="Текст Знак"/>
    <w:basedOn w:val="a0"/>
    <w:link w:val="a4"/>
    <w:uiPriority w:val="99"/>
    <w:rsid w:val="00823AB4"/>
    <w:rPr>
      <w:rFonts w:ascii="Consolas" w:hAnsi="Consolas"/>
      <w:sz w:val="21"/>
      <w:szCs w:val="21"/>
    </w:rPr>
  </w:style>
  <w:style w:type="paragraph" w:styleId="a6">
    <w:name w:val="Normal (Web)"/>
    <w:basedOn w:val="a"/>
    <w:uiPriority w:val="99"/>
    <w:semiHidden/>
    <w:unhideWhenUsed/>
    <w:rsid w:val="009878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878F4"/>
  </w:style>
</w:styles>
</file>

<file path=word/webSettings.xml><?xml version="1.0" encoding="utf-8"?>
<w:webSettings xmlns:r="http://schemas.openxmlformats.org/officeDocument/2006/relationships" xmlns:w="http://schemas.openxmlformats.org/wordprocessingml/2006/main">
  <w:divs>
    <w:div w:id="20910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20vek.ru/node/3609" TargetMode="External"/><Relationship Id="rId13" Type="http://schemas.openxmlformats.org/officeDocument/2006/relationships/hyperlink" Target="http://www.aif.ru/society/history/ya_pravitelstvo_istoriya_triumfa_i_padeniya_kubinskogo_napoleona" TargetMode="External"/><Relationship Id="rId3" Type="http://schemas.openxmlformats.org/officeDocument/2006/relationships/webSettings" Target="webSettings.xml"/><Relationship Id="rId7" Type="http://schemas.openxmlformats.org/officeDocument/2006/relationships/hyperlink" Target="https://vk.com/topic-30232351_28177237" TargetMode="External"/><Relationship Id="rId12" Type="http://schemas.openxmlformats.org/officeDocument/2006/relationships/hyperlink" Target="https://ru.wikipedia.org/wiki/&#1056;&#1077;&#1089;&#1087;&#1091;&#1073;&#1083;&#1080;&#1082;&#1072;_&#1050;&#1091;&#1073;&#1072;_(1902&#8211;195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andia.ru/text/78/063/92338-6.php" TargetMode="External"/><Relationship Id="rId11" Type="http://schemas.openxmlformats.org/officeDocument/2006/relationships/hyperlink" Target="https://ru.wikipedia.org/wiki/&#1052;&#1072;&#1095;&#1072;&#1076;&#1086;,_&#1061;&#1077;&#1088;&#1072;&#1088;&#1076;&#1086;" TargetMode="External"/><Relationship Id="rId5" Type="http://schemas.openxmlformats.org/officeDocument/2006/relationships/hyperlink" Target="http://pandia.ru/text/category/povestki_dnya/" TargetMode="External"/><Relationship Id="rId15" Type="http://schemas.openxmlformats.org/officeDocument/2006/relationships/hyperlink" Target="https://ru.wikipedia.org/wiki/&#1048;&#1089;&#1090;&#1086;&#1088;&#1080;&#1103;_&#1050;&#1091;&#1073;&#1099;" TargetMode="External"/><Relationship Id="rId10" Type="http://schemas.openxmlformats.org/officeDocument/2006/relationships/hyperlink" Target="https://ru.wikipedia.org/wiki/&#1050;&#1072;&#1087;&#1072;&#1073;&#1083;&#1072;&#1085;&#1082;&#1072;,_&#1061;&#1086;&#1089;&#1077;_&#1056;&#1072;&#1091;&#1083;&#1100;" TargetMode="External"/><Relationship Id="rId4" Type="http://schemas.openxmlformats.org/officeDocument/2006/relationships/hyperlink" Target="https://ru.wikipedia.org/wiki/&#1043;&#1072;&#1074;&#1072;&#1085;&#1089;&#1082;&#1080;&#1081;_&#1091;&#1085;&#1080;&#1074;&#1077;&#1088;&#1089;&#1080;&#1090;&#1077;&#1090;" TargetMode="External"/><Relationship Id="rId9" Type="http://schemas.openxmlformats.org/officeDocument/2006/relationships/hyperlink" Target="https://ru.wikipedia.org/wiki/&#1056;&#1077;&#1089;&#1087;&#1091;&#1073;&#1083;&#1080;&#1082;&#1072;_&#1050;&#1091;&#1073;&#1072;_(1902&#8211;1959)" TargetMode="External"/><Relationship Id="rId14" Type="http://schemas.openxmlformats.org/officeDocument/2006/relationships/hyperlink" Target="https://ru.wikipedia.org/wiki/&#1052;&#1072;&#1095;&#1072;&#1076;&#1086;,_&#1061;&#1077;&#1088;&#1072;&#1088;&#1076;&#10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Words>
  <Characters>35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2018-06-11T07:27:00Z</dcterms:created>
  <dcterms:modified xsi:type="dcterms:W3CDTF">2018-06-16T12:38:00Z</dcterms:modified>
</cp:coreProperties>
</file>