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4C" w:rsidRDefault="001375A1" w:rsidP="001375A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NTM computational analysis methods description</w:t>
      </w:r>
    </w:p>
    <w:p w:rsidR="001375A1" w:rsidRPr="001375A1" w:rsidRDefault="001375A1" w:rsidP="0013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1375A1" w:rsidRPr="0013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A1"/>
    <w:rsid w:val="001375A1"/>
    <w:rsid w:val="00271A21"/>
    <w:rsid w:val="005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B679"/>
  <w15:chartTrackingRefBased/>
  <w15:docId w15:val="{1EAAC76A-3622-4E10-98E4-580AA361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Meek, Garrett</dc:creator>
  <cp:keywords/>
  <dc:description/>
  <cp:lastModifiedBy>Meek, Garrett</cp:lastModifiedBy>
  <cp:revision>1</cp:revision>
  <dcterms:created xsi:type="dcterms:W3CDTF">2018-03-20T14:49:00Z</dcterms:created>
  <dcterms:modified xsi:type="dcterms:W3CDTF">2018-03-20T14:54:00Z</dcterms:modified>
</cp:coreProperties>
</file>