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012FB3" w14:textId="77777777" w:rsidR="00DA0D48" w:rsidRPr="00E06328" w:rsidRDefault="00DA0D48" w:rsidP="00DA0D48">
      <w:pPr>
        <w:pStyle w:val="Title"/>
        <w:jc w:val="center"/>
        <w:rPr>
          <w:sz w:val="64"/>
          <w:szCs w:val="64"/>
        </w:rPr>
      </w:pPr>
      <w:r>
        <w:rPr>
          <w:sz w:val="64"/>
          <w:szCs w:val="64"/>
        </w:rPr>
        <w:t>Garrett’s Workshop</w:t>
      </w:r>
    </w:p>
    <w:p w14:paraId="558FE5DB" w14:textId="77777777" w:rsidR="00DA0D48" w:rsidRDefault="00DA0D48" w:rsidP="00DA0D48">
      <w:pPr>
        <w:pStyle w:val="Title"/>
        <w:jc w:val="center"/>
        <w:rPr>
          <w:sz w:val="64"/>
          <w:szCs w:val="64"/>
        </w:rPr>
      </w:pPr>
    </w:p>
    <w:p w14:paraId="0C71D7E8" w14:textId="31C28C9B" w:rsidR="00DA0D48" w:rsidRDefault="00DA0D48" w:rsidP="00DA0D48">
      <w:pPr>
        <w:pStyle w:val="Title"/>
        <w:jc w:val="center"/>
        <w:rPr>
          <w:sz w:val="64"/>
          <w:szCs w:val="64"/>
        </w:rPr>
      </w:pPr>
      <w:r>
        <w:rPr>
          <w:sz w:val="64"/>
          <w:szCs w:val="64"/>
        </w:rPr>
        <w:t>GW4</w:t>
      </w:r>
      <w:r w:rsidR="00971B21">
        <w:rPr>
          <w:sz w:val="64"/>
          <w:szCs w:val="64"/>
        </w:rPr>
        <w:t>301</w:t>
      </w:r>
      <w:r>
        <w:rPr>
          <w:sz w:val="64"/>
          <w:szCs w:val="64"/>
        </w:rPr>
        <w:t>A</w:t>
      </w:r>
    </w:p>
    <w:p w14:paraId="06748E7D" w14:textId="7B6C0C2E" w:rsidR="00DA0D48" w:rsidRDefault="00DA0D48" w:rsidP="00DA0D48">
      <w:pPr>
        <w:pStyle w:val="Subtitle"/>
        <w:jc w:val="center"/>
      </w:pPr>
      <w:r>
        <w:t xml:space="preserve">RAM Expansion Card for </w:t>
      </w:r>
      <w:r w:rsidR="00971B21">
        <w:t>Commodore 64</w:t>
      </w:r>
    </w:p>
    <w:p w14:paraId="408B1585" w14:textId="77777777" w:rsidR="00DA0D48" w:rsidRDefault="00DA0D48" w:rsidP="00DA0D48">
      <w:pPr>
        <w:pStyle w:val="Title"/>
        <w:jc w:val="center"/>
      </w:pPr>
      <w:r>
        <w:t>User’s Guide</w:t>
      </w:r>
    </w:p>
    <w:p w14:paraId="32C56D6D" w14:textId="77777777" w:rsidR="00DA0D48" w:rsidRDefault="00DA0D48" w:rsidP="00DA0D48">
      <w:pPr>
        <w:spacing w:after="0"/>
      </w:pPr>
      <w:r>
        <w:br w:type="page"/>
      </w:r>
    </w:p>
    <w:p w14:paraId="5B03CDD5" w14:textId="77777777" w:rsidR="00DA0D48" w:rsidRDefault="00DA0D48" w:rsidP="00DA0D48">
      <w:pPr>
        <w:pStyle w:val="Heading1"/>
      </w:pPr>
      <w:r>
        <w:lastRenderedPageBreak/>
        <w:t>Overview</w:t>
      </w:r>
    </w:p>
    <w:p w14:paraId="1FD19237" w14:textId="401EC343" w:rsidR="00971B21" w:rsidRDefault="00971B21" w:rsidP="00971B21">
      <w:pPr>
        <w:pStyle w:val="NoSpacing"/>
      </w:pPr>
      <w:r w:rsidRPr="00971B21">
        <w:t>The GW4301A RAM expansion card provides the Commodore 64</w:t>
      </w:r>
      <w:r>
        <w:t xml:space="preserve"> </w:t>
      </w:r>
      <w:r w:rsidRPr="00971B21">
        <w:t xml:space="preserve">with 2 MB of geoRAM-compatible expansion memory. </w:t>
      </w:r>
      <w:r w:rsidR="00A4288B" w:rsidRPr="00971B21">
        <w:t xml:space="preserve">GW4301A is </w:t>
      </w:r>
      <w:r w:rsidR="00A4288B">
        <w:t>sold</w:t>
      </w:r>
      <w:r w:rsidR="00A4288B" w:rsidRPr="00971B21">
        <w:t xml:space="preserve"> with a transparent, TFW8b-brand cartridge casing. The TWF8b cartridge is well-manufactured and feels nice, especially compared to 3d-printed cases.</w:t>
      </w:r>
    </w:p>
    <w:p w14:paraId="562564F0" w14:textId="7F559628" w:rsidR="00DA0D48" w:rsidRDefault="00971B21" w:rsidP="00971B21">
      <w:pPr>
        <w:pStyle w:val="Heading2"/>
      </w:pPr>
      <w:r>
        <w:t>Compact Size, Low Power Consumption</w:t>
      </w:r>
    </w:p>
    <w:p w14:paraId="6ADB1859" w14:textId="31F6C4E5" w:rsidR="00971B21" w:rsidRDefault="00971B21" w:rsidP="00971B21">
      <w:pPr>
        <w:pStyle w:val="NoSpacing"/>
      </w:pPr>
      <w:r w:rsidRPr="00971B21">
        <w:t xml:space="preserve">The GW4301A RAM expansion card is small enough to fit into a "stumpy" sized C64 cartridge but provides 2 MB of geoRAM-compatible memory. Power consumption is minimized through the use of a single </w:t>
      </w:r>
      <w:proofErr w:type="gramStart"/>
      <w:r w:rsidRPr="00971B21">
        <w:t>16 megabit</w:t>
      </w:r>
      <w:proofErr w:type="gramEnd"/>
      <w:r w:rsidRPr="00971B21">
        <w:t xml:space="preserve"> DRAM chip.</w:t>
      </w:r>
    </w:p>
    <w:p w14:paraId="3062BC9B" w14:textId="52A5C58B" w:rsidR="00DA0D48" w:rsidRDefault="00DA0D48" w:rsidP="00971B21">
      <w:pPr>
        <w:pStyle w:val="Heading2"/>
      </w:pPr>
      <w:r>
        <w:t>Open-Source Design</w:t>
      </w:r>
    </w:p>
    <w:p w14:paraId="467843CE" w14:textId="13681999" w:rsidR="00A4288B" w:rsidRDefault="00971B21" w:rsidP="00971B21">
      <w:r>
        <w:t xml:space="preserve">GW4301A's design is fully </w:t>
      </w:r>
      <w:proofErr w:type="gramStart"/>
      <w:r>
        <w:t>open-source</w:t>
      </w:r>
      <w:proofErr w:type="gramEnd"/>
      <w:r>
        <w:t>. The schematics, board layouts, and CPLD firmware are all freely available for commercial and noncommercial use. To download the design files, visit the Garrett's Workshop GitHub pag</w:t>
      </w:r>
      <w:r w:rsidR="002550FA">
        <w:t>e:</w:t>
      </w:r>
      <w:r w:rsidR="00ED3369">
        <w:t xml:space="preserve"> </w:t>
      </w:r>
      <w:hyperlink r:id="rId6" w:history="1">
        <w:r w:rsidR="00ED3369" w:rsidRPr="003E2A32">
          <w:rPr>
            <w:rStyle w:val="Hyperlink"/>
          </w:rPr>
          <w:t>https://github.com/garrettsworkshop</w:t>
        </w:r>
      </w:hyperlink>
    </w:p>
    <w:p w14:paraId="11064BE7" w14:textId="5CB6B894" w:rsidR="006532EB" w:rsidRDefault="006532EB" w:rsidP="006532EB">
      <w:pPr>
        <w:pStyle w:val="Heading1"/>
      </w:pPr>
      <w:r>
        <w:t>Compatibility Notes</w:t>
      </w:r>
    </w:p>
    <w:p w14:paraId="40172565" w14:textId="77777777" w:rsidR="004550CA" w:rsidRDefault="004550CA" w:rsidP="006532EB">
      <w:r>
        <w:t>Please read this section if you are unsure which programs are compatible with the extra memory provided by a geoRAM-type memory expansion cartridge such as the GW4301A.</w:t>
      </w:r>
    </w:p>
    <w:p w14:paraId="68D3ED17" w14:textId="47F9F9E6" w:rsidR="006532EB" w:rsidRDefault="006532EB" w:rsidP="006532EB">
      <w:r>
        <w:t>There are two types of expansion memory for the Commodore 64: geoRAM-compatible memory and REU-compatible memory.</w:t>
      </w:r>
      <w:r w:rsidR="004550CA">
        <w:t xml:space="preserve"> </w:t>
      </w:r>
      <w:r>
        <w:t xml:space="preserve">GW4301A is a geoRAM-type memory expansion cartridge. Other geoRAM-type cartridges include the original geoRAM and the modern </w:t>
      </w:r>
      <w:proofErr w:type="spellStart"/>
      <w:r>
        <w:t>NeoRAM</w:t>
      </w:r>
      <w:proofErr w:type="spellEnd"/>
      <w:r>
        <w:t xml:space="preserve">. On the other hand, REU-compatible memory cards include the original Commodore 1750 and 1764 RAM Expansion Units. GW4301A is </w:t>
      </w:r>
      <w:r>
        <w:rPr>
          <w:i/>
          <w:iCs/>
        </w:rPr>
        <w:t>not</w:t>
      </w:r>
      <w:r>
        <w:t xml:space="preserve"> compatible with REU-type memory cartridges such as the Commodore 1750 and 1764</w:t>
      </w:r>
      <w:r w:rsidR="00B775D1">
        <w:t>.</w:t>
      </w:r>
    </w:p>
    <w:p w14:paraId="171E85FC" w14:textId="07EF86EB" w:rsidR="00B30B26" w:rsidRDefault="006532EB" w:rsidP="006532EB">
      <w:r>
        <w:t>In general, some programs support geoRAM-type RAM, some programs support REU-type RAM, some programs support both, and some support neither</w:t>
      </w:r>
      <w:r w:rsidR="00B30B26">
        <w:t xml:space="preserve"> type of expansion RAM</w:t>
      </w:r>
      <w:r>
        <w:t xml:space="preserve">. Usually </w:t>
      </w:r>
      <w:r w:rsidR="00B30B26">
        <w:t xml:space="preserve">the types of supported memory expansion are noted in a program’s supporting documentation. Do note that the vast majority of C64 programs do not support any type of external memory expansion. Memory expansion is most commonly used with the GEOS </w:t>
      </w:r>
      <w:r w:rsidR="000B2EF8">
        <w:t>operating system but</w:t>
      </w:r>
      <w:r w:rsidR="00B30B26">
        <w:t xml:space="preserve"> is also often supported in programs such as text editors, assemblers, samplers, and graphics programs. </w:t>
      </w:r>
    </w:p>
    <w:p w14:paraId="53C6551F" w14:textId="6BBB3404" w:rsidR="00B30B26" w:rsidRDefault="00B30B26" w:rsidP="00B30B26">
      <w:pPr>
        <w:pStyle w:val="Heading2"/>
      </w:pPr>
      <w:r>
        <w:t>Using geoRAM-type Memory Expansion with GEOS</w:t>
      </w:r>
    </w:p>
    <w:p w14:paraId="45DA2059" w14:textId="782220A8" w:rsidR="00B30B26" w:rsidRDefault="00B30B26" w:rsidP="002550FA">
      <w:r>
        <w:t xml:space="preserve">GEOS </w:t>
      </w:r>
      <w:proofErr w:type="gramStart"/>
      <w:r>
        <w:t>supports</w:t>
      </w:r>
      <w:proofErr w:type="gramEnd"/>
      <w:r>
        <w:t xml:space="preserve"> memory expansion using a geoRAM-type memory cartridge such as the GW4301A, but not out-of-the box. You must install a special driver on your GEOS boot disk in order to be able to use the GW4301A with GEOS. This process can be slightly complicated by the copy protection present on most original GEOS disks. </w:t>
      </w:r>
      <w:r w:rsidR="002550FA">
        <w:t>T</w:t>
      </w:r>
      <w:r>
        <w:t>he best tutorial on installing GEOS with support</w:t>
      </w:r>
      <w:r w:rsidR="002550FA">
        <w:t xml:space="preserve"> for geoRAM-type memory</w:t>
      </w:r>
      <w:r>
        <w:t xml:space="preserve"> can be found here:</w:t>
      </w:r>
      <w:r w:rsidRPr="00B30B26">
        <w:t xml:space="preserve"> </w:t>
      </w:r>
      <w:hyperlink r:id="rId7" w:history="1">
        <w:r w:rsidRPr="004874E6">
          <w:rPr>
            <w:rStyle w:val="Hyperlink"/>
          </w:rPr>
          <w:t>http://cbmfiles.com/geos/</w:t>
        </w:r>
      </w:hyperlink>
      <w:r>
        <w:br w:type="page"/>
      </w:r>
    </w:p>
    <w:p w14:paraId="00544187" w14:textId="77777777" w:rsidR="00A4288B" w:rsidRDefault="00A4288B" w:rsidP="00A4288B">
      <w:pPr>
        <w:pStyle w:val="Heading1"/>
      </w:pPr>
      <w:r>
        <w:lastRenderedPageBreak/>
        <w:t>Technical Specifications</w:t>
      </w:r>
    </w:p>
    <w:p w14:paraId="3B629A21" w14:textId="32A30D3D" w:rsidR="00A4288B" w:rsidRDefault="00A4288B" w:rsidP="00A4288B">
      <w:pPr>
        <w:pStyle w:val="Heading2"/>
      </w:pPr>
      <w:r>
        <w:t>Physical Dimensions</w:t>
      </w:r>
      <w:r w:rsidR="00B137C0">
        <w:t xml:space="preserve"> (without </w:t>
      </w:r>
      <w:r w:rsidR="007E1961">
        <w:t xml:space="preserve">cartridge </w:t>
      </w:r>
      <w:r w:rsidR="00B137C0">
        <w:t>case)</w:t>
      </w:r>
    </w:p>
    <w:tbl>
      <w:tblPr>
        <w:tblStyle w:val="TableGrid"/>
        <w:tblW w:w="0" w:type="auto"/>
        <w:tblCellMar>
          <w:top w:w="43" w:type="dxa"/>
          <w:left w:w="115" w:type="dxa"/>
          <w:bottom w:w="43" w:type="dxa"/>
          <w:right w:w="115" w:type="dxa"/>
        </w:tblCellMar>
        <w:tblLook w:val="04A0" w:firstRow="1" w:lastRow="0" w:firstColumn="1" w:lastColumn="0" w:noHBand="0" w:noVBand="1"/>
      </w:tblPr>
      <w:tblGrid>
        <w:gridCol w:w="1286"/>
        <w:gridCol w:w="2450"/>
      </w:tblGrid>
      <w:tr w:rsidR="00A4288B" w14:paraId="3C01DBE8" w14:textId="77777777" w:rsidTr="00380D92">
        <w:trPr>
          <w:trHeight w:val="293"/>
        </w:trPr>
        <w:tc>
          <w:tcPr>
            <w:tcW w:w="0" w:type="auto"/>
            <w:tcBorders>
              <w:bottom w:val="single" w:sz="12" w:space="0" w:color="auto"/>
              <w:right w:val="single" w:sz="12" w:space="0" w:color="auto"/>
            </w:tcBorders>
            <w:shd w:val="clear" w:color="auto" w:fill="E7E6E6" w:themeFill="background2"/>
            <w:vAlign w:val="bottom"/>
          </w:tcPr>
          <w:p w14:paraId="50BFC5C5" w14:textId="77777777" w:rsidR="00A4288B" w:rsidRPr="00927FEB" w:rsidRDefault="00A4288B" w:rsidP="00380D92">
            <w:pPr>
              <w:pStyle w:val="NoSpacing"/>
              <w:jc w:val="right"/>
              <w:rPr>
                <w:b/>
                <w:bCs/>
              </w:rPr>
            </w:pPr>
            <w:r w:rsidRPr="00927FEB">
              <w:rPr>
                <w:b/>
                <w:bCs/>
              </w:rPr>
              <w:t>Parameter</w:t>
            </w:r>
          </w:p>
        </w:tc>
        <w:tc>
          <w:tcPr>
            <w:tcW w:w="0" w:type="auto"/>
            <w:tcBorders>
              <w:left w:val="single" w:sz="12" w:space="0" w:color="auto"/>
              <w:bottom w:val="single" w:sz="12" w:space="0" w:color="auto"/>
            </w:tcBorders>
            <w:shd w:val="clear" w:color="auto" w:fill="E7E6E6" w:themeFill="background2"/>
            <w:vAlign w:val="bottom"/>
          </w:tcPr>
          <w:p w14:paraId="6813005D" w14:textId="77777777" w:rsidR="00A4288B" w:rsidRPr="00927FEB" w:rsidRDefault="00A4288B" w:rsidP="00380D92">
            <w:pPr>
              <w:pStyle w:val="NoSpacing"/>
              <w:jc w:val="center"/>
              <w:rPr>
                <w:rFonts w:ascii="Calibri" w:eastAsia="Calibri" w:hAnsi="Calibri" w:cs="Times New Roman"/>
                <w:b/>
                <w:bCs/>
              </w:rPr>
            </w:pPr>
            <w:r w:rsidRPr="00927FEB">
              <w:rPr>
                <w:rFonts w:ascii="Calibri" w:eastAsia="Calibri" w:hAnsi="Calibri" w:cs="Times New Roman"/>
                <w:b/>
                <w:bCs/>
              </w:rPr>
              <w:t>Value</w:t>
            </w:r>
          </w:p>
        </w:tc>
      </w:tr>
      <w:tr w:rsidR="00A4288B" w14:paraId="3B579D33" w14:textId="77777777" w:rsidTr="00380D92">
        <w:trPr>
          <w:trHeight w:val="293"/>
        </w:trPr>
        <w:tc>
          <w:tcPr>
            <w:tcW w:w="0" w:type="auto"/>
            <w:tcBorders>
              <w:top w:val="single" w:sz="12" w:space="0" w:color="auto"/>
              <w:right w:val="single" w:sz="12" w:space="0" w:color="auto"/>
            </w:tcBorders>
            <w:shd w:val="clear" w:color="auto" w:fill="E7E6E6" w:themeFill="background2"/>
            <w:vAlign w:val="center"/>
          </w:tcPr>
          <w:p w14:paraId="2E5E313E" w14:textId="77777777" w:rsidR="00A4288B" w:rsidRPr="00AD101B" w:rsidRDefault="00A4288B" w:rsidP="00380D92">
            <w:pPr>
              <w:pStyle w:val="NoSpacing"/>
              <w:jc w:val="right"/>
              <w:rPr>
                <w:b/>
                <w:bCs/>
              </w:rPr>
            </w:pPr>
            <w:r w:rsidRPr="00AD101B">
              <w:rPr>
                <w:b/>
                <w:bCs/>
              </w:rPr>
              <w:t>Height</w:t>
            </w:r>
          </w:p>
        </w:tc>
        <w:tc>
          <w:tcPr>
            <w:tcW w:w="0" w:type="auto"/>
            <w:tcBorders>
              <w:top w:val="single" w:sz="12" w:space="0" w:color="auto"/>
              <w:left w:val="single" w:sz="12" w:space="0" w:color="auto"/>
            </w:tcBorders>
            <w:shd w:val="clear" w:color="auto" w:fill="auto"/>
            <w:vAlign w:val="center"/>
          </w:tcPr>
          <w:p w14:paraId="6E93E8D1" w14:textId="4A09FA8A" w:rsidR="00A4288B" w:rsidRDefault="00A4288B" w:rsidP="00380D92">
            <w:pPr>
              <w:pStyle w:val="NoSpacing"/>
            </w:pPr>
            <m:oMathPara>
              <m:oMath>
                <m:r>
                  <w:rPr>
                    <w:rFonts w:ascii="Cambria Math" w:hAnsi="Cambria Math"/>
                  </w:rPr>
                  <m:t xml:space="preserve">49.53 </m:t>
                </m:r>
                <m:r>
                  <m:rPr>
                    <m:sty m:val="p"/>
                  </m:rPr>
                  <w:rPr>
                    <w:rFonts w:ascii="Cambria Math" w:hAnsi="Cambria Math"/>
                  </w:rPr>
                  <m:t>mm±0.2 mm</m:t>
                </m:r>
              </m:oMath>
            </m:oMathPara>
          </w:p>
        </w:tc>
      </w:tr>
      <w:tr w:rsidR="00A4288B" w14:paraId="0BB8DE90" w14:textId="77777777" w:rsidTr="00380D92">
        <w:trPr>
          <w:trHeight w:val="293"/>
        </w:trPr>
        <w:tc>
          <w:tcPr>
            <w:tcW w:w="0" w:type="auto"/>
            <w:tcBorders>
              <w:right w:val="single" w:sz="12" w:space="0" w:color="auto"/>
            </w:tcBorders>
            <w:shd w:val="clear" w:color="auto" w:fill="E7E6E6" w:themeFill="background2"/>
            <w:vAlign w:val="center"/>
          </w:tcPr>
          <w:p w14:paraId="2B36905C" w14:textId="77777777" w:rsidR="00A4288B" w:rsidRPr="00AD101B" w:rsidRDefault="00A4288B" w:rsidP="00380D92">
            <w:pPr>
              <w:pStyle w:val="NoSpacing"/>
              <w:jc w:val="right"/>
              <w:rPr>
                <w:b/>
                <w:bCs/>
              </w:rPr>
            </w:pPr>
            <w:r w:rsidRPr="00AD101B">
              <w:rPr>
                <w:b/>
                <w:bCs/>
              </w:rPr>
              <w:t>Width</w:t>
            </w:r>
          </w:p>
        </w:tc>
        <w:tc>
          <w:tcPr>
            <w:tcW w:w="0" w:type="auto"/>
            <w:tcBorders>
              <w:left w:val="single" w:sz="12" w:space="0" w:color="auto"/>
            </w:tcBorders>
            <w:shd w:val="clear" w:color="auto" w:fill="auto"/>
            <w:vAlign w:val="center"/>
          </w:tcPr>
          <w:p w14:paraId="674CE34D" w14:textId="5467F2A8" w:rsidR="00A4288B" w:rsidRDefault="00A4288B" w:rsidP="00380D92">
            <w:pPr>
              <w:pStyle w:val="NoSpacing"/>
            </w:pPr>
            <m:oMathPara>
              <m:oMath>
                <m:r>
                  <w:rPr>
                    <w:rFonts w:ascii="Cambria Math" w:hAnsi="Cambria Math"/>
                  </w:rPr>
                  <m:t xml:space="preserve">57.658 </m:t>
                </m:r>
                <m:r>
                  <m:rPr>
                    <m:sty m:val="p"/>
                  </m:rPr>
                  <w:rPr>
                    <w:rFonts w:ascii="Cambria Math" w:hAnsi="Cambria Math"/>
                  </w:rPr>
                  <m:t>mm±0.2 mm</m:t>
                </m:r>
              </m:oMath>
            </m:oMathPara>
          </w:p>
        </w:tc>
      </w:tr>
      <w:tr w:rsidR="00A4288B" w14:paraId="3A13ABCD" w14:textId="77777777" w:rsidTr="00380D92">
        <w:trPr>
          <w:trHeight w:val="293"/>
        </w:trPr>
        <w:tc>
          <w:tcPr>
            <w:tcW w:w="0" w:type="auto"/>
            <w:tcBorders>
              <w:right w:val="single" w:sz="12" w:space="0" w:color="auto"/>
            </w:tcBorders>
            <w:shd w:val="clear" w:color="auto" w:fill="E7E6E6" w:themeFill="background2"/>
            <w:vAlign w:val="center"/>
          </w:tcPr>
          <w:p w14:paraId="4E3EE8C4" w14:textId="77777777" w:rsidR="00A4288B" w:rsidRPr="00AD101B" w:rsidRDefault="00A4288B" w:rsidP="00380D92">
            <w:pPr>
              <w:pStyle w:val="NoSpacing"/>
              <w:jc w:val="right"/>
              <w:rPr>
                <w:b/>
                <w:bCs/>
              </w:rPr>
            </w:pPr>
            <w:r w:rsidRPr="00AD101B">
              <w:rPr>
                <w:b/>
                <w:bCs/>
              </w:rPr>
              <w:t>Thickness</w:t>
            </w:r>
          </w:p>
        </w:tc>
        <w:tc>
          <w:tcPr>
            <w:tcW w:w="0" w:type="auto"/>
            <w:tcBorders>
              <w:left w:val="single" w:sz="12" w:space="0" w:color="auto"/>
            </w:tcBorders>
            <w:shd w:val="clear" w:color="auto" w:fill="auto"/>
            <w:vAlign w:val="center"/>
          </w:tcPr>
          <w:p w14:paraId="5E7498B8" w14:textId="77777777" w:rsidR="00A4288B" w:rsidRDefault="00A4288B" w:rsidP="00380D92">
            <w:pPr>
              <w:pStyle w:val="NoSpacing"/>
            </w:pPr>
            <m:oMathPara>
              <m:oMath>
                <m:r>
                  <w:rPr>
                    <w:rFonts w:ascii="Cambria Math" w:hAnsi="Cambria Math"/>
                  </w:rPr>
                  <m:t xml:space="preserve">&lt;8 </m:t>
                </m:r>
                <m:r>
                  <m:rPr>
                    <m:sty m:val="p"/>
                  </m:rPr>
                  <w:rPr>
                    <w:rFonts w:ascii="Cambria Math" w:hAnsi="Cambria Math"/>
                  </w:rPr>
                  <m:t>mm</m:t>
                </m:r>
              </m:oMath>
            </m:oMathPara>
          </w:p>
        </w:tc>
      </w:tr>
      <w:tr w:rsidR="00A4288B" w14:paraId="7AC6EE47" w14:textId="77777777" w:rsidTr="00380D92">
        <w:trPr>
          <w:trHeight w:val="293"/>
        </w:trPr>
        <w:tc>
          <w:tcPr>
            <w:tcW w:w="0" w:type="auto"/>
            <w:tcBorders>
              <w:right w:val="single" w:sz="12" w:space="0" w:color="auto"/>
            </w:tcBorders>
            <w:shd w:val="clear" w:color="auto" w:fill="E7E6E6" w:themeFill="background2"/>
            <w:vAlign w:val="center"/>
          </w:tcPr>
          <w:p w14:paraId="1FB2B2F6" w14:textId="77777777" w:rsidR="00A4288B" w:rsidRPr="00AD101B" w:rsidRDefault="00A4288B" w:rsidP="00380D92">
            <w:pPr>
              <w:pStyle w:val="NoSpacing"/>
              <w:jc w:val="right"/>
              <w:rPr>
                <w:b/>
                <w:bCs/>
              </w:rPr>
            </w:pPr>
            <w:r w:rsidRPr="00AD101B">
              <w:rPr>
                <w:b/>
                <w:bCs/>
              </w:rPr>
              <w:t>Weight</w:t>
            </w:r>
          </w:p>
        </w:tc>
        <w:tc>
          <w:tcPr>
            <w:tcW w:w="0" w:type="auto"/>
            <w:tcBorders>
              <w:left w:val="single" w:sz="12" w:space="0" w:color="auto"/>
            </w:tcBorders>
            <w:shd w:val="clear" w:color="auto" w:fill="auto"/>
            <w:vAlign w:val="center"/>
          </w:tcPr>
          <w:p w14:paraId="258858E4" w14:textId="77777777" w:rsidR="00A4288B" w:rsidRDefault="00A4288B" w:rsidP="00380D92">
            <w:pPr>
              <w:pStyle w:val="NoSpacing"/>
            </w:pPr>
            <m:oMathPara>
              <m:oMath>
                <m:r>
                  <w:rPr>
                    <w:rFonts w:ascii="Cambria Math" w:hAnsi="Cambria Math"/>
                  </w:rPr>
                  <m:t xml:space="preserve">&lt; 28 </m:t>
                </m:r>
                <m:r>
                  <m:rPr>
                    <m:sty m:val="p"/>
                  </m:rPr>
                  <w:rPr>
                    <w:rFonts w:ascii="Cambria Math" w:hAnsi="Cambria Math"/>
                  </w:rPr>
                  <m:t>g</m:t>
                </m:r>
              </m:oMath>
            </m:oMathPara>
          </w:p>
        </w:tc>
      </w:tr>
    </w:tbl>
    <w:p w14:paraId="3CB016A0" w14:textId="77777777" w:rsidR="00A4288B" w:rsidRDefault="00A4288B" w:rsidP="00A4288B">
      <w:pPr>
        <w:pStyle w:val="Heading2"/>
      </w:pPr>
      <w:r>
        <w:t>Electrical Specifications</w:t>
      </w:r>
    </w:p>
    <w:p w14:paraId="4A60C347" w14:textId="77777777" w:rsidR="00A4288B" w:rsidRPr="002A18E9" w:rsidRDefault="00A4288B" w:rsidP="00A4288B">
      <w:r>
        <w:t xml:space="preserve">Specifications are valid over temperature range of </w:t>
      </w:r>
      <m:oMath>
        <m:r>
          <w:rPr>
            <w:rFonts w:ascii="Cambria Math" w:eastAsia="Times New Roman" w:hAnsi="Cambria Math" w:cs="Times New Roman"/>
          </w:rPr>
          <m:t xml:space="preserve">0 </m:t>
        </m:r>
        <m:r>
          <m:rPr>
            <m:sty m:val="p"/>
          </m:rPr>
          <w:rPr>
            <w:rFonts w:ascii="Cambria Math" w:eastAsia="Times New Roman" w:hAnsi="Cambria Math" w:cs="Times New Roman"/>
          </w:rPr>
          <m:t>°C</m:t>
        </m:r>
        <m:r>
          <w:rPr>
            <w:rFonts w:ascii="Cambria Math" w:eastAsia="Times New Roman" w:hAnsi="Cambria Math" w:cs="Times New Roman"/>
          </w:rPr>
          <m:t xml:space="preserve">-85 </m:t>
        </m:r>
        <m:r>
          <m:rPr>
            <m:sty m:val="p"/>
          </m:rPr>
          <w:rPr>
            <w:rFonts w:ascii="Cambria Math" w:eastAsia="Times New Roman" w:hAnsi="Cambria Math" w:cs="Times New Roman"/>
          </w:rPr>
          <m:t>°C</m:t>
        </m:r>
      </m:oMath>
      <w:r>
        <w:rPr>
          <w:rFonts w:ascii="Calibri Light" w:eastAsia="Times New Roman" w:hAnsi="Calibri Light" w:cs="Times New Roman"/>
        </w:rPr>
        <w:t xml:space="preserve"> </w:t>
      </w:r>
      <w:r>
        <w:t xml:space="preserve">and </w:t>
      </w:r>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CC</m:t>
            </m:r>
          </m:sub>
        </m:sSub>
        <m:r>
          <w:rPr>
            <w:rFonts w:ascii="Cambria Math" w:eastAsia="Times New Roman" w:hAnsi="Cambria Math" w:cs="Times New Roman"/>
          </w:rPr>
          <m:t xml:space="preserve"> = 4.5 </m:t>
        </m:r>
        <m:r>
          <m:rPr>
            <m:sty m:val="p"/>
          </m:rPr>
          <w:rPr>
            <w:rFonts w:ascii="Cambria Math" w:eastAsia="Times New Roman" w:hAnsi="Cambria Math" w:cs="Times New Roman"/>
          </w:rPr>
          <m:t>V</m:t>
        </m:r>
        <m:r>
          <w:rPr>
            <w:rFonts w:ascii="Cambria Math" w:eastAsia="Times New Roman" w:hAnsi="Cambria Math" w:cs="Times New Roman"/>
          </w:rPr>
          <m:t xml:space="preserve">-5.5 </m:t>
        </m:r>
        <m:r>
          <m:rPr>
            <m:sty m:val="p"/>
          </m:rPr>
          <w:rPr>
            <w:rFonts w:ascii="Cambria Math" w:eastAsia="Times New Roman" w:hAnsi="Cambria Math" w:cs="Times New Roman"/>
          </w:rPr>
          <m:t>V</m:t>
        </m:r>
      </m:oMath>
      <w:r>
        <w:rPr>
          <w:rFonts w:eastAsiaTheme="minorEastAsia"/>
          <w:iCs/>
        </w:rPr>
        <w:t>.</w:t>
      </w:r>
    </w:p>
    <w:tbl>
      <w:tblPr>
        <w:tblStyle w:val="TableGrid"/>
        <w:tblW w:w="0" w:type="auto"/>
        <w:tblCellMar>
          <w:top w:w="43" w:type="dxa"/>
          <w:left w:w="115" w:type="dxa"/>
          <w:bottom w:w="43" w:type="dxa"/>
          <w:right w:w="115" w:type="dxa"/>
        </w:tblCellMar>
        <w:tblLook w:val="04A0" w:firstRow="1" w:lastRow="0" w:firstColumn="1" w:lastColumn="0" w:noHBand="0" w:noVBand="1"/>
      </w:tblPr>
      <w:tblGrid>
        <w:gridCol w:w="1838"/>
        <w:gridCol w:w="1347"/>
        <w:gridCol w:w="2079"/>
      </w:tblGrid>
      <w:tr w:rsidR="00B6089D" w14:paraId="363C8BCD" w14:textId="77777777" w:rsidTr="00380D92">
        <w:trPr>
          <w:trHeight w:val="293"/>
        </w:trPr>
        <w:tc>
          <w:tcPr>
            <w:tcW w:w="0" w:type="auto"/>
            <w:tcBorders>
              <w:bottom w:val="single" w:sz="12" w:space="0" w:color="auto"/>
              <w:right w:val="single" w:sz="12" w:space="0" w:color="auto"/>
            </w:tcBorders>
            <w:shd w:val="clear" w:color="auto" w:fill="E7E6E6" w:themeFill="background2"/>
            <w:vAlign w:val="bottom"/>
          </w:tcPr>
          <w:p w14:paraId="2D37D687" w14:textId="77777777" w:rsidR="00B6089D" w:rsidRPr="00927FEB" w:rsidRDefault="00B6089D" w:rsidP="00380D92">
            <w:pPr>
              <w:pStyle w:val="NoSpacing"/>
              <w:jc w:val="right"/>
              <w:rPr>
                <w:b/>
                <w:bCs/>
              </w:rPr>
            </w:pPr>
            <w:r w:rsidRPr="00927FEB">
              <w:rPr>
                <w:b/>
                <w:bCs/>
              </w:rPr>
              <w:t>Parameter</w:t>
            </w:r>
          </w:p>
        </w:tc>
        <w:tc>
          <w:tcPr>
            <w:tcW w:w="0" w:type="auto"/>
            <w:tcBorders>
              <w:left w:val="single" w:sz="12" w:space="0" w:color="auto"/>
              <w:bottom w:val="single" w:sz="12" w:space="0" w:color="auto"/>
            </w:tcBorders>
            <w:shd w:val="clear" w:color="auto" w:fill="E7E6E6" w:themeFill="background2"/>
            <w:vAlign w:val="bottom"/>
          </w:tcPr>
          <w:p w14:paraId="522DCB04" w14:textId="77777777" w:rsidR="00B6089D" w:rsidRPr="00927FEB" w:rsidRDefault="00B6089D" w:rsidP="00380D92">
            <w:pPr>
              <w:pStyle w:val="NoSpacing"/>
              <w:jc w:val="center"/>
              <w:rPr>
                <w:rFonts w:ascii="Calibri" w:eastAsia="Calibri" w:hAnsi="Calibri" w:cs="Times New Roman"/>
                <w:b/>
                <w:bCs/>
              </w:rPr>
            </w:pPr>
            <w:r w:rsidRPr="00927FEB">
              <w:rPr>
                <w:rFonts w:ascii="Calibri" w:eastAsia="Calibri" w:hAnsi="Calibri" w:cs="Times New Roman"/>
                <w:b/>
                <w:bCs/>
              </w:rPr>
              <w:t>Value</w:t>
            </w:r>
          </w:p>
        </w:tc>
        <w:tc>
          <w:tcPr>
            <w:tcW w:w="0" w:type="auto"/>
            <w:tcBorders>
              <w:bottom w:val="single" w:sz="12" w:space="0" w:color="auto"/>
            </w:tcBorders>
            <w:shd w:val="clear" w:color="auto" w:fill="E7E6E6" w:themeFill="background2"/>
            <w:vAlign w:val="bottom"/>
          </w:tcPr>
          <w:p w14:paraId="41D2275A" w14:textId="77777777" w:rsidR="00B6089D" w:rsidRPr="00927FEB" w:rsidRDefault="00B6089D" w:rsidP="00380D92">
            <w:pPr>
              <w:pStyle w:val="NoSpacing"/>
              <w:jc w:val="center"/>
              <w:rPr>
                <w:rFonts w:ascii="Calibri" w:eastAsia="Calibri" w:hAnsi="Calibri" w:cs="Times New Roman"/>
                <w:b/>
                <w:bCs/>
              </w:rPr>
            </w:pPr>
            <w:r>
              <w:rPr>
                <w:rFonts w:ascii="Calibri" w:eastAsia="Calibri" w:hAnsi="Calibri" w:cs="Times New Roman"/>
                <w:b/>
                <w:bCs/>
              </w:rPr>
              <w:t>Conditions</w:t>
            </w:r>
          </w:p>
        </w:tc>
      </w:tr>
      <w:tr w:rsidR="00B6089D" w14:paraId="198B702D" w14:textId="77777777" w:rsidTr="00380D92">
        <w:trPr>
          <w:trHeight w:val="293"/>
        </w:trPr>
        <w:tc>
          <w:tcPr>
            <w:tcW w:w="0" w:type="auto"/>
            <w:tcBorders>
              <w:top w:val="single" w:sz="12" w:space="0" w:color="auto"/>
              <w:bottom w:val="single" w:sz="8" w:space="0" w:color="auto"/>
              <w:right w:val="single" w:sz="12" w:space="0" w:color="auto"/>
            </w:tcBorders>
            <w:shd w:val="clear" w:color="auto" w:fill="E7E6E6" w:themeFill="background2"/>
            <w:vAlign w:val="center"/>
          </w:tcPr>
          <w:p w14:paraId="4BCC04B9" w14:textId="77777777" w:rsidR="00B6089D" w:rsidRPr="00AD101B" w:rsidRDefault="00B6089D" w:rsidP="00380D92">
            <w:pPr>
              <w:pStyle w:val="NoSpacing"/>
              <w:jc w:val="right"/>
              <w:rPr>
                <w:b/>
                <w:bCs/>
              </w:rPr>
            </w:pPr>
            <w:r>
              <w:rPr>
                <w:rFonts w:eastAsiaTheme="minorEastAsia"/>
                <w:b/>
                <w:bCs/>
              </w:rPr>
              <w:t xml:space="preserve"> </w:t>
            </w:r>
            <m:oMath>
              <m:sSub>
                <m:sSubPr>
                  <m:ctrlPr>
                    <w:rPr>
                      <w:rFonts w:ascii="Cambria Math" w:hAnsi="Cambria Math"/>
                      <w:b/>
                      <w:bCs/>
                      <w:i/>
                    </w:rPr>
                  </m:ctrlPr>
                </m:sSubPr>
                <m:e>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IH</m:t>
                      </m:r>
                    </m:sub>
                  </m:sSub>
                </m:e>
                <m:sub>
                  <m:r>
                    <m:rPr>
                      <m:sty m:val="bi"/>
                    </m:rPr>
                    <w:rPr>
                      <w:rFonts w:ascii="Cambria Math" w:hAnsi="Cambria Math"/>
                    </w:rPr>
                    <m:t>min</m:t>
                  </m:r>
                </m:sub>
              </m:sSub>
            </m:oMath>
          </w:p>
        </w:tc>
        <w:tc>
          <w:tcPr>
            <w:tcW w:w="0" w:type="auto"/>
            <w:tcBorders>
              <w:top w:val="single" w:sz="12" w:space="0" w:color="auto"/>
              <w:left w:val="single" w:sz="12" w:space="0" w:color="auto"/>
              <w:bottom w:val="single" w:sz="8" w:space="0" w:color="auto"/>
            </w:tcBorders>
            <w:shd w:val="clear" w:color="auto" w:fill="auto"/>
            <w:vAlign w:val="center"/>
          </w:tcPr>
          <w:p w14:paraId="6CDE1175" w14:textId="77777777" w:rsidR="00B6089D" w:rsidRDefault="00B6089D" w:rsidP="00380D92">
            <w:pPr>
              <w:pStyle w:val="NoSpacing"/>
            </w:pPr>
            <m:oMathPara>
              <m:oMath>
                <m:r>
                  <w:rPr>
                    <w:rFonts w:ascii="Cambria Math" w:hAnsi="Cambria Math"/>
                  </w:rPr>
                  <m:t xml:space="preserve">2.0 </m:t>
                </m:r>
                <m:r>
                  <m:rPr>
                    <m:sty m:val="p"/>
                  </m:rPr>
                  <w:rPr>
                    <w:rFonts w:ascii="Cambria Math" w:hAnsi="Cambria Math"/>
                  </w:rPr>
                  <m:t>V</m:t>
                </m:r>
              </m:oMath>
            </m:oMathPara>
          </w:p>
        </w:tc>
        <w:tc>
          <w:tcPr>
            <w:tcW w:w="0" w:type="auto"/>
            <w:tcBorders>
              <w:top w:val="single" w:sz="12" w:space="0" w:color="auto"/>
              <w:bottom w:val="single" w:sz="8" w:space="0" w:color="auto"/>
            </w:tcBorders>
          </w:tcPr>
          <w:p w14:paraId="1E50B70F" w14:textId="77777777" w:rsidR="00B6089D" w:rsidRDefault="00B6089D" w:rsidP="00380D92">
            <w:pPr>
              <w:pStyle w:val="NoSpacing"/>
              <w:rPr>
                <w:rFonts w:ascii="Calibri Light" w:eastAsia="Times New Roman" w:hAnsi="Calibri Light" w:cs="Times New Roman"/>
              </w:rPr>
            </w:pPr>
          </w:p>
        </w:tc>
      </w:tr>
      <w:tr w:rsidR="00B6089D" w14:paraId="475CA541" w14:textId="77777777" w:rsidTr="00380D92">
        <w:trPr>
          <w:trHeight w:val="293"/>
        </w:trPr>
        <w:tc>
          <w:tcPr>
            <w:tcW w:w="0" w:type="auto"/>
            <w:tcBorders>
              <w:top w:val="single" w:sz="8" w:space="0" w:color="auto"/>
              <w:right w:val="single" w:sz="12" w:space="0" w:color="auto"/>
            </w:tcBorders>
            <w:shd w:val="clear" w:color="auto" w:fill="E7E6E6" w:themeFill="background2"/>
            <w:vAlign w:val="center"/>
          </w:tcPr>
          <w:p w14:paraId="155B2AE5" w14:textId="77777777" w:rsidR="00B6089D" w:rsidRPr="00AD101B" w:rsidRDefault="00B6089D" w:rsidP="00380D92">
            <w:pPr>
              <w:pStyle w:val="NoSpacing"/>
              <w:jc w:val="right"/>
              <w:rPr>
                <w:b/>
                <w:bCs/>
              </w:rPr>
            </w:pPr>
            <w:r>
              <w:rPr>
                <w:rFonts w:eastAsiaTheme="minorEastAsia"/>
                <w:b/>
                <w:bCs/>
              </w:rPr>
              <w:t xml:space="preserve"> </w:t>
            </w:r>
            <m:oMath>
              <m:sSub>
                <m:sSubPr>
                  <m:ctrlPr>
                    <w:rPr>
                      <w:rFonts w:ascii="Cambria Math" w:hAnsi="Cambria Math"/>
                      <w:b/>
                      <w:bCs/>
                      <w:i/>
                    </w:rPr>
                  </m:ctrlPr>
                </m:sSubPr>
                <m:e>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IL</m:t>
                      </m:r>
                    </m:sub>
                  </m:sSub>
                </m:e>
                <m:sub>
                  <m:r>
                    <m:rPr>
                      <m:sty m:val="bi"/>
                    </m:rPr>
                    <w:rPr>
                      <w:rFonts w:ascii="Cambria Math" w:hAnsi="Cambria Math"/>
                    </w:rPr>
                    <m:t>max</m:t>
                  </m:r>
                </m:sub>
              </m:sSub>
            </m:oMath>
          </w:p>
        </w:tc>
        <w:tc>
          <w:tcPr>
            <w:tcW w:w="0" w:type="auto"/>
            <w:tcBorders>
              <w:top w:val="single" w:sz="8" w:space="0" w:color="auto"/>
              <w:left w:val="single" w:sz="12" w:space="0" w:color="auto"/>
            </w:tcBorders>
            <w:shd w:val="clear" w:color="auto" w:fill="auto"/>
            <w:vAlign w:val="center"/>
          </w:tcPr>
          <w:p w14:paraId="65893DAC" w14:textId="77777777" w:rsidR="00B6089D" w:rsidRDefault="00B6089D" w:rsidP="00380D92">
            <w:pPr>
              <w:pStyle w:val="NoSpacing"/>
            </w:pPr>
            <m:oMathPara>
              <m:oMath>
                <m:r>
                  <w:rPr>
                    <w:rFonts w:ascii="Cambria Math" w:hAnsi="Cambria Math"/>
                  </w:rPr>
                  <m:t xml:space="preserve">0.8 </m:t>
                </m:r>
                <m:r>
                  <m:rPr>
                    <m:sty m:val="p"/>
                  </m:rPr>
                  <w:rPr>
                    <w:rFonts w:ascii="Cambria Math" w:hAnsi="Cambria Math"/>
                  </w:rPr>
                  <m:t>V</m:t>
                </m:r>
              </m:oMath>
            </m:oMathPara>
          </w:p>
        </w:tc>
        <w:tc>
          <w:tcPr>
            <w:tcW w:w="0" w:type="auto"/>
            <w:tcBorders>
              <w:top w:val="single" w:sz="8" w:space="0" w:color="auto"/>
            </w:tcBorders>
          </w:tcPr>
          <w:p w14:paraId="5D0FEF50" w14:textId="77777777" w:rsidR="00B6089D" w:rsidRDefault="00B6089D" w:rsidP="00380D92">
            <w:pPr>
              <w:pStyle w:val="NoSpacing"/>
              <w:rPr>
                <w:rFonts w:ascii="Calibri" w:eastAsia="Times New Roman" w:hAnsi="Calibri" w:cs="Times New Roman"/>
              </w:rPr>
            </w:pPr>
          </w:p>
        </w:tc>
      </w:tr>
      <w:tr w:rsidR="00B6089D" w14:paraId="68C2CC68" w14:textId="77777777" w:rsidTr="00380D92">
        <w:trPr>
          <w:trHeight w:val="293"/>
        </w:trPr>
        <w:tc>
          <w:tcPr>
            <w:tcW w:w="0" w:type="auto"/>
            <w:tcBorders>
              <w:right w:val="single" w:sz="12" w:space="0" w:color="auto"/>
            </w:tcBorders>
            <w:shd w:val="clear" w:color="auto" w:fill="E7E6E6" w:themeFill="background2"/>
            <w:vAlign w:val="center"/>
          </w:tcPr>
          <w:p w14:paraId="483C9C9C" w14:textId="77777777" w:rsidR="00B6089D" w:rsidRPr="00AD101B" w:rsidRDefault="00B6089D" w:rsidP="00380D92">
            <w:pPr>
              <w:pStyle w:val="NoSpacing"/>
              <w:jc w:val="right"/>
              <w:rPr>
                <w:b/>
                <w:bCs/>
              </w:rPr>
            </w:pPr>
            <w:r>
              <w:rPr>
                <w:rFonts w:eastAsiaTheme="minorEastAsia"/>
                <w:b/>
                <w:bCs/>
              </w:rPr>
              <w:t xml:space="preserve"> </w:t>
            </w:r>
            <m:oMath>
              <m:sSub>
                <m:sSubPr>
                  <m:ctrlPr>
                    <w:rPr>
                      <w:rFonts w:ascii="Cambria Math" w:eastAsiaTheme="minorEastAsia" w:hAnsi="Cambria Math"/>
                      <w:b/>
                      <w:bCs/>
                      <w:i/>
                    </w:rPr>
                  </m:ctrlPr>
                </m:sSubPr>
                <m:e>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OH</m:t>
                      </m:r>
                    </m:sub>
                  </m:sSub>
                </m:e>
                <m:sub>
                  <m:r>
                    <m:rPr>
                      <m:sty m:val="bi"/>
                    </m:rPr>
                    <w:rPr>
                      <w:rFonts w:ascii="Cambria Math" w:eastAsiaTheme="minorEastAsia" w:hAnsi="Cambria Math"/>
                    </w:rPr>
                    <m:t>min</m:t>
                  </m:r>
                </m:sub>
              </m:sSub>
            </m:oMath>
          </w:p>
        </w:tc>
        <w:tc>
          <w:tcPr>
            <w:tcW w:w="0" w:type="auto"/>
            <w:tcBorders>
              <w:left w:val="single" w:sz="12" w:space="0" w:color="auto"/>
            </w:tcBorders>
            <w:shd w:val="clear" w:color="auto" w:fill="auto"/>
            <w:vAlign w:val="center"/>
          </w:tcPr>
          <w:p w14:paraId="5850D906" w14:textId="77777777" w:rsidR="00B6089D" w:rsidRDefault="00B6089D" w:rsidP="00380D92">
            <w:pPr>
              <w:pStyle w:val="NoSpacing"/>
            </w:pPr>
            <m:oMathPara>
              <m:oMath>
                <m:r>
                  <w:rPr>
                    <w:rFonts w:ascii="Cambria Math" w:hAnsi="Cambria Math"/>
                  </w:rPr>
                  <m:t xml:space="preserve">2.4 </m:t>
                </m:r>
                <m:r>
                  <m:rPr>
                    <m:sty m:val="p"/>
                  </m:rPr>
                  <w:rPr>
                    <w:rFonts w:ascii="Cambria Math" w:hAnsi="Cambria Math"/>
                  </w:rPr>
                  <m:t>V</m:t>
                </m:r>
              </m:oMath>
            </m:oMathPara>
          </w:p>
        </w:tc>
        <w:tc>
          <w:tcPr>
            <w:tcW w:w="0" w:type="auto"/>
          </w:tcPr>
          <w:p w14:paraId="30A2988B" w14:textId="1DFA8BDC" w:rsidR="00B6089D" w:rsidRDefault="003221EA" w:rsidP="00380D92">
            <w:pPr>
              <w:pStyle w:val="NoSpacing"/>
              <w:rPr>
                <w:rFonts w:ascii="Calibri" w:eastAsia="Calibri" w:hAnsi="Calibri"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OH</m:t>
                    </m:r>
                  </m:sub>
                </m:sSub>
                <m:r>
                  <w:rPr>
                    <w:rFonts w:ascii="Cambria Math" w:eastAsia="Times New Roman" w:hAnsi="Cambria Math" w:cs="Times New Roman"/>
                  </w:rPr>
                  <m:t xml:space="preserve"> = -2 </m:t>
                </m:r>
                <m:r>
                  <m:rPr>
                    <m:sty m:val="p"/>
                  </m:rPr>
                  <w:rPr>
                    <w:rFonts w:ascii="Cambria Math" w:eastAsia="Times New Roman" w:hAnsi="Cambria Math" w:cs="Times New Roman"/>
                  </w:rPr>
                  <m:t>mA</m:t>
                </m:r>
              </m:oMath>
            </m:oMathPara>
          </w:p>
        </w:tc>
      </w:tr>
      <w:tr w:rsidR="00B6089D" w14:paraId="227BDF63" w14:textId="77777777" w:rsidTr="00380D92">
        <w:trPr>
          <w:trHeight w:val="293"/>
        </w:trPr>
        <w:tc>
          <w:tcPr>
            <w:tcW w:w="0" w:type="auto"/>
            <w:tcBorders>
              <w:right w:val="single" w:sz="12" w:space="0" w:color="auto"/>
            </w:tcBorders>
            <w:shd w:val="clear" w:color="auto" w:fill="E7E6E6" w:themeFill="background2"/>
            <w:vAlign w:val="center"/>
          </w:tcPr>
          <w:p w14:paraId="1428AFAA" w14:textId="77777777" w:rsidR="00B6089D" w:rsidRPr="00AD101B" w:rsidRDefault="00B6089D" w:rsidP="00380D92">
            <w:pPr>
              <w:pStyle w:val="NoSpacing"/>
              <w:jc w:val="right"/>
              <w:rPr>
                <w:b/>
                <w:bCs/>
              </w:rPr>
            </w:pPr>
            <w:r>
              <w:rPr>
                <w:rFonts w:eastAsiaTheme="minorEastAsia"/>
                <w:b/>
                <w:bCs/>
              </w:rPr>
              <w:t xml:space="preserve"> </w:t>
            </w:r>
            <m:oMath>
              <m:sSub>
                <m:sSubPr>
                  <m:ctrlPr>
                    <w:rPr>
                      <w:rFonts w:ascii="Cambria Math" w:eastAsiaTheme="minorEastAsia" w:hAnsi="Cambria Math"/>
                      <w:b/>
                      <w:bCs/>
                      <w:i/>
                    </w:rPr>
                  </m:ctrlPr>
                </m:sSubPr>
                <m:e>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OL</m:t>
                      </m:r>
                    </m:sub>
                  </m:sSub>
                </m:e>
                <m:sub>
                  <m:r>
                    <m:rPr>
                      <m:sty m:val="bi"/>
                    </m:rPr>
                    <w:rPr>
                      <w:rFonts w:ascii="Cambria Math" w:eastAsiaTheme="minorEastAsia" w:hAnsi="Cambria Math"/>
                    </w:rPr>
                    <m:t>max</m:t>
                  </m:r>
                </m:sub>
              </m:sSub>
            </m:oMath>
          </w:p>
        </w:tc>
        <w:tc>
          <w:tcPr>
            <w:tcW w:w="0" w:type="auto"/>
            <w:tcBorders>
              <w:left w:val="single" w:sz="12" w:space="0" w:color="auto"/>
            </w:tcBorders>
            <w:shd w:val="clear" w:color="auto" w:fill="auto"/>
            <w:vAlign w:val="center"/>
          </w:tcPr>
          <w:p w14:paraId="77E7C63A" w14:textId="77777777" w:rsidR="00B6089D" w:rsidRDefault="00B6089D" w:rsidP="00380D92">
            <w:pPr>
              <w:pStyle w:val="NoSpacing"/>
            </w:pPr>
            <m:oMathPara>
              <m:oMath>
                <m:r>
                  <w:rPr>
                    <w:rFonts w:ascii="Cambria Math" w:hAnsi="Cambria Math"/>
                  </w:rPr>
                  <m:t xml:space="preserve">0.5 </m:t>
                </m:r>
                <m:r>
                  <m:rPr>
                    <m:sty m:val="p"/>
                  </m:rPr>
                  <w:rPr>
                    <w:rFonts w:ascii="Cambria Math" w:hAnsi="Cambria Math"/>
                  </w:rPr>
                  <m:t>V</m:t>
                </m:r>
              </m:oMath>
            </m:oMathPara>
          </w:p>
        </w:tc>
        <w:tc>
          <w:tcPr>
            <w:tcW w:w="0" w:type="auto"/>
          </w:tcPr>
          <w:p w14:paraId="11AC8520" w14:textId="1CB14CAF" w:rsidR="00B6089D" w:rsidRDefault="003221EA" w:rsidP="00380D92">
            <w:pPr>
              <w:pStyle w:val="NoSpacing"/>
            </w:pPr>
            <m:oMathPara>
              <m:oMath>
                <m:sSub>
                  <m:sSubPr>
                    <m:ctrlPr>
                      <w:rPr>
                        <w:rFonts w:ascii="Cambria Math" w:eastAsia="Times New Roman" w:hAnsi="Cambria Math" w:cs="Times New Roman"/>
                        <w:i/>
                      </w:rPr>
                    </m:ctrlPr>
                  </m:sSubPr>
                  <m:e>
                    <m:r>
                      <w:rPr>
                        <w:rFonts w:ascii="Cambria Math" w:eastAsia="Times New Roman" w:hAnsi="Cambria Math" w:cs="Times New Roman"/>
                      </w:rPr>
                      <m:t>I</m:t>
                    </m:r>
                  </m:e>
                  <m:sub>
                    <m:r>
                      <w:rPr>
                        <w:rFonts w:ascii="Cambria Math" w:eastAsia="Times New Roman" w:hAnsi="Cambria Math" w:cs="Times New Roman"/>
                      </w:rPr>
                      <m:t>OL</m:t>
                    </m:r>
                  </m:sub>
                </m:sSub>
                <m:r>
                  <w:rPr>
                    <w:rFonts w:ascii="Cambria Math" w:eastAsia="Times New Roman" w:hAnsi="Cambria Math" w:cs="Times New Roman"/>
                  </w:rPr>
                  <m:t xml:space="preserve"> = 4 </m:t>
                </m:r>
                <m:r>
                  <m:rPr>
                    <m:sty m:val="p"/>
                  </m:rPr>
                  <w:rPr>
                    <w:rFonts w:ascii="Cambria Math" w:eastAsia="Times New Roman" w:hAnsi="Cambria Math" w:cs="Times New Roman"/>
                  </w:rPr>
                  <m:t>mA</m:t>
                </m:r>
              </m:oMath>
            </m:oMathPara>
          </w:p>
        </w:tc>
      </w:tr>
      <w:tr w:rsidR="00B6089D" w14:paraId="608F4933" w14:textId="77777777" w:rsidTr="00380D92">
        <w:trPr>
          <w:trHeight w:val="293"/>
        </w:trPr>
        <w:tc>
          <w:tcPr>
            <w:tcW w:w="0" w:type="auto"/>
            <w:tcBorders>
              <w:right w:val="single" w:sz="12" w:space="0" w:color="auto"/>
            </w:tcBorders>
            <w:shd w:val="clear" w:color="auto" w:fill="E7E6E6" w:themeFill="background2"/>
            <w:vAlign w:val="center"/>
          </w:tcPr>
          <w:p w14:paraId="0535ACBD" w14:textId="77777777" w:rsidR="00B6089D" w:rsidRDefault="00B6089D" w:rsidP="00380D92">
            <w:pPr>
              <w:pStyle w:val="NoSpacing"/>
              <w:rPr>
                <w:rFonts w:ascii="Calibri" w:eastAsia="Calibri" w:hAnsi="Calibri" w:cs="Times New Roman"/>
                <w:b/>
                <w:bCs/>
              </w:rPr>
            </w:pPr>
            <w:r w:rsidRPr="005C301F">
              <w:rPr>
                <w:rFonts w:ascii="Calibri" w:eastAsia="Calibri" w:hAnsi="Calibri" w:cs="Times New Roman"/>
                <w:b/>
                <w:bCs/>
                <w:sz w:val="22"/>
                <w:szCs w:val="22"/>
              </w:rPr>
              <w:t>Output Slew Rate</w:t>
            </w:r>
          </w:p>
        </w:tc>
        <w:tc>
          <w:tcPr>
            <w:tcW w:w="0" w:type="auto"/>
            <w:tcBorders>
              <w:left w:val="single" w:sz="12" w:space="0" w:color="auto"/>
            </w:tcBorders>
            <w:shd w:val="clear" w:color="auto" w:fill="auto"/>
            <w:vAlign w:val="center"/>
          </w:tcPr>
          <w:p w14:paraId="773084FB" w14:textId="77777777" w:rsidR="00B6089D" w:rsidRPr="00753176" w:rsidRDefault="00B6089D" w:rsidP="00380D92">
            <w:pPr>
              <w:pStyle w:val="NoSpacing"/>
              <w:rPr>
                <w:rFonts w:ascii="Calibri" w:eastAsia="Calibri" w:hAnsi="Calibri" w:cs="Times New Roman"/>
                <w:iCs/>
              </w:rPr>
            </w:pPr>
            <m:oMathPara>
              <m:oMath>
                <m:r>
                  <w:rPr>
                    <w:rFonts w:ascii="Cambria Math" w:eastAsia="Calibri" w:hAnsi="Cambria Math" w:cs="Times New Roman"/>
                  </w:rPr>
                  <m:t>&lt;1.5</m:t>
                </m:r>
                <m:f>
                  <m:fPr>
                    <m:type m:val="lin"/>
                    <m:ctrlPr>
                      <w:rPr>
                        <w:rFonts w:ascii="Cambria Math" w:eastAsia="Calibri" w:hAnsi="Cambria Math" w:cs="Times New Roman"/>
                      </w:rPr>
                    </m:ctrlPr>
                  </m:fPr>
                  <m:num>
                    <m:r>
                      <m:rPr>
                        <m:sty m:val="p"/>
                      </m:rPr>
                      <w:rPr>
                        <w:rFonts w:ascii="Cambria Math" w:eastAsia="Calibri" w:hAnsi="Cambria Math" w:cs="Times New Roman"/>
                      </w:rPr>
                      <m:t>V</m:t>
                    </m:r>
                  </m:num>
                  <m:den>
                    <m:r>
                      <m:rPr>
                        <m:sty m:val="p"/>
                      </m:rPr>
                      <w:rPr>
                        <w:rFonts w:ascii="Cambria Math" w:eastAsia="Calibri" w:hAnsi="Cambria Math" w:cs="Times New Roman"/>
                      </w:rPr>
                      <m:t>ns</m:t>
                    </m:r>
                  </m:den>
                </m:f>
              </m:oMath>
            </m:oMathPara>
          </w:p>
        </w:tc>
        <w:tc>
          <w:tcPr>
            <w:tcW w:w="0" w:type="auto"/>
          </w:tcPr>
          <w:p w14:paraId="1B6A857A" w14:textId="77777777" w:rsidR="00B6089D" w:rsidRDefault="00B6089D" w:rsidP="00380D92">
            <w:pPr>
              <w:pStyle w:val="NoSpacing"/>
              <w:rPr>
                <w:rFonts w:ascii="Calibri" w:eastAsia="Calibri" w:hAnsi="Calibri" w:cs="Times New Roman"/>
              </w:rPr>
            </w:pPr>
          </w:p>
        </w:tc>
      </w:tr>
      <w:tr w:rsidR="00B6089D" w14:paraId="7E929366" w14:textId="77777777" w:rsidTr="00380D92">
        <w:trPr>
          <w:trHeight w:val="293"/>
        </w:trPr>
        <w:tc>
          <w:tcPr>
            <w:tcW w:w="0" w:type="auto"/>
            <w:tcBorders>
              <w:right w:val="single" w:sz="12" w:space="0" w:color="auto"/>
            </w:tcBorders>
            <w:shd w:val="clear" w:color="auto" w:fill="E7E6E6" w:themeFill="background2"/>
            <w:vAlign w:val="center"/>
          </w:tcPr>
          <w:p w14:paraId="73F805FC" w14:textId="77777777" w:rsidR="00B6089D" w:rsidRDefault="00B6089D" w:rsidP="00380D92">
            <w:pPr>
              <w:pStyle w:val="NoSpacing"/>
              <w:jc w:val="right"/>
              <w:rPr>
                <w:rFonts w:ascii="Calibri" w:eastAsia="Calibri" w:hAnsi="Calibri" w:cs="Times New Roman"/>
                <w:b/>
                <w:bCs/>
              </w:rPr>
            </w:pPr>
            <w:r>
              <w:rPr>
                <w:rFonts w:eastAsiaTheme="minorEastAsia"/>
                <w:b/>
                <w:bCs/>
              </w:rPr>
              <w:t xml:space="preserve"> </w:t>
            </w:r>
            <m:oMath>
              <m:sSub>
                <m:sSubPr>
                  <m:ctrlPr>
                    <w:rPr>
                      <w:rFonts w:ascii="Cambria Math" w:eastAsia="Calibri" w:hAnsi="Cambria Math" w:cs="Times New Roman"/>
                      <w:b/>
                      <w:bCs/>
                      <w:i/>
                    </w:rPr>
                  </m:ctrlPr>
                </m:sSubPr>
                <m:e>
                  <m:sSub>
                    <m:sSubPr>
                      <m:ctrlPr>
                        <w:rPr>
                          <w:rFonts w:ascii="Cambria Math" w:eastAsia="Calibri" w:hAnsi="Cambria Math" w:cs="Times New Roman"/>
                          <w:b/>
                          <w:bCs/>
                          <w:i/>
                        </w:rPr>
                      </m:ctrlPr>
                    </m:sSubPr>
                    <m:e>
                      <m:r>
                        <m:rPr>
                          <m:sty m:val="bi"/>
                        </m:rPr>
                        <w:rPr>
                          <w:rFonts w:ascii="Cambria Math" w:eastAsia="Calibri" w:hAnsi="Cambria Math" w:cs="Times New Roman"/>
                        </w:rPr>
                        <m:t>I</m:t>
                      </m:r>
                    </m:e>
                    <m:sub>
                      <m:r>
                        <m:rPr>
                          <m:sty m:val="bi"/>
                        </m:rPr>
                        <w:rPr>
                          <w:rFonts w:ascii="Cambria Math" w:eastAsia="Calibri" w:hAnsi="Cambria Math" w:cs="Times New Roman"/>
                        </w:rPr>
                        <m:t>I</m:t>
                      </m:r>
                    </m:sub>
                  </m:sSub>
                </m:e>
                <m:sub>
                  <m:r>
                    <m:rPr>
                      <m:sty m:val="bi"/>
                    </m:rPr>
                    <w:rPr>
                      <w:rFonts w:ascii="Cambria Math" w:eastAsia="Calibri" w:hAnsi="Cambria Math" w:cs="Times New Roman"/>
                    </w:rPr>
                    <m:t>max</m:t>
                  </m:r>
                </m:sub>
              </m:sSub>
            </m:oMath>
          </w:p>
        </w:tc>
        <w:tc>
          <w:tcPr>
            <w:tcW w:w="0" w:type="auto"/>
            <w:tcBorders>
              <w:left w:val="single" w:sz="12" w:space="0" w:color="auto"/>
            </w:tcBorders>
            <w:shd w:val="clear" w:color="auto" w:fill="auto"/>
            <w:vAlign w:val="center"/>
          </w:tcPr>
          <w:p w14:paraId="0D0A9A4C" w14:textId="77777777" w:rsidR="00B6089D" w:rsidRDefault="00B6089D" w:rsidP="00380D92">
            <w:pPr>
              <w:pStyle w:val="NoSpacing"/>
              <w:rPr>
                <w:rFonts w:ascii="Calibri" w:eastAsia="Calibri" w:hAnsi="Calibri" w:cs="Times New Roman"/>
              </w:rPr>
            </w:pPr>
            <m:oMathPara>
              <m:oMath>
                <m:r>
                  <w:rPr>
                    <w:rFonts w:ascii="Cambria Math" w:eastAsia="Calibri" w:hAnsi="Cambria Math" w:cs="Times New Roman"/>
                  </w:rPr>
                  <m:t xml:space="preserve">± 20 </m:t>
                </m:r>
                <m:r>
                  <m:rPr>
                    <m:sty m:val="p"/>
                  </m:rPr>
                  <w:rPr>
                    <w:rFonts w:ascii="Cambria Math" w:eastAsia="Calibri" w:hAnsi="Cambria Math" w:cs="Times New Roman"/>
                  </w:rPr>
                  <m:t>μA</m:t>
                </m:r>
              </m:oMath>
            </m:oMathPara>
          </w:p>
        </w:tc>
        <w:tc>
          <w:tcPr>
            <w:tcW w:w="0" w:type="auto"/>
          </w:tcPr>
          <w:p w14:paraId="6ACE11ED" w14:textId="77777777" w:rsidR="00B6089D" w:rsidRDefault="003221EA" w:rsidP="00380D92">
            <w:pPr>
              <w:pStyle w:val="NoSpacing"/>
              <w:rPr>
                <w:rFonts w:ascii="Calibri" w:eastAsia="Calibri" w:hAnsi="Calibri"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in</m:t>
                    </m:r>
                  </m:sub>
                </m:sSub>
                <m:r>
                  <w:rPr>
                    <w:rFonts w:ascii="Cambria Math" w:eastAsia="Times New Roman" w:hAnsi="Cambria Math" w:cs="Times New Roman"/>
                  </w:rPr>
                  <m:t xml:space="preserve"> = 0 </m:t>
                </m:r>
                <m:r>
                  <m:rPr>
                    <m:sty m:val="p"/>
                  </m:rPr>
                  <w:rPr>
                    <w:rFonts w:ascii="Cambria Math" w:eastAsia="Times New Roman" w:hAnsi="Cambria Math" w:cs="Times New Roman"/>
                  </w:rPr>
                  <m:t>V</m:t>
                </m:r>
                <m:r>
                  <w:rPr>
                    <w:rFonts w:ascii="Cambria Math" w:eastAsia="Times New Roman" w:hAnsi="Cambria Math" w:cs="Times New Roman"/>
                  </w:rPr>
                  <m:t xml:space="preserve">-5.5 </m:t>
                </m:r>
                <m:r>
                  <m:rPr>
                    <m:sty m:val="p"/>
                  </m:rPr>
                  <w:rPr>
                    <w:rFonts w:ascii="Cambria Math" w:eastAsia="Times New Roman" w:hAnsi="Cambria Math" w:cs="Times New Roman"/>
                  </w:rPr>
                  <m:t>V</m:t>
                </m:r>
              </m:oMath>
            </m:oMathPara>
          </w:p>
        </w:tc>
      </w:tr>
      <w:tr w:rsidR="00B6089D" w14:paraId="1D23C760" w14:textId="77777777" w:rsidTr="00380D92">
        <w:trPr>
          <w:trHeight w:val="293"/>
        </w:trPr>
        <w:tc>
          <w:tcPr>
            <w:tcW w:w="0" w:type="auto"/>
            <w:tcBorders>
              <w:right w:val="single" w:sz="12" w:space="0" w:color="auto"/>
            </w:tcBorders>
            <w:shd w:val="clear" w:color="auto" w:fill="E7E6E6" w:themeFill="background2"/>
            <w:vAlign w:val="center"/>
          </w:tcPr>
          <w:p w14:paraId="582DBC3F" w14:textId="77777777" w:rsidR="00B6089D" w:rsidRDefault="00B6089D" w:rsidP="00380D92">
            <w:pPr>
              <w:pStyle w:val="NoSpacing"/>
              <w:jc w:val="right"/>
              <w:rPr>
                <w:rFonts w:eastAsiaTheme="minorEastAsia"/>
                <w:b/>
                <w:bCs/>
              </w:rPr>
            </w:pPr>
            <w:r>
              <w:rPr>
                <w:rFonts w:eastAsiaTheme="minorEastAsia"/>
                <w:b/>
                <w:bCs/>
              </w:rPr>
              <w:t xml:space="preserve"> </w:t>
            </w:r>
            <m:oMath>
              <m:sSub>
                <m:sSubPr>
                  <m:ctrlPr>
                    <w:rPr>
                      <w:rFonts w:ascii="Cambria Math" w:eastAsia="Calibri" w:hAnsi="Cambria Math" w:cs="Times New Roman"/>
                      <w:b/>
                      <w:bCs/>
                      <w:i/>
                    </w:rPr>
                  </m:ctrlPr>
                </m:sSubPr>
                <m:e>
                  <m:sSub>
                    <m:sSubPr>
                      <m:ctrlPr>
                        <w:rPr>
                          <w:rFonts w:ascii="Cambria Math" w:eastAsia="Calibri" w:hAnsi="Cambria Math" w:cs="Times New Roman"/>
                          <w:b/>
                          <w:bCs/>
                          <w:i/>
                        </w:rPr>
                      </m:ctrlPr>
                    </m:sSubPr>
                    <m:e>
                      <m:r>
                        <m:rPr>
                          <m:sty m:val="bi"/>
                        </m:rPr>
                        <w:rPr>
                          <w:rFonts w:ascii="Cambria Math" w:eastAsia="Calibri" w:hAnsi="Cambria Math" w:cs="Times New Roman"/>
                        </w:rPr>
                        <m:t>C</m:t>
                      </m:r>
                    </m:e>
                    <m:sub>
                      <m:r>
                        <m:rPr>
                          <m:sty m:val="bi"/>
                        </m:rPr>
                        <w:rPr>
                          <w:rFonts w:ascii="Cambria Math" w:eastAsia="Calibri" w:hAnsi="Cambria Math" w:cs="Times New Roman"/>
                        </w:rPr>
                        <m:t>IO</m:t>
                      </m:r>
                    </m:sub>
                  </m:sSub>
                </m:e>
                <m:sub>
                  <m:r>
                    <m:rPr>
                      <m:sty m:val="bi"/>
                    </m:rPr>
                    <w:rPr>
                      <w:rFonts w:ascii="Cambria Math" w:eastAsia="Calibri" w:hAnsi="Cambria Math" w:cs="Times New Roman"/>
                    </w:rPr>
                    <m:t>max</m:t>
                  </m:r>
                </m:sub>
              </m:sSub>
            </m:oMath>
          </w:p>
        </w:tc>
        <w:tc>
          <w:tcPr>
            <w:tcW w:w="0" w:type="auto"/>
            <w:tcBorders>
              <w:left w:val="single" w:sz="12" w:space="0" w:color="auto"/>
            </w:tcBorders>
            <w:shd w:val="clear" w:color="auto" w:fill="auto"/>
            <w:vAlign w:val="center"/>
          </w:tcPr>
          <w:p w14:paraId="6D9B9107" w14:textId="5572085E" w:rsidR="00B6089D" w:rsidRDefault="00B6089D" w:rsidP="00380D92">
            <w:pPr>
              <w:pStyle w:val="NoSpacing"/>
              <w:rPr>
                <w:rFonts w:ascii="Calibri" w:eastAsia="Calibri" w:hAnsi="Calibri" w:cs="Times New Roman"/>
              </w:rPr>
            </w:pPr>
            <m:oMathPara>
              <m:oMath>
                <m:r>
                  <w:rPr>
                    <w:rFonts w:ascii="Cambria Math" w:eastAsia="Calibri" w:hAnsi="Cambria Math" w:cs="Times New Roman"/>
                  </w:rPr>
                  <m:t xml:space="preserve">22 </m:t>
                </m:r>
                <m:r>
                  <m:rPr>
                    <m:sty m:val="p"/>
                  </m:rPr>
                  <w:rPr>
                    <w:rFonts w:ascii="Cambria Math" w:eastAsia="Calibri" w:hAnsi="Cambria Math" w:cs="Times New Roman"/>
                  </w:rPr>
                  <m:t>pF</m:t>
                </m:r>
              </m:oMath>
            </m:oMathPara>
          </w:p>
        </w:tc>
        <w:tc>
          <w:tcPr>
            <w:tcW w:w="0" w:type="auto"/>
          </w:tcPr>
          <w:p w14:paraId="0417B913" w14:textId="77777777" w:rsidR="00B6089D" w:rsidRDefault="00B6089D" w:rsidP="00380D92">
            <w:pPr>
              <w:pStyle w:val="NoSpacing"/>
              <w:rPr>
                <w:rFonts w:ascii="Calibri" w:eastAsia="Calibri" w:hAnsi="Calibri" w:cs="Times New Roman"/>
              </w:rPr>
            </w:pPr>
          </w:p>
        </w:tc>
      </w:tr>
      <w:tr w:rsidR="00B6089D" w14:paraId="54368EDF" w14:textId="77777777" w:rsidTr="00380D92">
        <w:trPr>
          <w:trHeight w:val="103"/>
        </w:trPr>
        <w:tc>
          <w:tcPr>
            <w:tcW w:w="0" w:type="auto"/>
            <w:tcBorders>
              <w:right w:val="single" w:sz="12" w:space="0" w:color="auto"/>
            </w:tcBorders>
            <w:shd w:val="clear" w:color="auto" w:fill="E7E6E6" w:themeFill="background2"/>
            <w:vAlign w:val="center"/>
          </w:tcPr>
          <w:p w14:paraId="00A46D91" w14:textId="77777777" w:rsidR="00B6089D" w:rsidRDefault="00B6089D" w:rsidP="00380D92">
            <w:pPr>
              <w:pStyle w:val="NoSpacing"/>
              <w:jc w:val="right"/>
              <w:rPr>
                <w:rFonts w:ascii="Calibri" w:eastAsia="Calibri" w:hAnsi="Calibri" w:cs="Times New Roman"/>
                <w:b/>
                <w:bCs/>
              </w:rPr>
            </w:pPr>
            <w:r>
              <w:rPr>
                <w:rFonts w:eastAsiaTheme="minorEastAsia"/>
                <w:b/>
                <w:bCs/>
              </w:rPr>
              <w:t xml:space="preserve"> </w:t>
            </w:r>
            <m:oMath>
              <m:sSub>
                <m:sSubPr>
                  <m:ctrlPr>
                    <w:rPr>
                      <w:rFonts w:ascii="Cambria Math" w:eastAsia="Calibri" w:hAnsi="Cambria Math" w:cs="Times New Roman"/>
                      <w:b/>
                      <w:bCs/>
                      <w:i/>
                    </w:rPr>
                  </m:ctrlPr>
                </m:sSubPr>
                <m:e>
                  <m:sSub>
                    <m:sSubPr>
                      <m:ctrlPr>
                        <w:rPr>
                          <w:rFonts w:ascii="Cambria Math" w:eastAsia="Calibri" w:hAnsi="Cambria Math" w:cs="Times New Roman"/>
                          <w:b/>
                          <w:bCs/>
                          <w:i/>
                        </w:rPr>
                      </m:ctrlPr>
                    </m:sSubPr>
                    <m:e>
                      <m:r>
                        <m:rPr>
                          <m:sty m:val="bi"/>
                        </m:rPr>
                        <w:rPr>
                          <w:rFonts w:ascii="Cambria Math" w:eastAsia="Calibri" w:hAnsi="Cambria Math" w:cs="Times New Roman"/>
                        </w:rPr>
                        <m:t>I</m:t>
                      </m:r>
                    </m:e>
                    <m:sub>
                      <m:r>
                        <m:rPr>
                          <m:sty m:val="bi"/>
                        </m:rPr>
                        <w:rPr>
                          <w:rFonts w:ascii="Cambria Math" w:eastAsia="Calibri" w:hAnsi="Cambria Math" w:cs="Times New Roman"/>
                        </w:rPr>
                        <m:t>CC</m:t>
                      </m:r>
                    </m:sub>
                  </m:sSub>
                </m:e>
                <m:sub>
                  <m:r>
                    <m:rPr>
                      <m:sty m:val="bi"/>
                    </m:rPr>
                    <w:rPr>
                      <w:rFonts w:ascii="Cambria Math" w:eastAsia="Calibri" w:hAnsi="Cambria Math" w:cs="Times New Roman"/>
                    </w:rPr>
                    <m:t>max</m:t>
                  </m:r>
                </m:sub>
              </m:sSub>
            </m:oMath>
          </w:p>
        </w:tc>
        <w:tc>
          <w:tcPr>
            <w:tcW w:w="0" w:type="auto"/>
            <w:tcBorders>
              <w:left w:val="single" w:sz="12" w:space="0" w:color="auto"/>
            </w:tcBorders>
            <w:shd w:val="clear" w:color="auto" w:fill="auto"/>
            <w:vAlign w:val="center"/>
          </w:tcPr>
          <w:p w14:paraId="3F0C164A" w14:textId="77777777" w:rsidR="00B6089D" w:rsidRDefault="00B6089D" w:rsidP="00380D92">
            <w:pPr>
              <w:pStyle w:val="NoSpacing"/>
              <w:rPr>
                <w:rFonts w:ascii="Calibri" w:eastAsia="Calibri" w:hAnsi="Calibri" w:cs="Times New Roman"/>
              </w:rPr>
            </w:pPr>
            <m:oMathPara>
              <m:oMath>
                <m:r>
                  <m:rPr>
                    <m:sty m:val="p"/>
                  </m:rPr>
                  <w:rPr>
                    <w:rFonts w:ascii="Cambria Math" w:eastAsia="Calibri" w:hAnsi="Cambria Math" w:cs="Times New Roman"/>
                  </w:rPr>
                  <m:t>120 mA</m:t>
                </m:r>
              </m:oMath>
            </m:oMathPara>
          </w:p>
        </w:tc>
        <w:tc>
          <w:tcPr>
            <w:tcW w:w="0" w:type="auto"/>
          </w:tcPr>
          <w:p w14:paraId="4DBFDAB7" w14:textId="77777777" w:rsidR="00B6089D" w:rsidRDefault="00B6089D" w:rsidP="00380D92">
            <w:pPr>
              <w:pStyle w:val="NoSpacing"/>
              <w:rPr>
                <w:rFonts w:ascii="Calibri" w:eastAsia="Calibri" w:hAnsi="Calibri" w:cs="Times New Roman"/>
              </w:rPr>
            </w:pPr>
          </w:p>
        </w:tc>
      </w:tr>
    </w:tbl>
    <w:p w14:paraId="1E5CF26E" w14:textId="32905139" w:rsidR="00400CD8" w:rsidRPr="00400CD8" w:rsidRDefault="00400CD8" w:rsidP="00400CD8">
      <w:pPr>
        <w:spacing w:after="0"/>
      </w:pPr>
    </w:p>
    <w:sectPr w:rsidR="00400CD8" w:rsidRPr="00400CD8" w:rsidSect="000D2510">
      <w:foot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9A1F5DC" w14:textId="77777777" w:rsidR="003221EA" w:rsidRDefault="003221EA" w:rsidP="000D2510">
      <w:pPr>
        <w:spacing w:after="0"/>
      </w:pPr>
      <w:r>
        <w:separator/>
      </w:r>
    </w:p>
  </w:endnote>
  <w:endnote w:type="continuationSeparator" w:id="0">
    <w:p w14:paraId="78128FA7" w14:textId="77777777" w:rsidR="003221EA" w:rsidRDefault="003221EA" w:rsidP="000D251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02F88F" w14:textId="2CF1FB33" w:rsidR="000D2510" w:rsidRDefault="000D2510">
    <w:pPr>
      <w:pStyle w:val="Footer"/>
    </w:pPr>
    <w:r>
      <w:t>GW4301A was designed by Zane Kaminski and Garrett Fellers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3BE27E" w14:textId="77777777" w:rsidR="003221EA" w:rsidRDefault="003221EA" w:rsidP="000D2510">
      <w:pPr>
        <w:spacing w:after="0"/>
      </w:pPr>
      <w:r>
        <w:separator/>
      </w:r>
    </w:p>
  </w:footnote>
  <w:footnote w:type="continuationSeparator" w:id="0">
    <w:p w14:paraId="6E682164" w14:textId="77777777" w:rsidR="003221EA" w:rsidRDefault="003221EA" w:rsidP="000D2510">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D48"/>
    <w:rsid w:val="0007670A"/>
    <w:rsid w:val="00090D6C"/>
    <w:rsid w:val="000B2EF8"/>
    <w:rsid w:val="000D2510"/>
    <w:rsid w:val="001054AF"/>
    <w:rsid w:val="002550FA"/>
    <w:rsid w:val="003221EA"/>
    <w:rsid w:val="00355239"/>
    <w:rsid w:val="0036670B"/>
    <w:rsid w:val="00400CD8"/>
    <w:rsid w:val="004550CA"/>
    <w:rsid w:val="004659B6"/>
    <w:rsid w:val="004666A5"/>
    <w:rsid w:val="006532EB"/>
    <w:rsid w:val="007E1961"/>
    <w:rsid w:val="0088237B"/>
    <w:rsid w:val="008F7E24"/>
    <w:rsid w:val="00971B21"/>
    <w:rsid w:val="00A4288B"/>
    <w:rsid w:val="00A560CD"/>
    <w:rsid w:val="00AA6A74"/>
    <w:rsid w:val="00B137C0"/>
    <w:rsid w:val="00B30B26"/>
    <w:rsid w:val="00B6089D"/>
    <w:rsid w:val="00B775D1"/>
    <w:rsid w:val="00B91EBB"/>
    <w:rsid w:val="00DA0D48"/>
    <w:rsid w:val="00DB5E55"/>
    <w:rsid w:val="00DD763B"/>
    <w:rsid w:val="00E016F4"/>
    <w:rsid w:val="00ED3369"/>
    <w:rsid w:val="00F32F9F"/>
    <w:rsid w:val="00F73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A68CBD"/>
  <w15:chartTrackingRefBased/>
  <w15:docId w15:val="{A5945D21-FAC1-8143-A3DD-4BD77D648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D48"/>
    <w:pPr>
      <w:spacing w:after="120"/>
    </w:pPr>
  </w:style>
  <w:style w:type="paragraph" w:styleId="Heading1">
    <w:name w:val="heading 1"/>
    <w:basedOn w:val="Normal"/>
    <w:next w:val="Normal"/>
    <w:link w:val="Heading1Char"/>
    <w:uiPriority w:val="9"/>
    <w:qFormat/>
    <w:rsid w:val="00DA0D48"/>
    <w:pPr>
      <w:keepNext/>
      <w:keepLines/>
      <w:spacing w:before="12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A0D48"/>
    <w:pPr>
      <w:keepNext/>
      <w:keepLines/>
      <w:spacing w:before="12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D4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A0D48"/>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DA0D4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D48"/>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DA0D48"/>
    <w:rPr>
      <w:color w:val="0563C1" w:themeColor="hyperlink"/>
      <w:u w:val="single"/>
    </w:rPr>
  </w:style>
  <w:style w:type="paragraph" w:styleId="Subtitle">
    <w:name w:val="Subtitle"/>
    <w:basedOn w:val="Normal"/>
    <w:next w:val="Normal"/>
    <w:link w:val="SubtitleChar"/>
    <w:uiPriority w:val="11"/>
    <w:qFormat/>
    <w:rsid w:val="00DA0D48"/>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DA0D48"/>
    <w:rPr>
      <w:rFonts w:eastAsiaTheme="minorEastAsia"/>
      <w:color w:val="5A5A5A" w:themeColor="text1" w:themeTint="A5"/>
      <w:spacing w:val="15"/>
      <w:sz w:val="22"/>
      <w:szCs w:val="22"/>
    </w:rPr>
  </w:style>
  <w:style w:type="paragraph" w:styleId="NoSpacing">
    <w:name w:val="No Spacing"/>
    <w:uiPriority w:val="1"/>
    <w:qFormat/>
    <w:rsid w:val="00971B21"/>
  </w:style>
  <w:style w:type="character" w:styleId="FollowedHyperlink">
    <w:name w:val="FollowedHyperlink"/>
    <w:basedOn w:val="DefaultParagraphFont"/>
    <w:uiPriority w:val="99"/>
    <w:semiHidden/>
    <w:unhideWhenUsed/>
    <w:rsid w:val="00971B21"/>
    <w:rPr>
      <w:color w:val="954F72" w:themeColor="followedHyperlink"/>
      <w:u w:val="single"/>
    </w:rPr>
  </w:style>
  <w:style w:type="table" w:styleId="TableGrid">
    <w:name w:val="Table Grid"/>
    <w:basedOn w:val="TableNormal"/>
    <w:uiPriority w:val="39"/>
    <w:rsid w:val="00A428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D2510"/>
    <w:pPr>
      <w:tabs>
        <w:tab w:val="center" w:pos="4680"/>
        <w:tab w:val="right" w:pos="9360"/>
      </w:tabs>
      <w:spacing w:after="0"/>
    </w:pPr>
  </w:style>
  <w:style w:type="character" w:customStyle="1" w:styleId="HeaderChar">
    <w:name w:val="Header Char"/>
    <w:basedOn w:val="DefaultParagraphFont"/>
    <w:link w:val="Header"/>
    <w:uiPriority w:val="99"/>
    <w:rsid w:val="000D2510"/>
  </w:style>
  <w:style w:type="paragraph" w:styleId="Footer">
    <w:name w:val="footer"/>
    <w:basedOn w:val="Normal"/>
    <w:link w:val="FooterChar"/>
    <w:uiPriority w:val="99"/>
    <w:unhideWhenUsed/>
    <w:rsid w:val="000D2510"/>
    <w:pPr>
      <w:tabs>
        <w:tab w:val="center" w:pos="4680"/>
        <w:tab w:val="right" w:pos="9360"/>
      </w:tabs>
      <w:spacing w:after="0"/>
    </w:pPr>
  </w:style>
  <w:style w:type="character" w:customStyle="1" w:styleId="FooterChar">
    <w:name w:val="Footer Char"/>
    <w:basedOn w:val="DefaultParagraphFont"/>
    <w:link w:val="Footer"/>
    <w:uiPriority w:val="99"/>
    <w:rsid w:val="000D2510"/>
  </w:style>
  <w:style w:type="character" w:styleId="UnresolvedMention">
    <w:name w:val="Unresolved Mention"/>
    <w:basedOn w:val="DefaultParagraphFont"/>
    <w:uiPriority w:val="99"/>
    <w:semiHidden/>
    <w:unhideWhenUsed/>
    <w:rsid w:val="00B30B26"/>
    <w:rPr>
      <w:color w:val="605E5C"/>
      <w:shd w:val="clear" w:color="auto" w:fill="E1DFDD"/>
    </w:rPr>
  </w:style>
  <w:style w:type="paragraph" w:styleId="BalloonText">
    <w:name w:val="Balloon Text"/>
    <w:basedOn w:val="Normal"/>
    <w:link w:val="BalloonTextChar"/>
    <w:uiPriority w:val="99"/>
    <w:semiHidden/>
    <w:unhideWhenUsed/>
    <w:rsid w:val="00A560CD"/>
    <w:pPr>
      <w:spacing w:after="0"/>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560CD"/>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cbmfiles.com/geo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garrettsworkshop"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484</Words>
  <Characters>2764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Zane Kaminski</dc:creator>
  <cp:keywords/>
  <dc:description/>
  <cp:lastModifiedBy>Zane Kaminski</cp:lastModifiedBy>
  <cp:revision>4</cp:revision>
  <cp:lastPrinted>2021-01-31T20:51:00Z</cp:lastPrinted>
  <dcterms:created xsi:type="dcterms:W3CDTF">2021-01-31T20:51:00Z</dcterms:created>
  <dcterms:modified xsi:type="dcterms:W3CDTF">2021-01-31T20:51:00Z</dcterms:modified>
</cp:coreProperties>
</file>