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12FB3" w14:textId="77777777" w:rsidR="00DA0D48" w:rsidRPr="00E06328" w:rsidRDefault="00DA0D48" w:rsidP="00DA0D48">
      <w:pPr>
        <w:pStyle w:val="Title"/>
        <w:jc w:val="center"/>
        <w:rPr>
          <w:sz w:val="64"/>
          <w:szCs w:val="64"/>
        </w:rPr>
      </w:pPr>
      <w:r>
        <w:rPr>
          <w:sz w:val="64"/>
          <w:szCs w:val="64"/>
        </w:rPr>
        <w:t>Garrett’s Workshop</w:t>
      </w:r>
    </w:p>
    <w:p w14:paraId="558FE5DB" w14:textId="77777777" w:rsidR="00DA0D48" w:rsidRDefault="00DA0D48" w:rsidP="00DA0D48">
      <w:pPr>
        <w:pStyle w:val="Title"/>
        <w:jc w:val="center"/>
        <w:rPr>
          <w:sz w:val="64"/>
          <w:szCs w:val="64"/>
        </w:rPr>
      </w:pPr>
    </w:p>
    <w:p w14:paraId="0C71D7E8" w14:textId="039F9BAE" w:rsidR="00DA0D48" w:rsidRDefault="00DA0D48" w:rsidP="00DA0D48">
      <w:pPr>
        <w:pStyle w:val="Title"/>
        <w:jc w:val="center"/>
        <w:rPr>
          <w:sz w:val="64"/>
          <w:szCs w:val="64"/>
        </w:rPr>
      </w:pPr>
      <w:r>
        <w:rPr>
          <w:sz w:val="64"/>
          <w:szCs w:val="64"/>
        </w:rPr>
        <w:t>GW4208</w:t>
      </w:r>
      <w:r w:rsidR="00C97488">
        <w:rPr>
          <w:sz w:val="64"/>
          <w:szCs w:val="64"/>
        </w:rPr>
        <w:t>B</w:t>
      </w:r>
      <w:r>
        <w:rPr>
          <w:sz w:val="64"/>
          <w:szCs w:val="64"/>
        </w:rPr>
        <w:t xml:space="preserve"> “RAM128”</w:t>
      </w:r>
    </w:p>
    <w:p w14:paraId="06748E7D" w14:textId="2C47F10A" w:rsidR="00DA0D48" w:rsidRDefault="00DA0D48" w:rsidP="00DA0D48">
      <w:pPr>
        <w:pStyle w:val="Subtitle"/>
        <w:jc w:val="center"/>
      </w:pPr>
      <w:r>
        <w:t>RAM Expansion Card for Apple II</w:t>
      </w:r>
      <w:r w:rsidR="00FF68F9">
        <w:t xml:space="preserve"> </w:t>
      </w:r>
      <w:r>
        <w:t>series</w:t>
      </w:r>
    </w:p>
    <w:p w14:paraId="408B1585" w14:textId="77777777" w:rsidR="00DA0D48" w:rsidRDefault="00DA0D48" w:rsidP="00DA0D48">
      <w:pPr>
        <w:pStyle w:val="Title"/>
        <w:jc w:val="center"/>
      </w:pPr>
      <w:r>
        <w:t>User’s Guide</w:t>
      </w:r>
    </w:p>
    <w:p w14:paraId="0C926781" w14:textId="1645D842" w:rsidR="00277778" w:rsidRDefault="00277778" w:rsidP="00DA0D48">
      <w:pPr>
        <w:spacing w:after="0"/>
      </w:pPr>
    </w:p>
    <w:p w14:paraId="10860E55" w14:textId="77777777" w:rsidR="00277778" w:rsidRDefault="00277778" w:rsidP="00DA0D48">
      <w:pPr>
        <w:spacing w:after="0"/>
      </w:pPr>
    </w:p>
    <w:p w14:paraId="32C56D6D" w14:textId="2AC0E831" w:rsidR="00DA0D48" w:rsidRDefault="00277778" w:rsidP="00277778">
      <w:pPr>
        <w:spacing w:after="0"/>
        <w:jc w:val="center"/>
      </w:pPr>
      <w:r>
        <w:rPr>
          <w:noProof/>
        </w:rPr>
        <w:drawing>
          <wp:inline distT="0" distB="0" distL="0" distR="0" wp14:anchorId="4598621D" wp14:editId="03BD7533">
            <wp:extent cx="4572000" cy="2688336"/>
            <wp:effectExtent l="0" t="0" r="0" b="0"/>
            <wp:docPr id="1" name="Picture 1" descr="A close-up of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ntIsomTransparen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2000" cy="2688336"/>
                    </a:xfrm>
                    <a:prstGeom prst="rect">
                      <a:avLst/>
                    </a:prstGeom>
                  </pic:spPr>
                </pic:pic>
              </a:graphicData>
            </a:graphic>
          </wp:inline>
        </w:drawing>
      </w:r>
      <w:r w:rsidR="00DA0D48">
        <w:br w:type="page"/>
      </w:r>
    </w:p>
    <w:p w14:paraId="5B03CDD5" w14:textId="77777777" w:rsidR="00DA0D48" w:rsidRDefault="00DA0D48" w:rsidP="00B65266">
      <w:pPr>
        <w:pStyle w:val="Heading1"/>
      </w:pPr>
      <w:r w:rsidRPr="00B65266">
        <w:lastRenderedPageBreak/>
        <w:t>Overview</w:t>
      </w:r>
    </w:p>
    <w:p w14:paraId="4ED8429A" w14:textId="2AB08181" w:rsidR="002561CB" w:rsidRDefault="00DA0D48" w:rsidP="00DA0D48">
      <w:r>
        <w:t xml:space="preserve">The </w:t>
      </w:r>
      <w:r w:rsidR="00B91EBB">
        <w:t>RAM128 (</w:t>
      </w:r>
      <w:r>
        <w:t>GW4208</w:t>
      </w:r>
      <w:r w:rsidR="007C3588">
        <w:t>B</w:t>
      </w:r>
      <w:r w:rsidR="00B91EBB">
        <w:t>)</w:t>
      </w:r>
      <w:r>
        <w:t xml:space="preserve"> RAM expansion card provides the Apple II, II+, and IIe with 128 kB of Language Card and Saturn-compatible expansion memory. </w:t>
      </w:r>
    </w:p>
    <w:p w14:paraId="562564F0" w14:textId="2D724B94" w:rsidR="00DA0D48" w:rsidRDefault="00DA0D48" w:rsidP="00DA0D48">
      <w:pPr>
        <w:pStyle w:val="Heading2"/>
      </w:pPr>
      <w:r>
        <w:t>Low-Power, SRAM-Based Design</w:t>
      </w:r>
    </w:p>
    <w:p w14:paraId="2FD8BB8D" w14:textId="7028F53E" w:rsidR="00DA0D48" w:rsidRDefault="00DA0D48" w:rsidP="00DA0D48">
      <w:r>
        <w:t xml:space="preserve">Thanks to a modern, low-power design, </w:t>
      </w:r>
      <w:r w:rsidR="00B91EBB">
        <w:t xml:space="preserve">RAM128 </w:t>
      </w:r>
      <w:r>
        <w:t>uses a maximum of 0.</w:t>
      </w:r>
      <w:r w:rsidR="00CE61EA">
        <w:t>0</w:t>
      </w:r>
      <w:r w:rsidR="00E973E1">
        <w:t>1</w:t>
      </w:r>
      <w:r>
        <w:t xml:space="preserve"> watts when idle</w:t>
      </w:r>
      <w:r w:rsidR="00B91EBB">
        <w:t xml:space="preserve"> </w:t>
      </w:r>
      <w:r>
        <w:t>(</w:t>
      </w:r>
      <w:r w:rsidR="00E973E1">
        <w:t>2</w:t>
      </w:r>
      <w:r>
        <w:t xml:space="preserve"> mA @ 5V) and 0.</w:t>
      </w:r>
      <w:r w:rsidR="00CE61EA">
        <w:t>1</w:t>
      </w:r>
      <w:r>
        <w:t>W in active use (</w:t>
      </w:r>
      <w:r w:rsidR="00CE61EA">
        <w:t>2</w:t>
      </w:r>
      <w:r>
        <w:t xml:space="preserve">0 mA @ 5V). Unlike other Apple II expansion RAM cards, which are built with vintage asynchronous DRAM chips, </w:t>
      </w:r>
      <w:r w:rsidR="00B91EBB">
        <w:t xml:space="preserve">RAM128 </w:t>
      </w:r>
      <w:r>
        <w:t xml:space="preserve">uses modern SRAM. This design allows for low power consumption and improved reliability over other memory cards using 15+ year old chips. </w:t>
      </w:r>
    </w:p>
    <w:p w14:paraId="78ED043F" w14:textId="77777777" w:rsidR="00DA0D48" w:rsidRDefault="00DA0D48" w:rsidP="00DA0D48">
      <w:pPr>
        <w:pStyle w:val="Heading2"/>
      </w:pPr>
      <w:r>
        <w:t>Ecologically Friendly, Gold-Plated PCB</w:t>
      </w:r>
    </w:p>
    <w:p w14:paraId="189FE613" w14:textId="591B3428" w:rsidR="002742FD" w:rsidRDefault="002742FD" w:rsidP="002742FD">
      <w:r>
        <w:t>RAM128 is built with a lead-free,</w:t>
      </w:r>
      <w:r w:rsidR="00067175">
        <w:t xml:space="preserve"> 4-layer,</w:t>
      </w:r>
      <w:r>
        <w:t xml:space="preserve"> ENIG gold-plated PCB and is fully EU RoHS-compliant. All units are tested extensively before shipment, and only new parts are used to build RAM128.</w:t>
      </w:r>
    </w:p>
    <w:p w14:paraId="3062BC9B" w14:textId="77777777" w:rsidR="00DA0D48" w:rsidRDefault="00DA0D48" w:rsidP="00DA0D48">
      <w:pPr>
        <w:pStyle w:val="Heading2"/>
      </w:pPr>
      <w:r>
        <w:t>Open-Source Design</w:t>
      </w:r>
    </w:p>
    <w:p w14:paraId="39175CD2" w14:textId="4B46E4E3" w:rsidR="002561CB" w:rsidRDefault="00B91EBB" w:rsidP="002561CB">
      <w:pPr>
        <w:rPr>
          <w:rStyle w:val="Hyperlink"/>
        </w:rPr>
      </w:pPr>
      <w:r>
        <w:t xml:space="preserve">RAM128’s </w:t>
      </w:r>
      <w:r w:rsidR="00DA0D48">
        <w:t xml:space="preserve">design is fully open-source. The schematics, board layouts, and </w:t>
      </w:r>
      <w:r w:rsidR="00804716">
        <w:t>GAL</w:t>
      </w:r>
      <w:r w:rsidR="00DA0D48">
        <w:t xml:space="preserve"> firmware are all freely available for commercial and noncommercial use. To download the design files, visit the Garrett's Workshop GitHub pag</w:t>
      </w:r>
      <w:r>
        <w:t>e</w:t>
      </w:r>
      <w:r w:rsidR="00A40308">
        <w:t>:</w:t>
      </w:r>
      <w:r w:rsidR="00ED3369">
        <w:t xml:space="preserve"> </w:t>
      </w:r>
      <w:hyperlink r:id="rId7" w:history="1">
        <w:r w:rsidR="00ED3369" w:rsidRPr="003E2A32">
          <w:rPr>
            <w:rStyle w:val="Hyperlink"/>
          </w:rPr>
          <w:t>https://github.com/garrettsworkshop</w:t>
        </w:r>
      </w:hyperlink>
    </w:p>
    <w:p w14:paraId="7B5E1F88" w14:textId="77777777" w:rsidR="007C5830" w:rsidRDefault="007C5830" w:rsidP="007C5830">
      <w:pPr>
        <w:pStyle w:val="Heading1"/>
      </w:pPr>
      <w:r>
        <w:t xml:space="preserve">Installation </w:t>
      </w:r>
    </w:p>
    <w:p w14:paraId="79C7A6FD" w14:textId="66AA3873" w:rsidR="007C5830" w:rsidRDefault="007C5830" w:rsidP="002561CB">
      <w:r>
        <w:t>RAM128 must be installed into one of the Apple II’s seven or eight peripheral card slots. Ensure that RAM128 is inserted in the correct orientation, with the component side of the card facing away from the power supply. When installed in the correct orientation, the small notch on the card points toward the front of the Apple II machine.</w:t>
      </w:r>
      <w:r>
        <w:br w:type="page"/>
      </w:r>
    </w:p>
    <w:p w14:paraId="5050B73C" w14:textId="28197DC0" w:rsidR="002561CB" w:rsidRDefault="002561CB" w:rsidP="00B65266">
      <w:pPr>
        <w:pStyle w:val="Heading1"/>
      </w:pPr>
      <w:r w:rsidRPr="00B65266">
        <w:lastRenderedPageBreak/>
        <w:t>Compatibility</w:t>
      </w:r>
      <w:r>
        <w:t xml:space="preserve"> Notes</w:t>
      </w:r>
    </w:p>
    <w:p w14:paraId="74FA02E4" w14:textId="5E680713" w:rsidR="00205042" w:rsidRPr="00205042" w:rsidRDefault="00205042" w:rsidP="00B65266">
      <w:pPr>
        <w:pStyle w:val="Heading2"/>
        <w:spacing w:before="0"/>
      </w:pPr>
      <w:r>
        <w:t>Apple IIgs and Apple IIe compatibility</w:t>
      </w:r>
    </w:p>
    <w:p w14:paraId="797493BA" w14:textId="55E8B731" w:rsidR="004E4FBD" w:rsidRDefault="002561CB">
      <w:r>
        <w:t xml:space="preserve">RAM128 is compatible with Apple II, II+, and, with some limitations, is compatible with Apple </w:t>
      </w:r>
      <w:r w:rsidR="00FF54B7">
        <w:t xml:space="preserve">IIe and </w:t>
      </w:r>
      <w:r>
        <w:t>IIgs.</w:t>
      </w:r>
      <w:r w:rsidR="002C6300">
        <w:t xml:space="preserve"> </w:t>
      </w:r>
      <w:r w:rsidR="00026EDF">
        <w:t xml:space="preserve">In the Apple II and II+, RAM128 is best used in </w:t>
      </w:r>
      <w:r w:rsidR="002C6300">
        <w:t>S</w:t>
      </w:r>
      <w:r w:rsidR="00026EDF">
        <w:t>lot 0</w:t>
      </w:r>
      <w:r w:rsidR="004E517A">
        <w:t xml:space="preserve">, the </w:t>
      </w:r>
      <w:r w:rsidR="00650D97">
        <w:t>slot</w:t>
      </w:r>
      <w:r w:rsidR="004E517A">
        <w:t xml:space="preserve"> in which most applications expect</w:t>
      </w:r>
      <w:r w:rsidR="00650D97">
        <w:t xml:space="preserve"> to find</w:t>
      </w:r>
      <w:r w:rsidR="004E517A">
        <w:t xml:space="preserve"> Saturn </w:t>
      </w:r>
      <w:r w:rsidR="00650D97">
        <w:t>or</w:t>
      </w:r>
      <w:r w:rsidR="004E517A">
        <w:t xml:space="preserve"> Language Card-type memory.</w:t>
      </w:r>
    </w:p>
    <w:p w14:paraId="33374038" w14:textId="07AEFEDB" w:rsidR="004E4FBD" w:rsidRDefault="004E4FBD">
      <w:r>
        <w:t>RAM128 is compatible with Apple IIe and IIgs with some limitations. Most applications for these machines do not utilize Saturn-type memory cards like the RAM128, and instead work with the RAM expansion slots native to these machines—auxiliary RAMWorks-type memory on the IIe, and expansion memory on the Apple IIgs. Nevertheless, RAM128 is</w:t>
      </w:r>
      <w:r w:rsidR="00294934">
        <w:t xml:space="preserve"> somewhat</w:t>
      </w:r>
      <w:r>
        <w:t xml:space="preserve"> compatible with </w:t>
      </w:r>
      <w:r w:rsidR="000147C6">
        <w:t xml:space="preserve">the </w:t>
      </w:r>
      <w:r>
        <w:t>Apple IIe and Apple IIgs.</w:t>
      </w:r>
    </w:p>
    <w:p w14:paraId="331210DF" w14:textId="7E72926F" w:rsidR="00277778" w:rsidRDefault="004E517A" w:rsidP="007C5830">
      <w:r>
        <w:t xml:space="preserve">The Apple IIe has no </w:t>
      </w:r>
      <w:r w:rsidR="002C6300">
        <w:t>S</w:t>
      </w:r>
      <w:r>
        <w:t xml:space="preserve">lot 0, and </w:t>
      </w:r>
      <w:r w:rsidR="004E4FBD">
        <w:t>instead has</w:t>
      </w:r>
      <w:r>
        <w:t xml:space="preserve"> built-in language card memory. </w:t>
      </w:r>
      <w:r w:rsidR="004E4FBD">
        <w:t>Therefore, RAM128 must be installed in</w:t>
      </w:r>
      <w:r w:rsidR="002C6300">
        <w:t>to Slot 1-7</w:t>
      </w:r>
      <w:r w:rsidR="004E4FBD">
        <w:t xml:space="preserve">. In this configuration, RAM128 is </w:t>
      </w:r>
      <w:r w:rsidR="000147C6">
        <w:t>technically</w:t>
      </w:r>
      <w:r w:rsidR="004E4FBD">
        <w:t xml:space="preserve"> compatible with the Apple IIe</w:t>
      </w:r>
      <w:r w:rsidR="002C6300">
        <w:t xml:space="preserve">. However, </w:t>
      </w:r>
      <w:r w:rsidR="004E4FBD">
        <w:t xml:space="preserve">many applications written for the Apple II and II+ which utilize Saturn-type memory </w:t>
      </w:r>
      <w:r w:rsidR="002C6300">
        <w:t>are hard-coded to</w:t>
      </w:r>
      <w:r w:rsidR="00780F8E">
        <w:t xml:space="preserve"> only</w:t>
      </w:r>
      <w:r w:rsidR="002C6300">
        <w:t xml:space="preserve"> look for Saturn memory in Slot 0.</w:t>
      </w:r>
      <w:r w:rsidR="00780F8E">
        <w:t xml:space="preserve"> These applications will not be able to utilize the RAM128.</w:t>
      </w:r>
      <w:r w:rsidR="002C6300">
        <w:t xml:space="preserve"> </w:t>
      </w:r>
      <w:r w:rsidR="004E4FBD">
        <w:t>On the Apple IIgs, in addition to the caveats applicable to the Apple IIe</w:t>
      </w:r>
      <w:r w:rsidR="002C6300">
        <w:t>, RAM128</w:t>
      </w:r>
      <w:r w:rsidR="004E4FBD">
        <w:t xml:space="preserve"> is only usable in 1 MHz “slow” mode. With the IIgs set to 2.8 MHz “fast” mode or with an accelerator, the Apple IIgs will not be able to utilize the RAM128’s memory.</w:t>
      </w:r>
    </w:p>
    <w:p w14:paraId="75D3368E" w14:textId="1A819FAF" w:rsidR="00B65266" w:rsidRDefault="007C5830" w:rsidP="00B65266">
      <w:pPr>
        <w:pStyle w:val="Heading2"/>
        <w:spacing w:before="0"/>
      </w:pPr>
      <w:r>
        <w:rPr>
          <w:noProof/>
        </w:rPr>
        <w:drawing>
          <wp:anchor distT="0" distB="0" distL="114300" distR="114300" simplePos="0" relativeHeight="251658240" behindDoc="0" locked="0" layoutInCell="1" allowOverlap="1" wp14:anchorId="6CC8B0A3" wp14:editId="2066EFA6">
            <wp:simplePos x="0" y="0"/>
            <wp:positionH relativeFrom="column">
              <wp:posOffset>3668395</wp:posOffset>
            </wp:positionH>
            <wp:positionV relativeFrom="paragraph">
              <wp:posOffset>30258</wp:posOffset>
            </wp:positionV>
            <wp:extent cx="2724785" cy="2004695"/>
            <wp:effectExtent l="0" t="0" r="5715" b="1905"/>
            <wp:wrapSquare wrapText="bothSides"/>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1 Explanation.png"/>
                    <pic:cNvPicPr/>
                  </pic:nvPicPr>
                  <pic:blipFill rotWithShape="1">
                    <a:blip r:embed="rId8" cstate="print">
                      <a:extLst>
                        <a:ext uri="{28A0092B-C50C-407E-A947-70E740481C1C}">
                          <a14:useLocalDpi xmlns:a14="http://schemas.microsoft.com/office/drawing/2010/main" val="0"/>
                        </a:ext>
                      </a:extLst>
                    </a:blip>
                    <a:srcRect r="54083" b="42512"/>
                    <a:stretch/>
                  </pic:blipFill>
                  <pic:spPr bwMode="auto">
                    <a:xfrm>
                      <a:off x="0" y="0"/>
                      <a:ext cx="2724785" cy="2004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5266">
        <w:t>ROM-Sharing Protocol Support</w:t>
      </w:r>
    </w:p>
    <w:p w14:paraId="613E7B9F" w14:textId="56E12F11" w:rsidR="007C5830" w:rsidRDefault="00B65266" w:rsidP="00B65266">
      <w:r>
        <w:t xml:space="preserve">The “B” revision of the RAM128 card (model number GW4208B) supports the so-called “ROM-sharing” protocol. This allows the RAM128 to coexist with an always-enabled ROM card such as the </w:t>
      </w:r>
      <w:proofErr w:type="spellStart"/>
      <w:r>
        <w:t>MultiROM</w:t>
      </w:r>
      <w:proofErr w:type="spellEnd"/>
      <w:r>
        <w:t>. By default, the ROM-sharing protocol is enabled, but this may cause issues in with DMA-enabled expansion cards. In general, an empty slot should be left between the RAM128 and any DMA-enabled peripheral card, otherwise the ROM-sharing protocol should be disabled. To disable the ROM-sharing functionality, the two DIP switches on the card should be set to the lower position (further away from the “ON” text).</w:t>
      </w:r>
      <w:r w:rsidR="007C5830">
        <w:t xml:space="preserve"> With both switches in the upper position, the ROM-sharing functionality is enabled.</w:t>
      </w:r>
    </w:p>
    <w:p w14:paraId="17D7860E" w14:textId="77777777" w:rsidR="007C5830" w:rsidRDefault="007C5830">
      <w:pPr>
        <w:spacing w:after="0"/>
      </w:pPr>
      <w:r>
        <w:br w:type="page"/>
      </w:r>
    </w:p>
    <w:p w14:paraId="0288594F" w14:textId="77777777" w:rsidR="002561CB" w:rsidRDefault="002561CB" w:rsidP="002561CB">
      <w:pPr>
        <w:pStyle w:val="Heading1"/>
      </w:pPr>
      <w:r>
        <w:lastRenderedPageBreak/>
        <w:t>Technical Specifications</w:t>
      </w:r>
    </w:p>
    <w:p w14:paraId="43D6DDD4" w14:textId="77777777" w:rsidR="002561CB" w:rsidRDefault="002561CB" w:rsidP="002561CB">
      <w:pPr>
        <w:pStyle w:val="Heading2"/>
      </w:pPr>
      <w:r>
        <w:t>Physical Dimensions</w:t>
      </w:r>
    </w:p>
    <w:tbl>
      <w:tblPr>
        <w:tblStyle w:val="TableGrid"/>
        <w:tblW w:w="0" w:type="auto"/>
        <w:tblCellMar>
          <w:top w:w="43" w:type="dxa"/>
          <w:left w:w="115" w:type="dxa"/>
          <w:bottom w:w="43" w:type="dxa"/>
          <w:right w:w="115" w:type="dxa"/>
        </w:tblCellMar>
        <w:tblLook w:val="04A0" w:firstRow="1" w:lastRow="0" w:firstColumn="1" w:lastColumn="0" w:noHBand="0" w:noVBand="1"/>
      </w:tblPr>
      <w:tblGrid>
        <w:gridCol w:w="1286"/>
        <w:gridCol w:w="2450"/>
      </w:tblGrid>
      <w:tr w:rsidR="002561CB" w14:paraId="5DE69420" w14:textId="77777777" w:rsidTr="00E00B22">
        <w:trPr>
          <w:trHeight w:val="293"/>
        </w:trPr>
        <w:tc>
          <w:tcPr>
            <w:tcW w:w="0" w:type="auto"/>
            <w:tcBorders>
              <w:bottom w:val="single" w:sz="12" w:space="0" w:color="auto"/>
              <w:right w:val="single" w:sz="12" w:space="0" w:color="auto"/>
            </w:tcBorders>
            <w:shd w:val="clear" w:color="auto" w:fill="E7E6E6" w:themeFill="background2"/>
            <w:vAlign w:val="bottom"/>
          </w:tcPr>
          <w:p w14:paraId="2508D55A" w14:textId="77777777" w:rsidR="002561CB" w:rsidRPr="00927FEB" w:rsidRDefault="002561CB" w:rsidP="00E00B22">
            <w:pPr>
              <w:pStyle w:val="NoSpacing"/>
              <w:jc w:val="right"/>
              <w:rPr>
                <w:b/>
                <w:bCs/>
              </w:rPr>
            </w:pPr>
            <w:r w:rsidRPr="00927FEB">
              <w:rPr>
                <w:b/>
                <w:bCs/>
              </w:rPr>
              <w:t>Parameter</w:t>
            </w:r>
          </w:p>
        </w:tc>
        <w:tc>
          <w:tcPr>
            <w:tcW w:w="0" w:type="auto"/>
            <w:tcBorders>
              <w:left w:val="single" w:sz="12" w:space="0" w:color="auto"/>
              <w:bottom w:val="single" w:sz="12" w:space="0" w:color="auto"/>
            </w:tcBorders>
            <w:shd w:val="clear" w:color="auto" w:fill="E7E6E6" w:themeFill="background2"/>
            <w:vAlign w:val="bottom"/>
          </w:tcPr>
          <w:p w14:paraId="5EEDA52D" w14:textId="77777777" w:rsidR="002561CB" w:rsidRPr="00927FEB" w:rsidRDefault="002561CB" w:rsidP="00E00B22">
            <w:pPr>
              <w:pStyle w:val="NoSpacing"/>
              <w:jc w:val="center"/>
              <w:rPr>
                <w:rFonts w:ascii="Calibri" w:eastAsia="Calibri" w:hAnsi="Calibri" w:cs="Times New Roman"/>
                <w:b/>
                <w:bCs/>
              </w:rPr>
            </w:pPr>
            <w:r w:rsidRPr="00927FEB">
              <w:rPr>
                <w:rFonts w:ascii="Calibri" w:eastAsia="Calibri" w:hAnsi="Calibri" w:cs="Times New Roman"/>
                <w:b/>
                <w:bCs/>
              </w:rPr>
              <w:t>Value</w:t>
            </w:r>
          </w:p>
        </w:tc>
      </w:tr>
      <w:tr w:rsidR="002561CB" w14:paraId="7AF12737" w14:textId="77777777" w:rsidTr="00E00B22">
        <w:trPr>
          <w:trHeight w:val="293"/>
        </w:trPr>
        <w:tc>
          <w:tcPr>
            <w:tcW w:w="0" w:type="auto"/>
            <w:tcBorders>
              <w:top w:val="single" w:sz="12" w:space="0" w:color="auto"/>
              <w:right w:val="single" w:sz="12" w:space="0" w:color="auto"/>
            </w:tcBorders>
            <w:shd w:val="clear" w:color="auto" w:fill="E7E6E6" w:themeFill="background2"/>
            <w:vAlign w:val="center"/>
          </w:tcPr>
          <w:p w14:paraId="71CD753A" w14:textId="77777777" w:rsidR="002561CB" w:rsidRPr="00AD101B" w:rsidRDefault="002561CB" w:rsidP="00E00B22">
            <w:pPr>
              <w:pStyle w:val="NoSpacing"/>
              <w:jc w:val="right"/>
              <w:rPr>
                <w:b/>
                <w:bCs/>
              </w:rPr>
            </w:pPr>
            <w:r w:rsidRPr="00AD101B">
              <w:rPr>
                <w:b/>
                <w:bCs/>
              </w:rPr>
              <w:t>Height</w:t>
            </w:r>
          </w:p>
        </w:tc>
        <w:tc>
          <w:tcPr>
            <w:tcW w:w="0" w:type="auto"/>
            <w:tcBorders>
              <w:top w:val="single" w:sz="12" w:space="0" w:color="auto"/>
              <w:left w:val="single" w:sz="12" w:space="0" w:color="auto"/>
            </w:tcBorders>
            <w:shd w:val="clear" w:color="auto" w:fill="auto"/>
            <w:vAlign w:val="center"/>
          </w:tcPr>
          <w:p w14:paraId="72171798" w14:textId="547DD151" w:rsidR="002561CB" w:rsidRDefault="002561CB" w:rsidP="00E00B22">
            <w:pPr>
              <w:pStyle w:val="NoSpacing"/>
            </w:pPr>
            <m:oMathPara>
              <m:oMath>
                <m:r>
                  <w:rPr>
                    <w:rFonts w:ascii="Cambria Math" w:hAnsi="Cambria Math"/>
                  </w:rPr>
                  <m:t xml:space="preserve">35.687 </m:t>
                </m:r>
                <m:r>
                  <m:rPr>
                    <m:sty m:val="p"/>
                  </m:rPr>
                  <w:rPr>
                    <w:rFonts w:ascii="Cambria Math" w:hAnsi="Cambria Math"/>
                  </w:rPr>
                  <m:t>mm±0.2 mm</m:t>
                </m:r>
              </m:oMath>
            </m:oMathPara>
          </w:p>
        </w:tc>
      </w:tr>
      <w:tr w:rsidR="002561CB" w14:paraId="50289E72" w14:textId="77777777" w:rsidTr="00E00B22">
        <w:trPr>
          <w:trHeight w:val="293"/>
        </w:trPr>
        <w:tc>
          <w:tcPr>
            <w:tcW w:w="0" w:type="auto"/>
            <w:tcBorders>
              <w:right w:val="single" w:sz="12" w:space="0" w:color="auto"/>
            </w:tcBorders>
            <w:shd w:val="clear" w:color="auto" w:fill="E7E6E6" w:themeFill="background2"/>
            <w:vAlign w:val="center"/>
          </w:tcPr>
          <w:p w14:paraId="107A52B5" w14:textId="77777777" w:rsidR="002561CB" w:rsidRPr="00AD101B" w:rsidRDefault="002561CB" w:rsidP="00E00B22">
            <w:pPr>
              <w:pStyle w:val="NoSpacing"/>
              <w:jc w:val="right"/>
              <w:rPr>
                <w:b/>
                <w:bCs/>
              </w:rPr>
            </w:pPr>
            <w:r w:rsidRPr="00AD101B">
              <w:rPr>
                <w:b/>
                <w:bCs/>
              </w:rPr>
              <w:t>Width</w:t>
            </w:r>
          </w:p>
        </w:tc>
        <w:tc>
          <w:tcPr>
            <w:tcW w:w="0" w:type="auto"/>
            <w:tcBorders>
              <w:left w:val="single" w:sz="12" w:space="0" w:color="auto"/>
            </w:tcBorders>
            <w:shd w:val="clear" w:color="auto" w:fill="auto"/>
            <w:vAlign w:val="center"/>
          </w:tcPr>
          <w:p w14:paraId="3FC3A89E" w14:textId="18FA9E73" w:rsidR="002561CB" w:rsidRDefault="00E973E1" w:rsidP="00E00B22">
            <w:pPr>
              <w:pStyle w:val="NoSpacing"/>
            </w:pPr>
            <m:oMathPara>
              <m:oMath>
                <m:r>
                  <w:rPr>
                    <w:rFonts w:ascii="Cambria Math" w:hAnsi="Cambria Math"/>
                  </w:rPr>
                  <m:t xml:space="preserve">42.672 </m:t>
                </m:r>
                <m:r>
                  <m:rPr>
                    <m:sty m:val="p"/>
                  </m:rPr>
                  <w:rPr>
                    <w:rFonts w:ascii="Cambria Math" w:hAnsi="Cambria Math"/>
                  </w:rPr>
                  <m:t>mm±0.2 mm</m:t>
                </m:r>
              </m:oMath>
            </m:oMathPara>
          </w:p>
        </w:tc>
      </w:tr>
      <w:tr w:rsidR="002561CB" w14:paraId="1FAA48F5" w14:textId="77777777" w:rsidTr="00E00B22">
        <w:trPr>
          <w:trHeight w:val="293"/>
        </w:trPr>
        <w:tc>
          <w:tcPr>
            <w:tcW w:w="0" w:type="auto"/>
            <w:tcBorders>
              <w:right w:val="single" w:sz="12" w:space="0" w:color="auto"/>
            </w:tcBorders>
            <w:shd w:val="clear" w:color="auto" w:fill="E7E6E6" w:themeFill="background2"/>
            <w:vAlign w:val="center"/>
          </w:tcPr>
          <w:p w14:paraId="41536E94" w14:textId="77777777" w:rsidR="002561CB" w:rsidRPr="00AD101B" w:rsidRDefault="002561CB" w:rsidP="00E00B22">
            <w:pPr>
              <w:pStyle w:val="NoSpacing"/>
              <w:jc w:val="right"/>
              <w:rPr>
                <w:b/>
                <w:bCs/>
              </w:rPr>
            </w:pPr>
            <w:r w:rsidRPr="00AD101B">
              <w:rPr>
                <w:b/>
                <w:bCs/>
              </w:rPr>
              <w:t>Thickness</w:t>
            </w:r>
          </w:p>
        </w:tc>
        <w:tc>
          <w:tcPr>
            <w:tcW w:w="0" w:type="auto"/>
            <w:tcBorders>
              <w:left w:val="single" w:sz="12" w:space="0" w:color="auto"/>
            </w:tcBorders>
            <w:shd w:val="clear" w:color="auto" w:fill="auto"/>
            <w:vAlign w:val="center"/>
          </w:tcPr>
          <w:p w14:paraId="38C60493" w14:textId="384571B8" w:rsidR="002561CB" w:rsidRDefault="002561CB" w:rsidP="00E00B22">
            <w:pPr>
              <w:pStyle w:val="NoSpacing"/>
            </w:pPr>
            <m:oMathPara>
              <m:oMath>
                <m:r>
                  <w:rPr>
                    <w:rFonts w:ascii="Cambria Math" w:hAnsi="Cambria Math"/>
                  </w:rPr>
                  <m:t xml:space="preserve">&lt;8 </m:t>
                </m:r>
                <m:r>
                  <m:rPr>
                    <m:sty m:val="p"/>
                  </m:rPr>
                  <w:rPr>
                    <w:rFonts w:ascii="Cambria Math" w:hAnsi="Cambria Math"/>
                  </w:rPr>
                  <m:t>mm</m:t>
                </m:r>
              </m:oMath>
            </m:oMathPara>
          </w:p>
        </w:tc>
      </w:tr>
      <w:tr w:rsidR="002561CB" w14:paraId="144FF48F" w14:textId="77777777" w:rsidTr="00E00B22">
        <w:trPr>
          <w:trHeight w:val="293"/>
        </w:trPr>
        <w:tc>
          <w:tcPr>
            <w:tcW w:w="0" w:type="auto"/>
            <w:tcBorders>
              <w:right w:val="single" w:sz="12" w:space="0" w:color="auto"/>
            </w:tcBorders>
            <w:shd w:val="clear" w:color="auto" w:fill="E7E6E6" w:themeFill="background2"/>
            <w:vAlign w:val="center"/>
          </w:tcPr>
          <w:p w14:paraId="62BD9267" w14:textId="77777777" w:rsidR="002561CB" w:rsidRPr="00AD101B" w:rsidRDefault="002561CB" w:rsidP="00E00B22">
            <w:pPr>
              <w:pStyle w:val="NoSpacing"/>
              <w:jc w:val="right"/>
              <w:rPr>
                <w:b/>
                <w:bCs/>
              </w:rPr>
            </w:pPr>
            <w:r w:rsidRPr="00AD101B">
              <w:rPr>
                <w:b/>
                <w:bCs/>
              </w:rPr>
              <w:t>Weight</w:t>
            </w:r>
          </w:p>
        </w:tc>
        <w:tc>
          <w:tcPr>
            <w:tcW w:w="0" w:type="auto"/>
            <w:tcBorders>
              <w:left w:val="single" w:sz="12" w:space="0" w:color="auto"/>
            </w:tcBorders>
            <w:shd w:val="clear" w:color="auto" w:fill="auto"/>
            <w:vAlign w:val="center"/>
          </w:tcPr>
          <w:p w14:paraId="1DA66A7D" w14:textId="77777777" w:rsidR="002561CB" w:rsidRDefault="002561CB" w:rsidP="00E00B22">
            <w:pPr>
              <w:pStyle w:val="NoSpacing"/>
            </w:pPr>
            <m:oMathPara>
              <m:oMath>
                <m:r>
                  <w:rPr>
                    <w:rFonts w:ascii="Cambria Math" w:hAnsi="Cambria Math"/>
                  </w:rPr>
                  <m:t xml:space="preserve">&lt; 28 </m:t>
                </m:r>
                <m:r>
                  <m:rPr>
                    <m:sty m:val="p"/>
                  </m:rPr>
                  <w:rPr>
                    <w:rFonts w:ascii="Cambria Math" w:hAnsi="Cambria Math"/>
                  </w:rPr>
                  <m:t>g</m:t>
                </m:r>
              </m:oMath>
            </m:oMathPara>
          </w:p>
        </w:tc>
      </w:tr>
    </w:tbl>
    <w:p w14:paraId="5A65DFCC" w14:textId="7AD69864" w:rsidR="002561CB" w:rsidRDefault="002561CB" w:rsidP="002561CB">
      <w:pPr>
        <w:pStyle w:val="Heading2"/>
      </w:pPr>
      <w:r>
        <w:t>Electrical Specifications</w:t>
      </w:r>
      <w:r w:rsidR="00B65266">
        <w:t xml:space="preserve"> </w:t>
      </w:r>
    </w:p>
    <w:p w14:paraId="11478AC0" w14:textId="77777777" w:rsidR="002561CB" w:rsidRPr="002A18E9" w:rsidRDefault="002561CB" w:rsidP="002561CB">
      <w:r>
        <w:t xml:space="preserve">Specifications are valid over temperature range of </w:t>
      </w:r>
      <m:oMath>
        <m:r>
          <w:rPr>
            <w:rFonts w:ascii="Cambria Math" w:eastAsia="Times New Roman" w:hAnsi="Cambria Math" w:cs="Times New Roman"/>
          </w:rPr>
          <m:t xml:space="preserve">0 </m:t>
        </m:r>
        <m:r>
          <m:rPr>
            <m:sty m:val="p"/>
          </m:rPr>
          <w:rPr>
            <w:rFonts w:ascii="Cambria Math" w:eastAsia="Times New Roman" w:hAnsi="Cambria Math" w:cs="Times New Roman"/>
          </w:rPr>
          <m:t>°C</m:t>
        </m:r>
        <m:r>
          <w:rPr>
            <w:rFonts w:ascii="Cambria Math" w:eastAsia="Times New Roman" w:hAnsi="Cambria Math" w:cs="Times New Roman"/>
          </w:rPr>
          <m:t xml:space="preserve">-85 </m:t>
        </m:r>
        <m:r>
          <m:rPr>
            <m:sty m:val="p"/>
          </m:rPr>
          <w:rPr>
            <w:rFonts w:ascii="Cambria Math" w:eastAsia="Times New Roman" w:hAnsi="Cambria Math" w:cs="Times New Roman"/>
          </w:rPr>
          <m:t>°C</m:t>
        </m:r>
      </m:oMath>
      <w:r>
        <w:rPr>
          <w:rFonts w:ascii="Calibri Light" w:eastAsia="Times New Roman" w:hAnsi="Calibri Light" w:cs="Times New Roman"/>
        </w:rPr>
        <w:t xml:space="preserve"> </w:t>
      </w:r>
      <w:r>
        <w:t xml:space="preserve">and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CC</m:t>
            </m:r>
          </m:sub>
        </m:sSub>
        <m:r>
          <w:rPr>
            <w:rFonts w:ascii="Cambria Math" w:eastAsia="Times New Roman" w:hAnsi="Cambria Math" w:cs="Times New Roman"/>
          </w:rPr>
          <m:t xml:space="preserve"> = 4.5 </m:t>
        </m:r>
        <m:r>
          <m:rPr>
            <m:sty m:val="p"/>
          </m:rPr>
          <w:rPr>
            <w:rFonts w:ascii="Cambria Math" w:eastAsia="Times New Roman" w:hAnsi="Cambria Math" w:cs="Times New Roman"/>
          </w:rPr>
          <m:t>V</m:t>
        </m:r>
        <m:r>
          <w:rPr>
            <w:rFonts w:ascii="Cambria Math" w:eastAsia="Times New Roman" w:hAnsi="Cambria Math" w:cs="Times New Roman"/>
          </w:rPr>
          <m:t xml:space="preserve">-5.5 </m:t>
        </m:r>
        <m:r>
          <m:rPr>
            <m:sty m:val="p"/>
          </m:rPr>
          <w:rPr>
            <w:rFonts w:ascii="Cambria Math" w:eastAsia="Times New Roman" w:hAnsi="Cambria Math" w:cs="Times New Roman"/>
          </w:rPr>
          <m:t>V</m:t>
        </m:r>
      </m:oMath>
      <w:r>
        <w:rPr>
          <w:rFonts w:eastAsiaTheme="minorEastAsia"/>
          <w:iCs/>
        </w:rPr>
        <w:t>.</w:t>
      </w:r>
    </w:p>
    <w:tbl>
      <w:tblPr>
        <w:tblStyle w:val="TableGrid"/>
        <w:tblpPr w:leftFromText="180" w:rightFromText="180" w:vertAnchor="text" w:tblpY="1"/>
        <w:tblOverlap w:val="never"/>
        <w:tblW w:w="0" w:type="auto"/>
        <w:tblCellMar>
          <w:top w:w="43" w:type="dxa"/>
          <w:left w:w="115" w:type="dxa"/>
          <w:bottom w:w="43" w:type="dxa"/>
          <w:right w:w="115" w:type="dxa"/>
        </w:tblCellMar>
        <w:tblLook w:val="04A0" w:firstRow="1" w:lastRow="0" w:firstColumn="1" w:lastColumn="0" w:noHBand="0" w:noVBand="1"/>
      </w:tblPr>
      <w:tblGrid>
        <w:gridCol w:w="1838"/>
        <w:gridCol w:w="1347"/>
        <w:gridCol w:w="2696"/>
      </w:tblGrid>
      <w:tr w:rsidR="002561CB" w14:paraId="3441D199" w14:textId="77777777" w:rsidTr="00761EA0">
        <w:trPr>
          <w:trHeight w:val="293"/>
        </w:trPr>
        <w:tc>
          <w:tcPr>
            <w:tcW w:w="0" w:type="auto"/>
            <w:tcBorders>
              <w:bottom w:val="single" w:sz="12" w:space="0" w:color="auto"/>
              <w:right w:val="single" w:sz="12" w:space="0" w:color="auto"/>
            </w:tcBorders>
            <w:shd w:val="clear" w:color="auto" w:fill="E7E6E6" w:themeFill="background2"/>
            <w:vAlign w:val="bottom"/>
          </w:tcPr>
          <w:p w14:paraId="00A2A1F9" w14:textId="77777777" w:rsidR="002561CB" w:rsidRPr="00927FEB" w:rsidRDefault="002561CB" w:rsidP="00761EA0">
            <w:pPr>
              <w:pStyle w:val="NoSpacing"/>
              <w:jc w:val="right"/>
              <w:rPr>
                <w:b/>
                <w:bCs/>
              </w:rPr>
            </w:pPr>
            <w:r w:rsidRPr="00927FEB">
              <w:rPr>
                <w:b/>
                <w:bCs/>
              </w:rPr>
              <w:t>Parameter</w:t>
            </w:r>
          </w:p>
        </w:tc>
        <w:tc>
          <w:tcPr>
            <w:tcW w:w="0" w:type="auto"/>
            <w:tcBorders>
              <w:left w:val="single" w:sz="12" w:space="0" w:color="auto"/>
              <w:bottom w:val="single" w:sz="12" w:space="0" w:color="auto"/>
            </w:tcBorders>
            <w:shd w:val="clear" w:color="auto" w:fill="E7E6E6" w:themeFill="background2"/>
            <w:vAlign w:val="bottom"/>
          </w:tcPr>
          <w:p w14:paraId="7A2C8619" w14:textId="77777777" w:rsidR="002561CB" w:rsidRPr="00927FEB" w:rsidRDefault="002561CB" w:rsidP="00761EA0">
            <w:pPr>
              <w:pStyle w:val="NoSpacing"/>
              <w:jc w:val="center"/>
              <w:rPr>
                <w:rFonts w:ascii="Calibri" w:eastAsia="Calibri" w:hAnsi="Calibri" w:cs="Times New Roman"/>
                <w:b/>
                <w:bCs/>
              </w:rPr>
            </w:pPr>
            <w:r w:rsidRPr="00927FEB">
              <w:rPr>
                <w:rFonts w:ascii="Calibri" w:eastAsia="Calibri" w:hAnsi="Calibri" w:cs="Times New Roman"/>
                <w:b/>
                <w:bCs/>
              </w:rPr>
              <w:t>Value</w:t>
            </w:r>
          </w:p>
        </w:tc>
        <w:tc>
          <w:tcPr>
            <w:tcW w:w="0" w:type="auto"/>
            <w:tcBorders>
              <w:bottom w:val="single" w:sz="12" w:space="0" w:color="auto"/>
            </w:tcBorders>
            <w:shd w:val="clear" w:color="auto" w:fill="E7E6E6" w:themeFill="background2"/>
            <w:vAlign w:val="bottom"/>
          </w:tcPr>
          <w:p w14:paraId="19217994" w14:textId="77777777" w:rsidR="002561CB" w:rsidRPr="00927FEB" w:rsidRDefault="002561CB" w:rsidP="00761EA0">
            <w:pPr>
              <w:pStyle w:val="NoSpacing"/>
              <w:jc w:val="center"/>
              <w:rPr>
                <w:rFonts w:ascii="Calibri" w:eastAsia="Calibri" w:hAnsi="Calibri" w:cs="Times New Roman"/>
                <w:b/>
                <w:bCs/>
              </w:rPr>
            </w:pPr>
            <w:r>
              <w:rPr>
                <w:rFonts w:ascii="Calibri" w:eastAsia="Calibri" w:hAnsi="Calibri" w:cs="Times New Roman"/>
                <w:b/>
                <w:bCs/>
              </w:rPr>
              <w:t>Conditions</w:t>
            </w:r>
          </w:p>
        </w:tc>
      </w:tr>
      <w:tr w:rsidR="002561CB" w14:paraId="6313006F" w14:textId="77777777" w:rsidTr="00761EA0">
        <w:trPr>
          <w:trHeight w:val="293"/>
        </w:trPr>
        <w:tc>
          <w:tcPr>
            <w:tcW w:w="0" w:type="auto"/>
            <w:tcBorders>
              <w:top w:val="single" w:sz="12" w:space="0" w:color="auto"/>
              <w:bottom w:val="single" w:sz="8" w:space="0" w:color="auto"/>
              <w:right w:val="single" w:sz="12" w:space="0" w:color="auto"/>
            </w:tcBorders>
            <w:shd w:val="clear" w:color="auto" w:fill="E7E6E6" w:themeFill="background2"/>
            <w:vAlign w:val="center"/>
          </w:tcPr>
          <w:p w14:paraId="5C12A236" w14:textId="77777777" w:rsidR="002561CB" w:rsidRPr="00AD101B" w:rsidRDefault="002561CB" w:rsidP="00761EA0">
            <w:pPr>
              <w:pStyle w:val="NoSpacing"/>
              <w:jc w:val="right"/>
              <w:rPr>
                <w:b/>
                <w:bCs/>
              </w:rPr>
            </w:pPr>
            <w:r>
              <w:rPr>
                <w:rFonts w:eastAsiaTheme="minorEastAsia"/>
                <w:b/>
                <w:bCs/>
              </w:rPr>
              <w:t xml:space="preserve"> </w:t>
            </w:r>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IH</m:t>
                      </m:r>
                    </m:sub>
                  </m:sSub>
                </m:e>
                <m:sub>
                  <m:r>
                    <m:rPr>
                      <m:sty m:val="bi"/>
                    </m:rPr>
                    <w:rPr>
                      <w:rFonts w:ascii="Cambria Math" w:hAnsi="Cambria Math"/>
                    </w:rPr>
                    <m:t>min</m:t>
                  </m:r>
                </m:sub>
              </m:sSub>
            </m:oMath>
          </w:p>
        </w:tc>
        <w:tc>
          <w:tcPr>
            <w:tcW w:w="0" w:type="auto"/>
            <w:tcBorders>
              <w:top w:val="single" w:sz="12" w:space="0" w:color="auto"/>
              <w:left w:val="single" w:sz="12" w:space="0" w:color="auto"/>
              <w:bottom w:val="single" w:sz="8" w:space="0" w:color="auto"/>
            </w:tcBorders>
            <w:shd w:val="clear" w:color="auto" w:fill="auto"/>
            <w:vAlign w:val="center"/>
          </w:tcPr>
          <w:p w14:paraId="51E5E455" w14:textId="77777777" w:rsidR="002561CB" w:rsidRDefault="002561CB" w:rsidP="00761EA0">
            <w:pPr>
              <w:pStyle w:val="NoSpacing"/>
            </w:pPr>
            <m:oMathPara>
              <m:oMath>
                <m:r>
                  <w:rPr>
                    <w:rFonts w:ascii="Cambria Math" w:hAnsi="Cambria Math"/>
                  </w:rPr>
                  <m:t xml:space="preserve">2.0 </m:t>
                </m:r>
                <m:r>
                  <m:rPr>
                    <m:sty m:val="p"/>
                  </m:rPr>
                  <w:rPr>
                    <w:rFonts w:ascii="Cambria Math" w:hAnsi="Cambria Math"/>
                  </w:rPr>
                  <m:t>V</m:t>
                </m:r>
              </m:oMath>
            </m:oMathPara>
          </w:p>
        </w:tc>
        <w:tc>
          <w:tcPr>
            <w:tcW w:w="0" w:type="auto"/>
            <w:tcBorders>
              <w:top w:val="single" w:sz="12" w:space="0" w:color="auto"/>
              <w:bottom w:val="single" w:sz="8" w:space="0" w:color="auto"/>
            </w:tcBorders>
          </w:tcPr>
          <w:p w14:paraId="7B756E3C" w14:textId="77777777" w:rsidR="002561CB" w:rsidRDefault="002561CB" w:rsidP="00761EA0">
            <w:pPr>
              <w:pStyle w:val="NoSpacing"/>
              <w:rPr>
                <w:rFonts w:ascii="Calibri Light" w:eastAsia="Times New Roman" w:hAnsi="Calibri Light" w:cs="Times New Roman"/>
              </w:rPr>
            </w:pPr>
          </w:p>
        </w:tc>
      </w:tr>
      <w:tr w:rsidR="002561CB" w14:paraId="72917A27" w14:textId="77777777" w:rsidTr="00761EA0">
        <w:trPr>
          <w:trHeight w:val="293"/>
        </w:trPr>
        <w:tc>
          <w:tcPr>
            <w:tcW w:w="0" w:type="auto"/>
            <w:tcBorders>
              <w:top w:val="single" w:sz="8" w:space="0" w:color="auto"/>
              <w:right w:val="single" w:sz="12" w:space="0" w:color="auto"/>
            </w:tcBorders>
            <w:shd w:val="clear" w:color="auto" w:fill="E7E6E6" w:themeFill="background2"/>
            <w:vAlign w:val="center"/>
          </w:tcPr>
          <w:p w14:paraId="6B04A047" w14:textId="77777777" w:rsidR="002561CB" w:rsidRPr="00AD101B" w:rsidRDefault="002561CB" w:rsidP="00761EA0">
            <w:pPr>
              <w:pStyle w:val="NoSpacing"/>
              <w:jc w:val="right"/>
              <w:rPr>
                <w:b/>
                <w:bCs/>
              </w:rPr>
            </w:pPr>
            <w:r>
              <w:rPr>
                <w:rFonts w:eastAsiaTheme="minorEastAsia"/>
                <w:b/>
                <w:bCs/>
              </w:rPr>
              <w:t xml:space="preserve"> </w:t>
            </w:r>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IL</m:t>
                      </m:r>
                    </m:sub>
                  </m:sSub>
                </m:e>
                <m:sub>
                  <m:r>
                    <m:rPr>
                      <m:sty m:val="bi"/>
                    </m:rPr>
                    <w:rPr>
                      <w:rFonts w:ascii="Cambria Math" w:hAnsi="Cambria Math"/>
                    </w:rPr>
                    <m:t>max</m:t>
                  </m:r>
                </m:sub>
              </m:sSub>
            </m:oMath>
          </w:p>
        </w:tc>
        <w:tc>
          <w:tcPr>
            <w:tcW w:w="0" w:type="auto"/>
            <w:tcBorders>
              <w:top w:val="single" w:sz="8" w:space="0" w:color="auto"/>
              <w:left w:val="single" w:sz="12" w:space="0" w:color="auto"/>
            </w:tcBorders>
            <w:shd w:val="clear" w:color="auto" w:fill="auto"/>
            <w:vAlign w:val="center"/>
          </w:tcPr>
          <w:p w14:paraId="2B85AA99" w14:textId="77777777" w:rsidR="002561CB" w:rsidRDefault="002561CB" w:rsidP="00761EA0">
            <w:pPr>
              <w:pStyle w:val="NoSpacing"/>
            </w:pPr>
            <m:oMathPara>
              <m:oMath>
                <m:r>
                  <w:rPr>
                    <w:rFonts w:ascii="Cambria Math" w:hAnsi="Cambria Math"/>
                  </w:rPr>
                  <m:t xml:space="preserve">0.8 </m:t>
                </m:r>
                <m:r>
                  <m:rPr>
                    <m:sty m:val="p"/>
                  </m:rPr>
                  <w:rPr>
                    <w:rFonts w:ascii="Cambria Math" w:hAnsi="Cambria Math"/>
                  </w:rPr>
                  <m:t>V</m:t>
                </m:r>
              </m:oMath>
            </m:oMathPara>
          </w:p>
        </w:tc>
        <w:tc>
          <w:tcPr>
            <w:tcW w:w="0" w:type="auto"/>
            <w:tcBorders>
              <w:top w:val="single" w:sz="8" w:space="0" w:color="auto"/>
            </w:tcBorders>
          </w:tcPr>
          <w:p w14:paraId="41EE6B26" w14:textId="77777777" w:rsidR="002561CB" w:rsidRDefault="002561CB" w:rsidP="00761EA0">
            <w:pPr>
              <w:pStyle w:val="NoSpacing"/>
              <w:rPr>
                <w:rFonts w:ascii="Calibri" w:eastAsia="Times New Roman" w:hAnsi="Calibri" w:cs="Times New Roman"/>
              </w:rPr>
            </w:pPr>
          </w:p>
        </w:tc>
      </w:tr>
      <w:tr w:rsidR="002561CB" w14:paraId="146951AE" w14:textId="77777777" w:rsidTr="00761EA0">
        <w:trPr>
          <w:trHeight w:val="293"/>
        </w:trPr>
        <w:tc>
          <w:tcPr>
            <w:tcW w:w="0" w:type="auto"/>
            <w:tcBorders>
              <w:right w:val="single" w:sz="12" w:space="0" w:color="auto"/>
            </w:tcBorders>
            <w:shd w:val="clear" w:color="auto" w:fill="E7E6E6" w:themeFill="background2"/>
            <w:vAlign w:val="center"/>
          </w:tcPr>
          <w:p w14:paraId="520812D8" w14:textId="77777777" w:rsidR="002561CB" w:rsidRPr="00AD101B" w:rsidRDefault="002561CB" w:rsidP="00761EA0">
            <w:pPr>
              <w:pStyle w:val="NoSpacing"/>
              <w:jc w:val="right"/>
              <w:rPr>
                <w:b/>
                <w:bCs/>
              </w:rPr>
            </w:pPr>
            <w:r>
              <w:rPr>
                <w:rFonts w:eastAsiaTheme="minorEastAsia"/>
                <w:b/>
                <w:bCs/>
              </w:rPr>
              <w:t xml:space="preserve"> </w:t>
            </w:r>
            <m:oMath>
              <m:sSub>
                <m:sSubPr>
                  <m:ctrlPr>
                    <w:rPr>
                      <w:rFonts w:ascii="Cambria Math" w:eastAsiaTheme="minorEastAsia"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OH</m:t>
                      </m:r>
                    </m:sub>
                  </m:sSub>
                </m:e>
                <m:sub>
                  <m:r>
                    <m:rPr>
                      <m:sty m:val="bi"/>
                    </m:rPr>
                    <w:rPr>
                      <w:rFonts w:ascii="Cambria Math" w:eastAsiaTheme="minorEastAsia" w:hAnsi="Cambria Math"/>
                    </w:rPr>
                    <m:t>min</m:t>
                  </m:r>
                </m:sub>
              </m:sSub>
            </m:oMath>
          </w:p>
        </w:tc>
        <w:tc>
          <w:tcPr>
            <w:tcW w:w="0" w:type="auto"/>
            <w:tcBorders>
              <w:left w:val="single" w:sz="12" w:space="0" w:color="auto"/>
            </w:tcBorders>
            <w:shd w:val="clear" w:color="auto" w:fill="auto"/>
            <w:vAlign w:val="center"/>
          </w:tcPr>
          <w:p w14:paraId="1AC7B8DF" w14:textId="77777777" w:rsidR="002561CB" w:rsidRDefault="002561CB" w:rsidP="00761EA0">
            <w:pPr>
              <w:pStyle w:val="NoSpacing"/>
            </w:pPr>
            <m:oMathPara>
              <m:oMath>
                <m:r>
                  <w:rPr>
                    <w:rFonts w:ascii="Cambria Math" w:hAnsi="Cambria Math"/>
                  </w:rPr>
                  <m:t xml:space="preserve">3.8 </m:t>
                </m:r>
                <m:r>
                  <m:rPr>
                    <m:sty m:val="p"/>
                  </m:rPr>
                  <w:rPr>
                    <w:rFonts w:ascii="Cambria Math" w:hAnsi="Cambria Math"/>
                  </w:rPr>
                  <m:t>V</m:t>
                </m:r>
              </m:oMath>
            </m:oMathPara>
          </w:p>
        </w:tc>
        <w:tc>
          <w:tcPr>
            <w:tcW w:w="0" w:type="auto"/>
          </w:tcPr>
          <w:p w14:paraId="7B0BF2AA" w14:textId="530114D7" w:rsidR="002561CB" w:rsidRDefault="00F4691D" w:rsidP="00761EA0">
            <w:pPr>
              <w:pStyle w:val="NoSpacing"/>
              <w:rPr>
                <w:rFonts w:ascii="Calibri" w:eastAsia="Calibri" w:hAnsi="Calibri"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OH</m:t>
                    </m:r>
                  </m:sub>
                </m:sSub>
                <m:r>
                  <w:rPr>
                    <w:rFonts w:ascii="Cambria Math" w:eastAsia="Times New Roman" w:hAnsi="Cambria Math" w:cs="Times New Roman"/>
                  </w:rPr>
                  <m:t xml:space="preserve"> = -6 </m:t>
                </m:r>
                <m:r>
                  <m:rPr>
                    <m:sty m:val="p"/>
                  </m:rPr>
                  <w:rPr>
                    <w:rFonts w:ascii="Cambria Math" w:eastAsia="Times New Roman" w:hAnsi="Cambria Math" w:cs="Times New Roman"/>
                  </w:rPr>
                  <m:t>mA</m:t>
                </m:r>
              </m:oMath>
            </m:oMathPara>
          </w:p>
        </w:tc>
      </w:tr>
      <w:tr w:rsidR="002561CB" w14:paraId="6D55EEC6" w14:textId="77777777" w:rsidTr="00761EA0">
        <w:trPr>
          <w:trHeight w:val="293"/>
        </w:trPr>
        <w:tc>
          <w:tcPr>
            <w:tcW w:w="0" w:type="auto"/>
            <w:tcBorders>
              <w:right w:val="single" w:sz="12" w:space="0" w:color="auto"/>
            </w:tcBorders>
            <w:shd w:val="clear" w:color="auto" w:fill="E7E6E6" w:themeFill="background2"/>
            <w:vAlign w:val="center"/>
          </w:tcPr>
          <w:p w14:paraId="276F45AC" w14:textId="77777777" w:rsidR="002561CB" w:rsidRPr="00AD101B" w:rsidRDefault="002561CB" w:rsidP="00761EA0">
            <w:pPr>
              <w:pStyle w:val="NoSpacing"/>
              <w:jc w:val="right"/>
              <w:rPr>
                <w:b/>
                <w:bCs/>
              </w:rPr>
            </w:pPr>
            <w:r>
              <w:rPr>
                <w:rFonts w:eastAsiaTheme="minorEastAsia"/>
                <w:b/>
                <w:bCs/>
              </w:rPr>
              <w:t xml:space="preserve"> </w:t>
            </w:r>
            <m:oMath>
              <m:sSub>
                <m:sSubPr>
                  <m:ctrlPr>
                    <w:rPr>
                      <w:rFonts w:ascii="Cambria Math" w:eastAsiaTheme="minorEastAsia"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OL</m:t>
                      </m:r>
                    </m:sub>
                  </m:sSub>
                </m:e>
                <m:sub>
                  <m:r>
                    <m:rPr>
                      <m:sty m:val="bi"/>
                    </m:rPr>
                    <w:rPr>
                      <w:rFonts w:ascii="Cambria Math" w:eastAsiaTheme="minorEastAsia" w:hAnsi="Cambria Math"/>
                    </w:rPr>
                    <m:t>max</m:t>
                  </m:r>
                </m:sub>
              </m:sSub>
            </m:oMath>
          </w:p>
        </w:tc>
        <w:tc>
          <w:tcPr>
            <w:tcW w:w="0" w:type="auto"/>
            <w:tcBorders>
              <w:left w:val="single" w:sz="12" w:space="0" w:color="auto"/>
            </w:tcBorders>
            <w:shd w:val="clear" w:color="auto" w:fill="auto"/>
            <w:vAlign w:val="center"/>
          </w:tcPr>
          <w:p w14:paraId="72D09991" w14:textId="77777777" w:rsidR="002561CB" w:rsidRDefault="002561CB" w:rsidP="00761EA0">
            <w:pPr>
              <w:pStyle w:val="NoSpacing"/>
            </w:pPr>
            <m:oMathPara>
              <m:oMath>
                <m:r>
                  <w:rPr>
                    <w:rFonts w:ascii="Cambria Math" w:hAnsi="Cambria Math"/>
                  </w:rPr>
                  <m:t xml:space="preserve">0.5 </m:t>
                </m:r>
                <m:r>
                  <m:rPr>
                    <m:sty m:val="p"/>
                  </m:rPr>
                  <w:rPr>
                    <w:rFonts w:ascii="Cambria Math" w:hAnsi="Cambria Math"/>
                  </w:rPr>
                  <m:t>V</m:t>
                </m:r>
              </m:oMath>
            </m:oMathPara>
          </w:p>
        </w:tc>
        <w:tc>
          <w:tcPr>
            <w:tcW w:w="0" w:type="auto"/>
          </w:tcPr>
          <w:p w14:paraId="47A057D2" w14:textId="11D212A3" w:rsidR="002561CB" w:rsidRDefault="00F4691D" w:rsidP="00761EA0">
            <w:pPr>
              <w:pStyle w:val="NoSpacing"/>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OL</m:t>
                    </m:r>
                  </m:sub>
                </m:sSub>
                <m:r>
                  <w:rPr>
                    <w:rFonts w:ascii="Cambria Math" w:eastAsia="Times New Roman" w:hAnsi="Cambria Math" w:cs="Times New Roman"/>
                  </w:rPr>
                  <m:t xml:space="preserve"> = 6 </m:t>
                </m:r>
                <m:r>
                  <m:rPr>
                    <m:sty m:val="p"/>
                  </m:rPr>
                  <w:rPr>
                    <w:rFonts w:ascii="Cambria Math" w:eastAsia="Times New Roman" w:hAnsi="Cambria Math" w:cs="Times New Roman"/>
                  </w:rPr>
                  <m:t>mA</m:t>
                </m:r>
              </m:oMath>
            </m:oMathPara>
          </w:p>
        </w:tc>
      </w:tr>
      <w:tr w:rsidR="002561CB" w14:paraId="5455AFC2" w14:textId="77777777" w:rsidTr="00761EA0">
        <w:trPr>
          <w:trHeight w:val="293"/>
        </w:trPr>
        <w:tc>
          <w:tcPr>
            <w:tcW w:w="0" w:type="auto"/>
            <w:tcBorders>
              <w:right w:val="single" w:sz="12" w:space="0" w:color="auto"/>
            </w:tcBorders>
            <w:shd w:val="clear" w:color="auto" w:fill="E7E6E6" w:themeFill="background2"/>
            <w:vAlign w:val="center"/>
          </w:tcPr>
          <w:p w14:paraId="14B619D1" w14:textId="77777777" w:rsidR="002561CB" w:rsidRDefault="002561CB" w:rsidP="00761EA0">
            <w:pPr>
              <w:pStyle w:val="NoSpacing"/>
              <w:rPr>
                <w:rFonts w:ascii="Calibri" w:eastAsia="Calibri" w:hAnsi="Calibri" w:cs="Times New Roman"/>
                <w:b/>
                <w:bCs/>
              </w:rPr>
            </w:pPr>
            <w:r w:rsidRPr="005C301F">
              <w:rPr>
                <w:rFonts w:ascii="Calibri" w:eastAsia="Calibri" w:hAnsi="Calibri" w:cs="Times New Roman"/>
                <w:b/>
                <w:bCs/>
                <w:sz w:val="22"/>
                <w:szCs w:val="22"/>
              </w:rPr>
              <w:t>Output Slew Rate</w:t>
            </w:r>
          </w:p>
        </w:tc>
        <w:tc>
          <w:tcPr>
            <w:tcW w:w="0" w:type="auto"/>
            <w:tcBorders>
              <w:left w:val="single" w:sz="12" w:space="0" w:color="auto"/>
            </w:tcBorders>
            <w:shd w:val="clear" w:color="auto" w:fill="auto"/>
            <w:vAlign w:val="center"/>
          </w:tcPr>
          <w:p w14:paraId="29093261" w14:textId="77777777" w:rsidR="002561CB" w:rsidRPr="00753176" w:rsidRDefault="002561CB" w:rsidP="00761EA0">
            <w:pPr>
              <w:pStyle w:val="NoSpacing"/>
              <w:rPr>
                <w:rFonts w:ascii="Calibri" w:eastAsia="Calibri" w:hAnsi="Calibri" w:cs="Times New Roman"/>
                <w:iCs/>
              </w:rPr>
            </w:pPr>
            <m:oMathPara>
              <m:oMath>
                <m:r>
                  <w:rPr>
                    <w:rFonts w:ascii="Cambria Math" w:eastAsia="Calibri" w:hAnsi="Cambria Math" w:cs="Times New Roman"/>
                  </w:rPr>
                  <m:t>&lt;1.5</m:t>
                </m:r>
                <m:f>
                  <m:fPr>
                    <m:type m:val="lin"/>
                    <m:ctrlPr>
                      <w:rPr>
                        <w:rFonts w:ascii="Cambria Math" w:eastAsia="Calibri" w:hAnsi="Cambria Math" w:cs="Times New Roman"/>
                      </w:rPr>
                    </m:ctrlPr>
                  </m:fPr>
                  <m:num>
                    <m:r>
                      <m:rPr>
                        <m:sty m:val="p"/>
                      </m:rPr>
                      <w:rPr>
                        <w:rFonts w:ascii="Cambria Math" w:eastAsia="Calibri" w:hAnsi="Cambria Math" w:cs="Times New Roman"/>
                      </w:rPr>
                      <m:t>V</m:t>
                    </m:r>
                  </m:num>
                  <m:den>
                    <m:r>
                      <m:rPr>
                        <m:sty m:val="p"/>
                      </m:rPr>
                      <w:rPr>
                        <w:rFonts w:ascii="Cambria Math" w:eastAsia="Calibri" w:hAnsi="Cambria Math" w:cs="Times New Roman"/>
                      </w:rPr>
                      <m:t>ns</m:t>
                    </m:r>
                  </m:den>
                </m:f>
              </m:oMath>
            </m:oMathPara>
          </w:p>
        </w:tc>
        <w:tc>
          <w:tcPr>
            <w:tcW w:w="0" w:type="auto"/>
          </w:tcPr>
          <w:p w14:paraId="60DE89B4" w14:textId="77777777" w:rsidR="002561CB" w:rsidRDefault="002561CB" w:rsidP="00761EA0">
            <w:pPr>
              <w:pStyle w:val="NoSpacing"/>
              <w:rPr>
                <w:rFonts w:ascii="Calibri" w:eastAsia="Calibri" w:hAnsi="Calibri" w:cs="Times New Roman"/>
              </w:rPr>
            </w:pPr>
          </w:p>
        </w:tc>
      </w:tr>
      <w:tr w:rsidR="002561CB" w14:paraId="38A05D9A" w14:textId="77777777" w:rsidTr="00761EA0">
        <w:trPr>
          <w:trHeight w:val="293"/>
        </w:trPr>
        <w:tc>
          <w:tcPr>
            <w:tcW w:w="0" w:type="auto"/>
            <w:tcBorders>
              <w:right w:val="single" w:sz="12" w:space="0" w:color="auto"/>
            </w:tcBorders>
            <w:shd w:val="clear" w:color="auto" w:fill="E7E6E6" w:themeFill="background2"/>
            <w:vAlign w:val="center"/>
          </w:tcPr>
          <w:p w14:paraId="7644787E" w14:textId="77777777" w:rsidR="002561CB" w:rsidRDefault="002561CB" w:rsidP="00761EA0">
            <w:pPr>
              <w:pStyle w:val="NoSpacing"/>
              <w:jc w:val="right"/>
              <w:rPr>
                <w:rFonts w:ascii="Calibri" w:eastAsia="Calibri" w:hAnsi="Calibri" w:cs="Times New Roman"/>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I</m:t>
                      </m:r>
                    </m:e>
                    <m:sub>
                      <m:r>
                        <m:rPr>
                          <m:sty m:val="bi"/>
                        </m:rPr>
                        <w:rPr>
                          <w:rFonts w:ascii="Cambria Math" w:eastAsia="Calibri" w:hAnsi="Cambria Math" w:cs="Times New Roman"/>
                        </w:rPr>
                        <m:t>I</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3BCF83DE" w14:textId="77777777" w:rsidR="002561CB" w:rsidRDefault="002561CB" w:rsidP="00761EA0">
            <w:pPr>
              <w:pStyle w:val="NoSpacing"/>
              <w:rPr>
                <w:rFonts w:ascii="Calibri" w:eastAsia="Calibri" w:hAnsi="Calibri" w:cs="Times New Roman"/>
              </w:rPr>
            </w:pPr>
            <m:oMathPara>
              <m:oMath>
                <m:r>
                  <w:rPr>
                    <w:rFonts w:ascii="Cambria Math" w:eastAsia="Calibri" w:hAnsi="Cambria Math" w:cs="Times New Roman"/>
                  </w:rPr>
                  <m:t xml:space="preserve">± 20 </m:t>
                </m:r>
                <m:r>
                  <m:rPr>
                    <m:sty m:val="p"/>
                  </m:rPr>
                  <w:rPr>
                    <w:rFonts w:ascii="Cambria Math" w:eastAsia="Calibri" w:hAnsi="Cambria Math" w:cs="Times New Roman"/>
                  </w:rPr>
                  <m:t>μA</m:t>
                </m:r>
              </m:oMath>
            </m:oMathPara>
          </w:p>
        </w:tc>
        <w:tc>
          <w:tcPr>
            <w:tcW w:w="0" w:type="auto"/>
          </w:tcPr>
          <w:p w14:paraId="2302AC80" w14:textId="77777777" w:rsidR="002561CB" w:rsidRDefault="00F4691D" w:rsidP="00761EA0">
            <w:pPr>
              <w:pStyle w:val="NoSpacing"/>
              <w:rPr>
                <w:rFonts w:ascii="Calibri" w:eastAsia="Calibri" w:hAnsi="Calibri"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in</m:t>
                    </m:r>
                  </m:sub>
                </m:sSub>
                <m:r>
                  <w:rPr>
                    <w:rFonts w:ascii="Cambria Math" w:eastAsia="Times New Roman" w:hAnsi="Cambria Math" w:cs="Times New Roman"/>
                  </w:rPr>
                  <m:t xml:space="preserve"> = 0 </m:t>
                </m:r>
                <m:r>
                  <m:rPr>
                    <m:sty m:val="p"/>
                  </m:rPr>
                  <w:rPr>
                    <w:rFonts w:ascii="Cambria Math" w:eastAsia="Times New Roman" w:hAnsi="Cambria Math" w:cs="Times New Roman"/>
                  </w:rPr>
                  <m:t>V</m:t>
                </m:r>
                <m:r>
                  <w:rPr>
                    <w:rFonts w:ascii="Cambria Math" w:eastAsia="Times New Roman" w:hAnsi="Cambria Math" w:cs="Times New Roman"/>
                  </w:rPr>
                  <m:t xml:space="preserve">-5.5 </m:t>
                </m:r>
                <m:r>
                  <m:rPr>
                    <m:sty m:val="p"/>
                  </m:rPr>
                  <w:rPr>
                    <w:rFonts w:ascii="Cambria Math" w:eastAsia="Times New Roman" w:hAnsi="Cambria Math" w:cs="Times New Roman"/>
                  </w:rPr>
                  <m:t>V</m:t>
                </m:r>
              </m:oMath>
            </m:oMathPara>
          </w:p>
        </w:tc>
      </w:tr>
      <w:tr w:rsidR="002E6C3A" w14:paraId="6C2C68F4" w14:textId="77777777" w:rsidTr="00761EA0">
        <w:trPr>
          <w:trHeight w:val="103"/>
        </w:trPr>
        <w:tc>
          <w:tcPr>
            <w:tcW w:w="0" w:type="auto"/>
            <w:vMerge w:val="restart"/>
            <w:tcBorders>
              <w:right w:val="single" w:sz="12" w:space="0" w:color="auto"/>
            </w:tcBorders>
            <w:shd w:val="clear" w:color="auto" w:fill="E7E6E6" w:themeFill="background2"/>
            <w:vAlign w:val="center"/>
          </w:tcPr>
          <w:p w14:paraId="7B33B223" w14:textId="77777777" w:rsidR="002E6C3A" w:rsidRDefault="002E6C3A" w:rsidP="00761EA0">
            <w:pPr>
              <w:pStyle w:val="NoSpacing"/>
              <w:jc w:val="right"/>
              <w:rPr>
                <w:rFonts w:ascii="Calibri" w:eastAsia="Calibri" w:hAnsi="Calibri" w:cs="Times New Roman"/>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C</m:t>
                      </m:r>
                    </m:e>
                    <m:sub>
                      <m:r>
                        <m:rPr>
                          <m:sty m:val="bi"/>
                        </m:rPr>
                        <w:rPr>
                          <w:rFonts w:ascii="Cambria Math" w:eastAsia="Calibri" w:hAnsi="Cambria Math" w:cs="Times New Roman"/>
                        </w:rPr>
                        <m:t>IO</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0945D6B7" w14:textId="14656DE2" w:rsidR="002E6C3A" w:rsidRDefault="00761EA0" w:rsidP="00761EA0">
            <w:pPr>
              <w:pStyle w:val="NoSpacing"/>
              <w:rPr>
                <w:rFonts w:ascii="Calibri" w:eastAsia="Calibri" w:hAnsi="Calibri" w:cs="Times New Roman"/>
              </w:rPr>
            </w:pPr>
            <m:oMathPara>
              <m:oMath>
                <m:r>
                  <w:rPr>
                    <w:rFonts w:ascii="Cambria Math" w:eastAsia="Calibri" w:hAnsi="Cambria Math" w:cs="Times New Roman"/>
                  </w:rPr>
                  <m:t xml:space="preserve">60 </m:t>
                </m:r>
                <m:r>
                  <m:rPr>
                    <m:sty m:val="p"/>
                  </m:rPr>
                  <w:rPr>
                    <w:rFonts w:ascii="Cambria Math" w:eastAsia="Calibri" w:hAnsi="Cambria Math" w:cs="Times New Roman"/>
                  </w:rPr>
                  <m:t>pF</m:t>
                </m:r>
              </m:oMath>
            </m:oMathPara>
          </w:p>
        </w:tc>
        <w:tc>
          <w:tcPr>
            <w:tcW w:w="0" w:type="auto"/>
          </w:tcPr>
          <w:p w14:paraId="574AD078" w14:textId="5812A0A2" w:rsidR="002E6C3A" w:rsidRDefault="002E6C3A" w:rsidP="00761EA0">
            <w:pPr>
              <w:pStyle w:val="NoSpacing"/>
              <w:rPr>
                <w:rFonts w:ascii="Calibri" w:eastAsia="Calibri" w:hAnsi="Calibri" w:cs="Times New Roman"/>
              </w:rPr>
            </w:pPr>
            <w:r>
              <w:rPr>
                <w:rFonts w:ascii="Calibri" w:eastAsia="Calibri" w:hAnsi="Calibri" w:cs="Times New Roman"/>
              </w:rPr>
              <w:t xml:space="preserve">address bus </w:t>
            </w:r>
            <w:proofErr w:type="gramStart"/>
            <w:r>
              <w:rPr>
                <w:rFonts w:ascii="Calibri" w:eastAsia="Calibri" w:hAnsi="Calibri" w:cs="Times New Roman"/>
              </w:rPr>
              <w:t>A[</w:t>
            </w:r>
            <w:proofErr w:type="gramEnd"/>
            <w:r>
              <w:rPr>
                <w:rFonts w:ascii="Calibri" w:eastAsia="Calibri" w:hAnsi="Calibri" w:cs="Times New Roman"/>
              </w:rPr>
              <w:t>15:0], /WE</w:t>
            </w:r>
          </w:p>
        </w:tc>
      </w:tr>
      <w:tr w:rsidR="00761EA0" w14:paraId="6B93D324" w14:textId="77777777" w:rsidTr="00761EA0">
        <w:trPr>
          <w:trHeight w:val="103"/>
        </w:trPr>
        <w:tc>
          <w:tcPr>
            <w:tcW w:w="0" w:type="auto"/>
            <w:vMerge/>
            <w:tcBorders>
              <w:right w:val="single" w:sz="12" w:space="0" w:color="auto"/>
            </w:tcBorders>
            <w:shd w:val="clear" w:color="auto" w:fill="E7E6E6" w:themeFill="background2"/>
            <w:vAlign w:val="center"/>
          </w:tcPr>
          <w:p w14:paraId="21F08DB6" w14:textId="77777777" w:rsidR="00761EA0" w:rsidRDefault="00761EA0" w:rsidP="00761EA0">
            <w:pPr>
              <w:pStyle w:val="NoSpacing"/>
              <w:jc w:val="right"/>
              <w:rPr>
                <w:rFonts w:eastAsiaTheme="minorEastAsia"/>
                <w:b/>
                <w:bCs/>
              </w:rPr>
            </w:pPr>
          </w:p>
        </w:tc>
        <w:tc>
          <w:tcPr>
            <w:tcW w:w="0" w:type="auto"/>
            <w:tcBorders>
              <w:left w:val="single" w:sz="12" w:space="0" w:color="auto"/>
            </w:tcBorders>
            <w:shd w:val="clear" w:color="auto" w:fill="auto"/>
            <w:vAlign w:val="center"/>
          </w:tcPr>
          <w:p w14:paraId="247938D0" w14:textId="2F3EB1D4" w:rsidR="00761EA0" w:rsidRDefault="00761EA0" w:rsidP="00761EA0">
            <w:pPr>
              <w:pStyle w:val="NoSpacing"/>
              <w:rPr>
                <w:rFonts w:ascii="Calibri" w:eastAsia="Calibri" w:hAnsi="Calibri" w:cs="Times New Roman"/>
              </w:rPr>
            </w:pPr>
            <m:oMathPara>
              <m:oMath>
                <m:r>
                  <w:rPr>
                    <w:rFonts w:ascii="Cambria Math" w:eastAsia="Calibri" w:hAnsi="Cambria Math" w:cs="Times New Roman"/>
                  </w:rPr>
                  <m:t xml:space="preserve">60 </m:t>
                </m:r>
                <m:r>
                  <m:rPr>
                    <m:sty m:val="p"/>
                  </m:rPr>
                  <w:rPr>
                    <w:rFonts w:ascii="Cambria Math" w:eastAsia="Calibri" w:hAnsi="Cambria Math" w:cs="Times New Roman"/>
                  </w:rPr>
                  <m:t>pF</m:t>
                </m:r>
              </m:oMath>
            </m:oMathPara>
          </w:p>
        </w:tc>
        <w:tc>
          <w:tcPr>
            <w:tcW w:w="0" w:type="auto"/>
          </w:tcPr>
          <w:p w14:paraId="59855828" w14:textId="59E417DC" w:rsidR="00761EA0" w:rsidRDefault="00761EA0" w:rsidP="00761EA0">
            <w:pPr>
              <w:pStyle w:val="NoSpacing"/>
              <w:rPr>
                <w:rFonts w:ascii="Calibri" w:eastAsia="Calibri" w:hAnsi="Calibri" w:cs="Times New Roman"/>
              </w:rPr>
            </w:pPr>
            <w:r>
              <w:rPr>
                <w:rFonts w:ascii="Calibri" w:eastAsia="Calibri" w:hAnsi="Calibri" w:cs="Times New Roman"/>
              </w:rPr>
              <w:t xml:space="preserve">data bus </w:t>
            </w:r>
            <w:proofErr w:type="gramStart"/>
            <w:r>
              <w:rPr>
                <w:rFonts w:ascii="Calibri" w:eastAsia="Calibri" w:hAnsi="Calibri" w:cs="Times New Roman"/>
              </w:rPr>
              <w:t>D[</w:t>
            </w:r>
            <w:proofErr w:type="gramEnd"/>
            <w:r>
              <w:rPr>
                <w:rFonts w:ascii="Calibri" w:eastAsia="Calibri" w:hAnsi="Calibri" w:cs="Times New Roman"/>
              </w:rPr>
              <w:t>15:0]</w:t>
            </w:r>
          </w:p>
        </w:tc>
      </w:tr>
      <w:tr w:rsidR="002561CB" w14:paraId="40939B6C" w14:textId="77777777" w:rsidTr="00761EA0">
        <w:trPr>
          <w:trHeight w:val="103"/>
        </w:trPr>
        <w:tc>
          <w:tcPr>
            <w:tcW w:w="0" w:type="auto"/>
            <w:vMerge/>
            <w:tcBorders>
              <w:right w:val="single" w:sz="12" w:space="0" w:color="auto"/>
            </w:tcBorders>
            <w:shd w:val="clear" w:color="auto" w:fill="E7E6E6" w:themeFill="background2"/>
            <w:vAlign w:val="center"/>
          </w:tcPr>
          <w:p w14:paraId="7EC33EEA" w14:textId="77777777" w:rsidR="002561CB" w:rsidRDefault="002561CB" w:rsidP="00761EA0">
            <w:pPr>
              <w:pStyle w:val="NoSpacing"/>
              <w:jc w:val="right"/>
              <w:rPr>
                <w:rFonts w:ascii="Calibri" w:eastAsia="Calibri" w:hAnsi="Calibri" w:cs="Times New Roman"/>
                <w:b/>
                <w:bCs/>
              </w:rPr>
            </w:pPr>
          </w:p>
        </w:tc>
        <w:tc>
          <w:tcPr>
            <w:tcW w:w="0" w:type="auto"/>
            <w:tcBorders>
              <w:left w:val="single" w:sz="12" w:space="0" w:color="auto"/>
            </w:tcBorders>
            <w:shd w:val="clear" w:color="auto" w:fill="auto"/>
            <w:vAlign w:val="center"/>
          </w:tcPr>
          <w:p w14:paraId="235194F7" w14:textId="23D73197" w:rsidR="002561CB" w:rsidRDefault="002E6C3A" w:rsidP="00761EA0">
            <w:pPr>
              <w:pStyle w:val="NoSpacing"/>
              <w:rPr>
                <w:rFonts w:ascii="Calibri" w:eastAsia="Calibri" w:hAnsi="Calibri" w:cs="Times New Roman"/>
              </w:rPr>
            </w:pPr>
            <m:oMathPara>
              <m:oMath>
                <m:r>
                  <w:rPr>
                    <w:rFonts w:ascii="Cambria Math" w:eastAsia="Calibri" w:hAnsi="Cambria Math" w:cs="Times New Roman"/>
                  </w:rPr>
                  <m:t xml:space="preserve">20 </m:t>
                </m:r>
                <m:r>
                  <m:rPr>
                    <m:sty m:val="p"/>
                  </m:rPr>
                  <w:rPr>
                    <w:rFonts w:ascii="Cambria Math" w:eastAsia="Calibri" w:hAnsi="Cambria Math" w:cs="Times New Roman"/>
                  </w:rPr>
                  <m:t>pF</m:t>
                </m:r>
              </m:oMath>
            </m:oMathPara>
          </w:p>
        </w:tc>
        <w:tc>
          <w:tcPr>
            <w:tcW w:w="0" w:type="auto"/>
          </w:tcPr>
          <w:p w14:paraId="0BCC883F" w14:textId="66BE956F" w:rsidR="002561CB" w:rsidRDefault="002E6C3A" w:rsidP="00761EA0">
            <w:pPr>
              <w:pStyle w:val="NoSpacing"/>
              <w:rPr>
                <w:rFonts w:ascii="Calibri" w:eastAsia="Calibri" w:hAnsi="Calibri" w:cs="Times New Roman"/>
              </w:rPr>
            </w:pPr>
            <w:r>
              <w:rPr>
                <w:rFonts w:ascii="Calibri" w:eastAsia="Calibri" w:hAnsi="Calibri" w:cs="Times New Roman"/>
              </w:rPr>
              <w:t>all other signals</w:t>
            </w:r>
          </w:p>
        </w:tc>
      </w:tr>
      <w:tr w:rsidR="002561CB" w14:paraId="5CB22A88" w14:textId="77777777" w:rsidTr="00761EA0">
        <w:trPr>
          <w:trHeight w:val="103"/>
        </w:trPr>
        <w:tc>
          <w:tcPr>
            <w:tcW w:w="0" w:type="auto"/>
            <w:tcBorders>
              <w:right w:val="single" w:sz="12" w:space="0" w:color="auto"/>
            </w:tcBorders>
            <w:shd w:val="clear" w:color="auto" w:fill="E7E6E6" w:themeFill="background2"/>
            <w:vAlign w:val="center"/>
          </w:tcPr>
          <w:p w14:paraId="79BE6376" w14:textId="77777777" w:rsidR="002561CB" w:rsidRDefault="002561CB" w:rsidP="00761EA0">
            <w:pPr>
              <w:pStyle w:val="NoSpacing"/>
              <w:jc w:val="right"/>
              <w:rPr>
                <w:rFonts w:ascii="Calibri" w:eastAsia="Calibri" w:hAnsi="Calibri" w:cs="Times New Roman"/>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I</m:t>
                      </m:r>
                    </m:e>
                    <m:sub>
                      <m:r>
                        <m:rPr>
                          <m:sty m:val="bi"/>
                        </m:rPr>
                        <w:rPr>
                          <w:rFonts w:ascii="Cambria Math" w:eastAsia="Calibri" w:hAnsi="Cambria Math" w:cs="Times New Roman"/>
                        </w:rPr>
                        <m:t>CC</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17FA8EEB" w14:textId="37B40AEB" w:rsidR="002561CB" w:rsidRDefault="00761EA0" w:rsidP="00761EA0">
            <w:pPr>
              <w:pStyle w:val="NoSpacing"/>
              <w:rPr>
                <w:rFonts w:ascii="Calibri" w:eastAsia="Calibri" w:hAnsi="Calibri" w:cs="Times New Roman"/>
              </w:rPr>
            </w:pPr>
            <m:oMathPara>
              <m:oMath>
                <m:r>
                  <m:rPr>
                    <m:sty m:val="p"/>
                  </m:rPr>
                  <w:rPr>
                    <w:rFonts w:ascii="Cambria Math" w:eastAsia="Calibri" w:hAnsi="Cambria Math" w:cs="Times New Roman"/>
                  </w:rPr>
                  <m:t>20 mA</m:t>
                </m:r>
              </m:oMath>
            </m:oMathPara>
          </w:p>
        </w:tc>
        <w:tc>
          <w:tcPr>
            <w:tcW w:w="0" w:type="auto"/>
          </w:tcPr>
          <w:p w14:paraId="02499A54" w14:textId="0DDEC4B2" w:rsidR="002561CB" w:rsidRDefault="002561CB" w:rsidP="00761EA0">
            <w:pPr>
              <w:pStyle w:val="NoSpacing"/>
              <w:rPr>
                <w:rFonts w:ascii="Calibri" w:eastAsia="Calibri" w:hAnsi="Calibri" w:cs="Times New Roman"/>
              </w:rPr>
            </w:pPr>
          </w:p>
        </w:tc>
      </w:tr>
    </w:tbl>
    <w:p w14:paraId="3A168F15" w14:textId="1E742831" w:rsidR="002561CB" w:rsidRDefault="00761EA0" w:rsidP="002561CB">
      <w:r>
        <w:br w:type="textWrapping" w:clear="all"/>
      </w:r>
    </w:p>
    <w:sectPr w:rsidR="002561CB" w:rsidSect="002561CB">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651D2" w14:textId="77777777" w:rsidR="00F4691D" w:rsidRDefault="00F4691D" w:rsidP="002561CB">
      <w:pPr>
        <w:spacing w:after="0"/>
      </w:pPr>
      <w:r>
        <w:separator/>
      </w:r>
    </w:p>
  </w:endnote>
  <w:endnote w:type="continuationSeparator" w:id="0">
    <w:p w14:paraId="7579F4FF" w14:textId="77777777" w:rsidR="00F4691D" w:rsidRDefault="00F4691D" w:rsidP="002561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40402" w14:textId="3C0E2DE5" w:rsidR="002561CB" w:rsidRDefault="009A1E48" w:rsidP="002561CB">
    <w:pPr>
      <w:pStyle w:val="Footer"/>
      <w:tabs>
        <w:tab w:val="clear" w:pos="4680"/>
        <w:tab w:val="clear" w:pos="9360"/>
        <w:tab w:val="left" w:pos="3140"/>
      </w:tabs>
    </w:pPr>
    <w:r>
      <w:t>RAM128</w:t>
    </w:r>
    <w:r w:rsidR="002561CB">
      <w:t xml:space="preserve"> was designed by Zane Kaminski and Garrett Fellers</w:t>
    </w:r>
    <w:r w:rsidR="002561C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9C97AA" w14:textId="77777777" w:rsidR="00F4691D" w:rsidRDefault="00F4691D" w:rsidP="002561CB">
      <w:pPr>
        <w:spacing w:after="0"/>
      </w:pPr>
      <w:r>
        <w:separator/>
      </w:r>
    </w:p>
  </w:footnote>
  <w:footnote w:type="continuationSeparator" w:id="0">
    <w:p w14:paraId="13540654" w14:textId="77777777" w:rsidR="00F4691D" w:rsidRDefault="00F4691D" w:rsidP="002561C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48"/>
    <w:rsid w:val="000147C6"/>
    <w:rsid w:val="00026EDF"/>
    <w:rsid w:val="00067175"/>
    <w:rsid w:val="00150186"/>
    <w:rsid w:val="001E39F8"/>
    <w:rsid w:val="00205042"/>
    <w:rsid w:val="002561CB"/>
    <w:rsid w:val="002742FD"/>
    <w:rsid w:val="00277778"/>
    <w:rsid w:val="00294934"/>
    <w:rsid w:val="002C6300"/>
    <w:rsid w:val="002E6C3A"/>
    <w:rsid w:val="003B6146"/>
    <w:rsid w:val="003F6ACD"/>
    <w:rsid w:val="00406D15"/>
    <w:rsid w:val="004659B6"/>
    <w:rsid w:val="004E4FBD"/>
    <w:rsid w:val="004E517A"/>
    <w:rsid w:val="005261B8"/>
    <w:rsid w:val="005546FB"/>
    <w:rsid w:val="005931F0"/>
    <w:rsid w:val="005D5C98"/>
    <w:rsid w:val="006466BE"/>
    <w:rsid w:val="00650D97"/>
    <w:rsid w:val="00740C5E"/>
    <w:rsid w:val="00761EA0"/>
    <w:rsid w:val="00780F8E"/>
    <w:rsid w:val="00791660"/>
    <w:rsid w:val="007A021A"/>
    <w:rsid w:val="007C3588"/>
    <w:rsid w:val="007C5830"/>
    <w:rsid w:val="0080178C"/>
    <w:rsid w:val="00804716"/>
    <w:rsid w:val="00934BED"/>
    <w:rsid w:val="00973C4D"/>
    <w:rsid w:val="009A1E48"/>
    <w:rsid w:val="00A40308"/>
    <w:rsid w:val="00B65266"/>
    <w:rsid w:val="00B91EBB"/>
    <w:rsid w:val="00BF0329"/>
    <w:rsid w:val="00C10246"/>
    <w:rsid w:val="00C46781"/>
    <w:rsid w:val="00C97488"/>
    <w:rsid w:val="00CE61EA"/>
    <w:rsid w:val="00D04E8E"/>
    <w:rsid w:val="00DA0D48"/>
    <w:rsid w:val="00DB5E55"/>
    <w:rsid w:val="00E51FF1"/>
    <w:rsid w:val="00E973E1"/>
    <w:rsid w:val="00ED3369"/>
    <w:rsid w:val="00EF7C54"/>
    <w:rsid w:val="00F43E64"/>
    <w:rsid w:val="00F4691D"/>
    <w:rsid w:val="00F73B99"/>
    <w:rsid w:val="00FB18B7"/>
    <w:rsid w:val="00FF54B7"/>
    <w:rsid w:val="00FF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8CBD"/>
  <w15:chartTrackingRefBased/>
  <w15:docId w15:val="{A5945D21-FAC1-8143-A3DD-4BD77D64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D48"/>
    <w:pPr>
      <w:spacing w:after="120"/>
    </w:pPr>
  </w:style>
  <w:style w:type="paragraph" w:styleId="Heading1">
    <w:name w:val="heading 1"/>
    <w:basedOn w:val="Normal"/>
    <w:next w:val="Normal"/>
    <w:link w:val="Heading1Char"/>
    <w:uiPriority w:val="9"/>
    <w:qFormat/>
    <w:rsid w:val="00DA0D48"/>
    <w:pPr>
      <w:keepNext/>
      <w:keepLines/>
      <w:spacing w:before="12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0D48"/>
    <w:pPr>
      <w:keepNext/>
      <w:keepLines/>
      <w:spacing w:before="12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0D4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0D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4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A0D48"/>
    <w:rPr>
      <w:color w:val="0563C1" w:themeColor="hyperlink"/>
      <w:u w:val="single"/>
    </w:rPr>
  </w:style>
  <w:style w:type="paragraph" w:styleId="Subtitle">
    <w:name w:val="Subtitle"/>
    <w:basedOn w:val="Normal"/>
    <w:next w:val="Normal"/>
    <w:link w:val="SubtitleChar"/>
    <w:uiPriority w:val="11"/>
    <w:qFormat/>
    <w:rsid w:val="00DA0D4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A0D48"/>
    <w:rPr>
      <w:rFonts w:eastAsiaTheme="minorEastAsia"/>
      <w:color w:val="5A5A5A" w:themeColor="text1" w:themeTint="A5"/>
      <w:spacing w:val="15"/>
      <w:sz w:val="22"/>
      <w:szCs w:val="22"/>
    </w:rPr>
  </w:style>
  <w:style w:type="paragraph" w:styleId="NormalWeb">
    <w:name w:val="Normal (Web)"/>
    <w:basedOn w:val="Normal"/>
    <w:uiPriority w:val="99"/>
    <w:semiHidden/>
    <w:unhideWhenUsed/>
    <w:rsid w:val="002561CB"/>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2561CB"/>
    <w:pPr>
      <w:tabs>
        <w:tab w:val="center" w:pos="4680"/>
        <w:tab w:val="right" w:pos="9360"/>
      </w:tabs>
      <w:spacing w:after="0"/>
    </w:pPr>
  </w:style>
  <w:style w:type="character" w:customStyle="1" w:styleId="HeaderChar">
    <w:name w:val="Header Char"/>
    <w:basedOn w:val="DefaultParagraphFont"/>
    <w:link w:val="Header"/>
    <w:uiPriority w:val="99"/>
    <w:rsid w:val="002561CB"/>
  </w:style>
  <w:style w:type="paragraph" w:styleId="Footer">
    <w:name w:val="footer"/>
    <w:basedOn w:val="Normal"/>
    <w:link w:val="FooterChar"/>
    <w:uiPriority w:val="99"/>
    <w:unhideWhenUsed/>
    <w:rsid w:val="002561CB"/>
    <w:pPr>
      <w:tabs>
        <w:tab w:val="center" w:pos="4680"/>
        <w:tab w:val="right" w:pos="9360"/>
      </w:tabs>
      <w:spacing w:after="0"/>
    </w:pPr>
  </w:style>
  <w:style w:type="character" w:customStyle="1" w:styleId="FooterChar">
    <w:name w:val="Footer Char"/>
    <w:basedOn w:val="DefaultParagraphFont"/>
    <w:link w:val="Footer"/>
    <w:uiPriority w:val="99"/>
    <w:rsid w:val="002561CB"/>
  </w:style>
  <w:style w:type="table" w:styleId="TableGrid">
    <w:name w:val="Table Grid"/>
    <w:basedOn w:val="TableNormal"/>
    <w:uiPriority w:val="39"/>
    <w:rsid w:val="00256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6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7487375">
      <w:bodyDiv w:val="1"/>
      <w:marLeft w:val="0"/>
      <w:marRight w:val="0"/>
      <w:marTop w:val="0"/>
      <w:marBottom w:val="0"/>
      <w:divBdr>
        <w:top w:val="none" w:sz="0" w:space="0" w:color="auto"/>
        <w:left w:val="none" w:sz="0" w:space="0" w:color="auto"/>
        <w:bottom w:val="none" w:sz="0" w:space="0" w:color="auto"/>
        <w:right w:val="none" w:sz="0" w:space="0" w:color="auto"/>
      </w:divBdr>
      <w:divsChild>
        <w:div w:id="2078237421">
          <w:marLeft w:val="0"/>
          <w:marRight w:val="0"/>
          <w:marTop w:val="0"/>
          <w:marBottom w:val="0"/>
          <w:divBdr>
            <w:top w:val="none" w:sz="0" w:space="0" w:color="auto"/>
            <w:left w:val="none" w:sz="0" w:space="0" w:color="auto"/>
            <w:bottom w:val="none" w:sz="0" w:space="0" w:color="auto"/>
            <w:right w:val="none" w:sz="0" w:space="0" w:color="auto"/>
          </w:divBdr>
          <w:divsChild>
            <w:div w:id="499589259">
              <w:marLeft w:val="0"/>
              <w:marRight w:val="0"/>
              <w:marTop w:val="0"/>
              <w:marBottom w:val="0"/>
              <w:divBdr>
                <w:top w:val="none" w:sz="0" w:space="0" w:color="auto"/>
                <w:left w:val="none" w:sz="0" w:space="0" w:color="auto"/>
                <w:bottom w:val="none" w:sz="0" w:space="0" w:color="auto"/>
                <w:right w:val="none" w:sz="0" w:space="0" w:color="auto"/>
              </w:divBdr>
              <w:divsChild>
                <w:div w:id="19961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github.com/garrettsworksho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Kaminski</dc:creator>
  <cp:keywords/>
  <dc:description/>
  <cp:lastModifiedBy>Zane Kaminski</cp:lastModifiedBy>
  <cp:revision>16</cp:revision>
  <cp:lastPrinted>2020-09-18T16:44:00Z</cp:lastPrinted>
  <dcterms:created xsi:type="dcterms:W3CDTF">2021-02-02T00:50:00Z</dcterms:created>
  <dcterms:modified xsi:type="dcterms:W3CDTF">2021-05-04T06:17:00Z</dcterms:modified>
</cp:coreProperties>
</file>