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05A2A0B4" w:rsidR="00C13B4F" w:rsidRDefault="00A91348" w:rsidP="00E06328">
      <w:pPr>
        <w:pStyle w:val="Title"/>
        <w:jc w:val="center"/>
      </w:pPr>
      <w:r>
        <w:t>User’s</w:t>
      </w:r>
      <w:r w:rsidR="00674EEE">
        <w:t xml:space="preserve"> Guide</w:t>
      </w:r>
    </w:p>
    <w:p w14:paraId="399AC8F3" w14:textId="021BEA06" w:rsidR="00E06328" w:rsidRDefault="00E06328">
      <w:pPr>
        <w:spacing w:after="0"/>
      </w:pPr>
      <w:r>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0C6AD6DF" w:rsidR="00352AA7" w:rsidRDefault="00352AA7" w:rsidP="00352AA7">
      <w:r>
        <w:t xml:space="preserve">Thanks to a modern, low-power design, RAM2E II uses </w:t>
      </w:r>
      <w:r w:rsidR="00E048FE">
        <w:t xml:space="preserve">only </w:t>
      </w:r>
      <w:r>
        <w:t>0.2 watts</w:t>
      </w:r>
      <w:r w:rsidR="00116FBB">
        <w:t xml:space="preserve"> (40 mA @ 5V)</w:t>
      </w:r>
      <w:r>
        <w:t xml:space="preserve"> </w:t>
      </w:r>
      <w:r w:rsidR="00E048FE">
        <w:t>in</w:t>
      </w:r>
      <w:r w:rsidR="00C25753">
        <w:t xml:space="preserve"> </w:t>
      </w:r>
      <w:r w:rsidR="00AC3108">
        <w:t>typical</w:t>
      </w:r>
      <w:r w:rsidR="00C25753">
        <w:t xml:space="preserve"> use</w:t>
      </w:r>
      <w:r>
        <w:t xml:space="preserve"> and 0.</w:t>
      </w:r>
      <w:r w:rsidR="00C25753">
        <w:t>4</w:t>
      </w:r>
      <w:r w:rsidR="00944C07">
        <w:t xml:space="preserve"> watts</w:t>
      </w:r>
      <w:r w:rsidR="00116FBB">
        <w:t xml:space="preserve"> (80 mA @ 5V)</w:t>
      </w:r>
      <w:r>
        <w:t xml:space="preserve"> in </w:t>
      </w:r>
      <w:r w:rsidR="00C25753">
        <w:t>heavy</w:t>
      </w:r>
      <w:r>
        <w:t xml:space="preserve"> use</w:t>
      </w:r>
      <w:r w:rsidR="00C25753">
        <w:t xml:space="preserve"> </w:t>
      </w:r>
      <w:r w:rsidR="00E048FE">
        <w:t xml:space="preserve">with </w:t>
      </w:r>
      <w:r w:rsidR="00C25753">
        <w:t>an accelerator</w:t>
      </w:r>
      <w:r w:rsidR="00C25753">
        <w:rPr>
          <w:rStyle w:val="FootnoteReference"/>
        </w:rPr>
        <w:footnoteReference w:id="1"/>
      </w:r>
      <w:r>
        <w:t>.</w:t>
      </w:r>
      <w:r w:rsidR="00466DBE">
        <w:t xml:space="preserve"> In contrast, a</w:t>
      </w:r>
      <w:r w:rsidR="001F3306">
        <w:t xml:space="preserve"> typical 80-column card consumes over 1 watt of power, and a</w:t>
      </w:r>
      <w:r w:rsidR="00466DBE">
        <w:t xml:space="preserve"> 1 MB RAMWorks III consumes 2 watts</w:t>
      </w:r>
      <w:r w:rsidR="001F3306">
        <w:t xml:space="preserve"> or </w:t>
      </w:r>
      <w:r w:rsidR="00466DBE">
        <w:t>more.</w:t>
      </w:r>
      <w:r>
        <w:t xml:space="preserve">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200F1DF4" w:rsidR="00352AA7" w:rsidRDefault="00352AA7" w:rsidP="00352AA7">
      <w:r>
        <w:t>RAM2E II is highly compatible with existing software</w:t>
      </w:r>
      <w:r w:rsidR="00395BA2">
        <w:t xml:space="preserve"> that </w:t>
      </w:r>
      <w:r w:rsidR="007D4A95">
        <w:t>utilizes</w:t>
      </w:r>
      <w:r w:rsidR="00395BA2">
        <w:t xml:space="preserve"> RAMWorks memory standard</w:t>
      </w:r>
      <w:r>
        <w:t>.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w:t>
      </w:r>
      <w:r w:rsidR="00947679">
        <w:t>e:</w:t>
      </w:r>
      <w:r>
        <w:t xml:space="preserve"> </w:t>
      </w:r>
      <w:hyperlink r:id="rId7" w:history="1">
        <w:r w:rsidRPr="003E2A32">
          <w:rPr>
            <w:rStyle w:val="Hyperlink"/>
          </w:rPr>
          <w:t>http://garrettsworkshop.com</w:t>
        </w:r>
      </w:hyperlink>
    </w:p>
    <w:p w14:paraId="21E1B611" w14:textId="05039B2D" w:rsidR="00352AA7" w:rsidRDefault="00352AA7" w:rsidP="00352AA7">
      <w:pPr>
        <w:pStyle w:val="Heading2"/>
      </w:pPr>
      <w:r>
        <w:t>Ecologically Friendly, Gold-Plated PCB</w:t>
      </w:r>
    </w:p>
    <w:p w14:paraId="14FA6ED4" w14:textId="60A780B8" w:rsidR="00412C68" w:rsidRDefault="00352AA7" w:rsidP="00412C68">
      <w:r>
        <w:t xml:space="preserve">RAM2E II </w:t>
      </w:r>
      <w:r w:rsidR="003C298E">
        <w:t>is built with</w:t>
      </w:r>
      <w:r>
        <w:t xml:space="preserve"> a lead-free, ENIG gold-plated, 4-layer PCB and is fully EU RoHS-compliant.</w:t>
      </w:r>
      <w:r w:rsidR="003C298E">
        <w:t xml:space="preserve"> </w:t>
      </w:r>
      <w:r>
        <w:t>All units are tested extensively before shipment</w:t>
      </w:r>
      <w:r w:rsidR="00296FA9">
        <w:t xml:space="preserve">, and </w:t>
      </w:r>
      <w:r w:rsidR="00B96CE1">
        <w:t>o</w:t>
      </w:r>
      <w:r>
        <w:t>nly new parts are used to build RAM2E II</w:t>
      </w:r>
      <w:r w:rsidR="00466DBE">
        <w:t>.</w:t>
      </w:r>
    </w:p>
    <w:p w14:paraId="667A85A4" w14:textId="59F8C325" w:rsidR="00412C68" w:rsidRDefault="00412C68" w:rsidP="00412C68">
      <w:pPr>
        <w:pStyle w:val="Heading2"/>
      </w:pPr>
      <w:r>
        <w:t>Open-Source Design</w:t>
      </w:r>
    </w:p>
    <w:p w14:paraId="27B92EC3" w14:textId="1DF5B3B3" w:rsidR="00FF2B04" w:rsidRDefault="00352AA7" w:rsidP="00FF2B04">
      <w:r>
        <w:t xml:space="preserve">RAM2E II's design is fully </w:t>
      </w:r>
      <w:proofErr w:type="gramStart"/>
      <w:r>
        <w:t>open-source</w:t>
      </w:r>
      <w:proofErr w:type="gramEnd"/>
      <w:r>
        <w:t>. The schematics, board layouts, CPLD firmware, and utility software are all freely available for commercial and noncommercial use. To download the design files, visit the Garrett's Workshop GitHub page</w:t>
      </w:r>
      <w:r w:rsidR="00947679">
        <w:t>:</w:t>
      </w:r>
      <w:r>
        <w:t xml:space="preserve"> </w:t>
      </w:r>
      <w:hyperlink r:id="rId8" w:history="1">
        <w:r w:rsidRPr="003E2A32">
          <w:rPr>
            <w:rStyle w:val="Hyperlink"/>
          </w:rPr>
          <w:t>https://github.com/garrettsworkshop</w:t>
        </w:r>
      </w:hyperlink>
    </w:p>
    <w:p w14:paraId="0643C90F" w14:textId="7971734C" w:rsidR="00FF2B04" w:rsidRDefault="00FF2B04" w:rsidP="00FF2B04">
      <w:pPr>
        <w:pStyle w:val="Heading2"/>
      </w:pPr>
      <w:r>
        <w:t xml:space="preserve">Note for Revision </w:t>
      </w:r>
      <w:proofErr w:type="gramStart"/>
      <w:r>
        <w:t>A</w:t>
      </w:r>
      <w:proofErr w:type="gramEnd"/>
      <w:r>
        <w:t xml:space="preserve"> Apple IIe Owners</w:t>
      </w:r>
    </w:p>
    <w:p w14:paraId="138F5743" w14:textId="77777777" w:rsidR="00DB7621" w:rsidRDefault="00FF2B04" w:rsidP="00DC0EC6">
      <w:r>
        <w:t xml:space="preserve">If you own </w:t>
      </w:r>
      <w:r w:rsidR="00C25BE0">
        <w:t>the uncommon</w:t>
      </w:r>
      <w:r>
        <w:t xml:space="preserve"> revision </w:t>
      </w:r>
      <w:proofErr w:type="gramStart"/>
      <w:r>
        <w:t>A</w:t>
      </w:r>
      <w:proofErr w:type="gramEnd"/>
      <w:r>
        <w:t xml:space="preserve"> Apple IIe and are interested in RAM2E II, please read this! RAM2E II requires a small modification to be compatible with the with the rev. </w:t>
      </w:r>
      <w:proofErr w:type="gramStart"/>
      <w:r>
        <w:t>A</w:t>
      </w:r>
      <w:proofErr w:type="gramEnd"/>
      <w:r>
        <w:t xml:space="preserve"> Apple IIe. The modification consists of removal of the “DHGR” jumper resistor</w:t>
      </w:r>
      <w:r w:rsidR="00466DBE">
        <w:t xml:space="preserve"> or cutting the associated jumper trace</w:t>
      </w:r>
      <w:r>
        <w:t>.</w:t>
      </w:r>
    </w:p>
    <w:p w14:paraId="5C551146" w14:textId="718376E9" w:rsidR="00DC0EC6" w:rsidRDefault="00DB7621" w:rsidP="00DC0EC6">
      <w:r>
        <w:t xml:space="preserve">Revision A machines </w:t>
      </w:r>
      <w:r w:rsidRPr="00DB7621">
        <w:t xml:space="preserve">can be identified by their part number </w:t>
      </w:r>
      <w:r>
        <w:t>“</w:t>
      </w:r>
      <w:r w:rsidRPr="00DB7621">
        <w:t>820-0064-A</w:t>
      </w:r>
      <w:r>
        <w:t xml:space="preserve">” </w:t>
      </w:r>
      <w:r w:rsidRPr="00DB7621">
        <w:t>printed at the top of the motherboard near the slots.</w:t>
      </w:r>
      <w:r>
        <w:t xml:space="preserve"> </w:t>
      </w:r>
      <w:r w:rsidR="00FF2B04">
        <w:t xml:space="preserve">If you have a rev. </w:t>
      </w:r>
      <w:proofErr w:type="gramStart"/>
      <w:r w:rsidR="00FF2B04">
        <w:t>A</w:t>
      </w:r>
      <w:proofErr w:type="gramEnd"/>
      <w:r w:rsidR="00FF2B04">
        <w:t xml:space="preserve"> Apple IIe, please contact us before purchasing and we can make the modification before shipping your RAM2E unit. However, do note that with the modification made, RAM2E II will not support the double-high-resolution graphics display mode.</w:t>
      </w:r>
    </w:p>
    <w:p w14:paraId="07B49F65" w14:textId="06947C00" w:rsidR="00C90384" w:rsidRDefault="00C90384" w:rsidP="00C90384">
      <w:pPr>
        <w:pStyle w:val="Heading2"/>
      </w:pPr>
      <w:r>
        <w:lastRenderedPageBreak/>
        <w:t>Note for A2Heaven VGA Scaler Owners</w:t>
      </w:r>
    </w:p>
    <w:p w14:paraId="1900DBFE" w14:textId="1CE250BA" w:rsidR="00C90384" w:rsidRDefault="00C90384" w:rsidP="00C90384">
      <w:pPr>
        <w:rPr>
          <w:rFonts w:ascii="AppleSystemUIFont" w:hAnsi="AppleSystemUIFont" w:cs="AppleSystemUIFont"/>
        </w:rPr>
      </w:pPr>
      <w:r>
        <w:t>If you own the A2Heaven VGA Scaler and are interested in RAM2E II, please read this!</w:t>
      </w:r>
      <w:r>
        <w:rPr>
          <w:rFonts w:ascii="AppleSystemUIFont" w:hAnsi="AppleSystemUIFont" w:cs="AppleSystemUIFont"/>
        </w:rPr>
        <w:t xml:space="preserve"> There is a slight incompatibility between RAM2E II and the A2Heaven VGA Scaler as shipped.</w:t>
      </w:r>
    </w:p>
    <w:p w14:paraId="1B8FAAA9" w14:textId="3F94F54C" w:rsidR="00C90384" w:rsidRDefault="00C90384" w:rsidP="00C90384">
      <w:pPr>
        <w:rPr>
          <w:rFonts w:ascii="AppleSystemUIFont" w:hAnsi="AppleSystemUIFont" w:cs="AppleSystemUIFont"/>
        </w:rPr>
      </w:pPr>
      <w:r>
        <w:rPr>
          <w:rFonts w:ascii="AppleSystemUIFont" w:hAnsi="AppleSystemUIFont" w:cs="AppleSystemUIFont"/>
        </w:rPr>
        <w:t xml:space="preserve">As owners of the VGA Scaler will know, a </w:t>
      </w:r>
      <w:r w:rsidR="00947679">
        <w:rPr>
          <w:rFonts w:ascii="AppleSystemUIFont" w:hAnsi="AppleSystemUIFont" w:cs="AppleSystemUIFont"/>
        </w:rPr>
        <w:t xml:space="preserve">long </w:t>
      </w:r>
      <w:r>
        <w:rPr>
          <w:rFonts w:ascii="AppleSystemUIFont" w:hAnsi="AppleSystemUIFont" w:cs="AppleSystemUIFont"/>
        </w:rPr>
        <w:t>jumper wire is required to connect the VGA Scaler to the Apple IIe’s 14 MHz clock signal. This arrangement causes glitches in the 14 MHz clock signal and is therefore not compatible with RAM2E II. The solution to the problem is to use a special cable to connect the VGA Scaler to the 14 MHz clock</w:t>
      </w:r>
      <w:r w:rsidR="00947679">
        <w:rPr>
          <w:rFonts w:ascii="AppleSystemUIFont" w:hAnsi="AppleSystemUIFont" w:cs="AppleSystemUIFont"/>
        </w:rPr>
        <w:t xml:space="preserve"> in place of </w:t>
      </w:r>
      <w:r>
        <w:rPr>
          <w:rFonts w:ascii="AppleSystemUIFont" w:hAnsi="AppleSystemUIFont" w:cs="AppleSystemUIFont"/>
        </w:rPr>
        <w:t xml:space="preserve">the </w:t>
      </w:r>
      <w:r w:rsidR="00947679">
        <w:rPr>
          <w:rFonts w:ascii="AppleSystemUIFont" w:hAnsi="AppleSystemUIFont" w:cs="AppleSystemUIFont"/>
        </w:rPr>
        <w:t>cable</w:t>
      </w:r>
      <w:r>
        <w:rPr>
          <w:rFonts w:ascii="AppleSystemUIFont" w:hAnsi="AppleSystemUIFont" w:cs="AppleSystemUIFont"/>
        </w:rPr>
        <w:t xml:space="preserve"> supplied with the VGA Scaler. Please let us know if you plan to use RAM2E II with the VGA Scaler and we can include the requisite hardware to address the problem. </w:t>
      </w:r>
    </w:p>
    <w:p w14:paraId="5B75C9BF" w14:textId="2C8F7502" w:rsidR="00C90384" w:rsidRDefault="00C90384" w:rsidP="00C90384">
      <w:pPr>
        <w:rPr>
          <w:rFonts w:ascii="AppleSystemUIFont" w:hAnsi="AppleSystemUIFont" w:cs="AppleSystemUIFont"/>
        </w:rPr>
      </w:pPr>
      <w:r>
        <w:rPr>
          <w:rFonts w:ascii="AppleSystemUIFont" w:hAnsi="AppleSystemUIFont" w:cs="AppleSystemUIFont"/>
        </w:rPr>
        <w:t xml:space="preserve">A more technical description of the issue with the A2Heaven VGA Scaler follows: The incompatibility involves the mishandling of the Apple II’s 14.318 MHz master clock signal by the VGA Scaler. The VGA Scaler connects to the 14.318 MHz clock through a long wire. The addition to the clock signal line of this wire in combination with the input capacitance of the VGA Scaler’s FPGA causes significant distortion to the clock waveform. This distortion includes ringing and long rise times. While the slower response time of the ICs in the Apple IIe makes </w:t>
      </w:r>
      <w:r w:rsidR="009A49D4">
        <w:rPr>
          <w:rFonts w:ascii="AppleSystemUIFont" w:hAnsi="AppleSystemUIFont" w:cs="AppleSystemUIFont"/>
        </w:rPr>
        <w:t>the Apple itself</w:t>
      </w:r>
      <w:r>
        <w:rPr>
          <w:rFonts w:ascii="AppleSystemUIFont" w:hAnsi="AppleSystemUIFont" w:cs="AppleSystemUIFont"/>
        </w:rPr>
        <w:t xml:space="preserve"> insensitive to this distortion of the clock signal, a more modern card such as RAM2E II is susceptible to these clock signal artifacts. In our testing, the jumper wire arrangement can cause instability and periodic memory errors in RAM2E II. Adding an additional </w:t>
      </w:r>
      <m:oMath>
        <m:r>
          <w:rPr>
            <w:rFonts w:ascii="Cambria Math" w:hAnsi="Cambria Math" w:cs="AppleSystemUIFont"/>
          </w:rPr>
          <m:t xml:space="preserve">50 </m:t>
        </m:r>
        <m:r>
          <m:rPr>
            <m:sty m:val="p"/>
          </m:rPr>
          <w:rPr>
            <w:rFonts w:ascii="Cambria Math" w:hAnsi="Cambria Math" w:cs="AppleSystemUIFont"/>
          </w:rPr>
          <m:t>Ω</m:t>
        </m:r>
      </m:oMath>
      <w:r>
        <w:rPr>
          <w:rFonts w:ascii="AppleSystemUIFont" w:hAnsi="AppleSystemUIFont" w:cs="AppleSystemUIFont"/>
        </w:rPr>
        <w:t xml:space="preserve"> series resistance to the clock wire going to the VGA Scaler minimizes the impact of the wire arrangement and allows the system to run stably.</w:t>
      </w:r>
    </w:p>
    <w:p w14:paraId="5EC8D051" w14:textId="77777777" w:rsidR="00C90384" w:rsidRDefault="00C90384">
      <w:pPr>
        <w:spacing w:after="0"/>
        <w:rPr>
          <w:rFonts w:ascii="AppleSystemUIFont" w:hAnsi="AppleSystemUIFont" w:cs="AppleSystemUIFont"/>
        </w:rPr>
      </w:pPr>
      <w:r>
        <w:rPr>
          <w:rFonts w:ascii="AppleSystemUIFont" w:hAnsi="AppleSystemUIFont" w:cs="AppleSystemUIFont"/>
        </w:rPr>
        <w:br w:type="page"/>
      </w:r>
    </w:p>
    <w:p w14:paraId="6273E796" w14:textId="77777777" w:rsidR="00E06328" w:rsidRDefault="00E06328" w:rsidP="00E06328">
      <w:pPr>
        <w:pStyle w:val="Heading1"/>
      </w:pPr>
      <w:r>
        <w:lastRenderedPageBreak/>
        <w:t>Installation</w:t>
      </w:r>
    </w:p>
    <w:p w14:paraId="7B16A91E" w14:textId="5F0F805F" w:rsidR="003B7C57" w:rsidRDefault="00466DBE" w:rsidP="003B7C57">
      <w:r>
        <w:t>RAM2E II</w:t>
      </w:r>
      <w:r w:rsidR="003B7C57">
        <w:t xml:space="preserve"> must be installed into the Apple IIe auxiliary slot. Do not install the card into one of the seven expansion card slots. Also ensure that </w:t>
      </w:r>
      <w:r>
        <w:t>RAM2E II</w:t>
      </w:r>
      <w:r w:rsidR="003B7C57">
        <w:t xml:space="preserve">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2136561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9"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69BAA9AD" w:rsidR="005C5798" w:rsidRDefault="005C5798" w:rsidP="00F757D0">
      <w:r>
        <w:t xml:space="preserve">After launching </w:t>
      </w:r>
      <w:r w:rsidR="00756698">
        <w:t xml:space="preserve">GWRAM </w:t>
      </w:r>
      <w:r>
        <w:t>on an Apple II</w:t>
      </w:r>
      <w:r w:rsidR="00B13888">
        <w:t>e</w:t>
      </w:r>
      <w:r>
        <w:t xml:space="preserve"> with a RAM2</w:t>
      </w:r>
      <w:r w:rsidR="00B13888">
        <w:t>E</w:t>
      </w:r>
      <w:r>
        <w:t xml:space="preserve"> II card, the following menu is </w:t>
      </w:r>
      <w:r w:rsidR="00010274">
        <w:t>shown</w:t>
      </w:r>
      <w:r>
        <w:t>:</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1197C612" w14:textId="77777777" w:rsidR="00927FEB"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588BF487" w14:textId="77777777" w:rsidR="00927FEB" w:rsidRDefault="00927FEB" w:rsidP="00927FEB">
      <w:pPr>
        <w:pStyle w:val="Heading1"/>
      </w:pPr>
      <w:r>
        <w:lastRenderedPageBreak/>
        <w:t>Technical Specifications</w:t>
      </w:r>
    </w:p>
    <w:p w14:paraId="0C30CB05" w14:textId="77777777" w:rsidR="00927FEB" w:rsidRDefault="00927FEB" w:rsidP="00927FE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927FEB" w14:paraId="58F84582" w14:textId="77777777"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2BE08D89" w14:textId="4E897F22" w:rsidR="00927FEB" w:rsidRPr="00927FEB" w:rsidRDefault="00927FEB"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60A299EF" w14:textId="13238C87" w:rsidR="00927FEB" w:rsidRPr="00927FEB" w:rsidRDefault="00927FEB"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927FEB" w14:paraId="3BFB3916" w14:textId="77777777" w:rsidTr="00686B50">
        <w:trPr>
          <w:trHeight w:val="293"/>
        </w:trPr>
        <w:tc>
          <w:tcPr>
            <w:tcW w:w="0" w:type="auto"/>
            <w:tcBorders>
              <w:top w:val="single" w:sz="12" w:space="0" w:color="auto"/>
              <w:right w:val="single" w:sz="12" w:space="0" w:color="auto"/>
            </w:tcBorders>
            <w:shd w:val="clear" w:color="auto" w:fill="E7E6E6" w:themeFill="background2"/>
            <w:vAlign w:val="center"/>
          </w:tcPr>
          <w:p w14:paraId="46E9287A" w14:textId="77777777" w:rsidR="00927FEB" w:rsidRPr="00AD101B" w:rsidRDefault="00927FEB" w:rsidP="000D3EEE">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9C2A9DB" w14:textId="77777777" w:rsidR="00927FEB" w:rsidRDefault="00927FEB" w:rsidP="002E2FFF">
            <w:pPr>
              <w:pStyle w:val="NoSpacing"/>
            </w:pPr>
            <m:oMathPara>
              <m:oMath>
                <m:r>
                  <w:rPr>
                    <w:rFonts w:ascii="Cambria Math" w:hAnsi="Cambria Math"/>
                  </w:rPr>
                  <m:t xml:space="preserve">50.038 </m:t>
                </m:r>
                <m:r>
                  <m:rPr>
                    <m:sty m:val="p"/>
                  </m:rPr>
                  <w:rPr>
                    <w:rFonts w:ascii="Cambria Math" w:hAnsi="Cambria Math"/>
                  </w:rPr>
                  <m:t>mm±0.2 mm</m:t>
                </m:r>
              </m:oMath>
            </m:oMathPara>
          </w:p>
        </w:tc>
      </w:tr>
      <w:tr w:rsidR="00927FEB" w14:paraId="4E612F7A" w14:textId="77777777" w:rsidTr="00686B50">
        <w:trPr>
          <w:trHeight w:val="293"/>
        </w:trPr>
        <w:tc>
          <w:tcPr>
            <w:tcW w:w="0" w:type="auto"/>
            <w:tcBorders>
              <w:right w:val="single" w:sz="12" w:space="0" w:color="auto"/>
            </w:tcBorders>
            <w:shd w:val="clear" w:color="auto" w:fill="E7E6E6" w:themeFill="background2"/>
            <w:vAlign w:val="center"/>
          </w:tcPr>
          <w:p w14:paraId="2FC9C4A7" w14:textId="77777777" w:rsidR="00927FEB" w:rsidRPr="00AD101B" w:rsidRDefault="00927FEB" w:rsidP="000D3EEE">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6A8A1554" w14:textId="283B4EE0" w:rsidR="00927FEB" w:rsidRDefault="00927FEB" w:rsidP="002E2FFF">
            <w:pPr>
              <w:pStyle w:val="NoSpacing"/>
            </w:pPr>
            <m:oMathPara>
              <m:oMath>
                <m:r>
                  <w:rPr>
                    <w:rFonts w:ascii="Cambria Math" w:hAnsi="Cambria Math"/>
                  </w:rPr>
                  <m:t xml:space="preserve">78.232 </m:t>
                </m:r>
                <m:r>
                  <m:rPr>
                    <m:sty m:val="p"/>
                  </m:rPr>
                  <w:rPr>
                    <w:rFonts w:ascii="Cambria Math" w:hAnsi="Cambria Math"/>
                  </w:rPr>
                  <m:t>mm±0.2 mm</m:t>
                </m:r>
              </m:oMath>
            </m:oMathPara>
          </w:p>
        </w:tc>
      </w:tr>
      <w:tr w:rsidR="00927FEB" w14:paraId="73789BE3" w14:textId="77777777" w:rsidTr="00686B50">
        <w:trPr>
          <w:trHeight w:val="293"/>
        </w:trPr>
        <w:tc>
          <w:tcPr>
            <w:tcW w:w="0" w:type="auto"/>
            <w:tcBorders>
              <w:right w:val="single" w:sz="12" w:space="0" w:color="auto"/>
            </w:tcBorders>
            <w:shd w:val="clear" w:color="auto" w:fill="E7E6E6" w:themeFill="background2"/>
            <w:vAlign w:val="center"/>
          </w:tcPr>
          <w:p w14:paraId="01672DBF" w14:textId="77777777" w:rsidR="00927FEB" w:rsidRPr="00AD101B" w:rsidRDefault="00927FEB" w:rsidP="000D3EEE">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E52A45E" w14:textId="77777777" w:rsidR="00927FEB" w:rsidRDefault="00927FEB" w:rsidP="002E2FFF">
            <w:pPr>
              <w:pStyle w:val="NoSpacing"/>
            </w:pPr>
            <m:oMathPara>
              <m:oMath>
                <m:r>
                  <w:rPr>
                    <w:rFonts w:ascii="Cambria Math" w:hAnsi="Cambria Math"/>
                  </w:rPr>
                  <m:t xml:space="preserve">&lt;4 </m:t>
                </m:r>
                <m:r>
                  <m:rPr>
                    <m:sty m:val="p"/>
                  </m:rPr>
                  <w:rPr>
                    <w:rFonts w:ascii="Cambria Math" w:hAnsi="Cambria Math"/>
                  </w:rPr>
                  <m:t>mm</m:t>
                </m:r>
              </m:oMath>
            </m:oMathPara>
          </w:p>
        </w:tc>
      </w:tr>
      <w:tr w:rsidR="00927FEB" w14:paraId="56A2FB55" w14:textId="77777777" w:rsidTr="00686B50">
        <w:trPr>
          <w:trHeight w:val="293"/>
        </w:trPr>
        <w:tc>
          <w:tcPr>
            <w:tcW w:w="0" w:type="auto"/>
            <w:tcBorders>
              <w:right w:val="single" w:sz="12" w:space="0" w:color="auto"/>
            </w:tcBorders>
            <w:shd w:val="clear" w:color="auto" w:fill="E7E6E6" w:themeFill="background2"/>
            <w:vAlign w:val="center"/>
          </w:tcPr>
          <w:p w14:paraId="750154DD" w14:textId="77777777" w:rsidR="00927FEB" w:rsidRPr="00AD101B" w:rsidRDefault="00927FEB" w:rsidP="000D3EEE">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4F2196CC" w14:textId="525D8E06" w:rsidR="00927FEB" w:rsidRDefault="000257A7" w:rsidP="002E2FFF">
            <w:pPr>
              <w:pStyle w:val="NoSpacing"/>
            </w:pPr>
            <m:oMathPara>
              <m:oMath>
                <m:r>
                  <w:rPr>
                    <w:rFonts w:ascii="Cambria Math" w:hAnsi="Cambria Math"/>
                  </w:rPr>
                  <m:t xml:space="preserve">&lt; 28 </m:t>
                </m:r>
                <m:r>
                  <m:rPr>
                    <m:sty m:val="p"/>
                  </m:rPr>
                  <w:rPr>
                    <w:rFonts w:ascii="Cambria Math" w:hAnsi="Cambria Math"/>
                  </w:rPr>
                  <m:t>g</m:t>
                </m:r>
              </m:oMath>
            </m:oMathPara>
          </w:p>
        </w:tc>
      </w:tr>
    </w:tbl>
    <w:p w14:paraId="5DB13171" w14:textId="05CE68DF" w:rsidR="00927FEB" w:rsidRDefault="00927FEB" w:rsidP="00927FEB">
      <w:pPr>
        <w:pStyle w:val="Heading2"/>
      </w:pPr>
      <w:r>
        <w:t>Electrical Specifications</w:t>
      </w:r>
    </w:p>
    <w:p w14:paraId="5A99F420" w14:textId="3042E62F" w:rsidR="002A18E9" w:rsidRPr="002A18E9" w:rsidRDefault="00234A45" w:rsidP="002A18E9">
      <w:r>
        <w:t>Specifications are valid over</w:t>
      </w:r>
      <w:r w:rsidR="002A18E9">
        <w:t xml:space="preserve">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sidR="002A18E9">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3780"/>
      </w:tblGrid>
      <w:tr w:rsidR="00753176" w14:paraId="7F0C247B" w14:textId="1604C214"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17FE0972" w14:textId="77777777" w:rsidR="00F30B13" w:rsidRPr="00927FEB" w:rsidRDefault="00F30B13"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07BD2A4B" w14:textId="77777777" w:rsidR="00F30B13" w:rsidRPr="00927FEB" w:rsidRDefault="00F30B13"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4F962519" w14:textId="539E5F93" w:rsidR="00F30B13" w:rsidRPr="00927FEB" w:rsidRDefault="00F30B13" w:rsidP="000D3EEE">
            <w:pPr>
              <w:pStyle w:val="NoSpacing"/>
              <w:jc w:val="center"/>
              <w:rPr>
                <w:rFonts w:ascii="Calibri" w:eastAsia="Calibri" w:hAnsi="Calibri" w:cs="Times New Roman"/>
                <w:b/>
                <w:bCs/>
              </w:rPr>
            </w:pPr>
            <w:r>
              <w:rPr>
                <w:rFonts w:ascii="Calibri" w:eastAsia="Calibri" w:hAnsi="Calibri" w:cs="Times New Roman"/>
                <w:b/>
                <w:bCs/>
              </w:rPr>
              <w:t>Conditions</w:t>
            </w:r>
          </w:p>
        </w:tc>
      </w:tr>
      <w:tr w:rsidR="00753176" w14:paraId="60E23AB0" w14:textId="4E1A13E3" w:rsidTr="00686B50">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0FE08D74" w14:textId="43976079"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349F5DE7" w14:textId="142F7280" w:rsidR="002A18E9" w:rsidRDefault="002A18E9" w:rsidP="00F30B13">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5979C334" w14:textId="6BAD8119" w:rsidR="002A18E9" w:rsidRDefault="002A18E9" w:rsidP="00F30B13">
            <w:pPr>
              <w:pStyle w:val="NoSpacing"/>
              <w:rPr>
                <w:rFonts w:ascii="Calibri Light" w:eastAsia="Times New Roman" w:hAnsi="Calibri Light" w:cs="Times New Roman"/>
              </w:rPr>
            </w:pPr>
          </w:p>
        </w:tc>
      </w:tr>
      <w:tr w:rsidR="00753176" w14:paraId="69F0AEF6" w14:textId="2F4296A1" w:rsidTr="00686B50">
        <w:trPr>
          <w:trHeight w:val="293"/>
        </w:trPr>
        <w:tc>
          <w:tcPr>
            <w:tcW w:w="0" w:type="auto"/>
            <w:tcBorders>
              <w:top w:val="single" w:sz="8" w:space="0" w:color="auto"/>
              <w:right w:val="single" w:sz="12" w:space="0" w:color="auto"/>
            </w:tcBorders>
            <w:shd w:val="clear" w:color="auto" w:fill="E7E6E6" w:themeFill="background2"/>
            <w:vAlign w:val="center"/>
          </w:tcPr>
          <w:p w14:paraId="61F24E9F" w14:textId="30298780"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7BF1E0D" w14:textId="52708757" w:rsidR="002A18E9" w:rsidRDefault="002A18E9" w:rsidP="002A18E9">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2899782E" w14:textId="346032FC" w:rsidR="002A18E9" w:rsidRDefault="002A18E9" w:rsidP="002A18E9">
            <w:pPr>
              <w:pStyle w:val="NoSpacing"/>
              <w:rPr>
                <w:rFonts w:ascii="Calibri" w:eastAsia="Times New Roman" w:hAnsi="Calibri" w:cs="Times New Roman"/>
              </w:rPr>
            </w:pPr>
          </w:p>
        </w:tc>
      </w:tr>
      <w:tr w:rsidR="00753176" w14:paraId="41C22EAE" w14:textId="22A44073" w:rsidTr="00686B50">
        <w:trPr>
          <w:trHeight w:val="293"/>
        </w:trPr>
        <w:tc>
          <w:tcPr>
            <w:tcW w:w="0" w:type="auto"/>
            <w:tcBorders>
              <w:right w:val="single" w:sz="12" w:space="0" w:color="auto"/>
            </w:tcBorders>
            <w:shd w:val="clear" w:color="auto" w:fill="E7E6E6" w:themeFill="background2"/>
            <w:vAlign w:val="center"/>
          </w:tcPr>
          <w:p w14:paraId="51751631" w14:textId="443FFA8A"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3E13530" w14:textId="67AE47DA" w:rsidR="002A18E9" w:rsidRDefault="002A18E9" w:rsidP="002A18E9">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1249370C" w14:textId="0417B836" w:rsidR="002A18E9" w:rsidRDefault="0041453B" w:rsidP="002A18E9">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065570E6" w14:textId="1DD194D6" w:rsidTr="00686B50">
        <w:trPr>
          <w:trHeight w:val="293"/>
        </w:trPr>
        <w:tc>
          <w:tcPr>
            <w:tcW w:w="0" w:type="auto"/>
            <w:tcBorders>
              <w:right w:val="single" w:sz="12" w:space="0" w:color="auto"/>
            </w:tcBorders>
            <w:shd w:val="clear" w:color="auto" w:fill="E7E6E6" w:themeFill="background2"/>
            <w:vAlign w:val="center"/>
          </w:tcPr>
          <w:p w14:paraId="5185A48C" w14:textId="657B4D15"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0F0678D0" w14:textId="3F0FB209" w:rsidR="002A18E9" w:rsidRDefault="002A18E9" w:rsidP="002A18E9">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C47A88B" w14:textId="2E4E80F9" w:rsidR="002A18E9" w:rsidRDefault="0041453B" w:rsidP="002A18E9">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3C4B0696" w14:textId="77777777" w:rsidTr="00686B50">
        <w:trPr>
          <w:trHeight w:val="293"/>
        </w:trPr>
        <w:tc>
          <w:tcPr>
            <w:tcW w:w="0" w:type="auto"/>
            <w:tcBorders>
              <w:right w:val="single" w:sz="12" w:space="0" w:color="auto"/>
            </w:tcBorders>
            <w:shd w:val="clear" w:color="auto" w:fill="E7E6E6" w:themeFill="background2"/>
            <w:vAlign w:val="center"/>
          </w:tcPr>
          <w:p w14:paraId="7D9F5115" w14:textId="0B8997C2" w:rsidR="00753176" w:rsidRDefault="00753176" w:rsidP="00972593">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63F68C29" w14:textId="7E6D42F2" w:rsidR="00753176" w:rsidRPr="00753176" w:rsidRDefault="00753176" w:rsidP="002A18E9">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046BF2B7" w14:textId="1C618453" w:rsidR="00753176" w:rsidRDefault="00753176" w:rsidP="002A18E9">
            <w:pPr>
              <w:pStyle w:val="NoSpacing"/>
              <w:rPr>
                <w:rFonts w:ascii="Calibri" w:eastAsia="Calibri" w:hAnsi="Calibri" w:cs="Times New Roman"/>
              </w:rPr>
            </w:pPr>
          </w:p>
        </w:tc>
      </w:tr>
      <w:tr w:rsidR="00224A52" w14:paraId="46EE9ACA" w14:textId="77777777" w:rsidTr="00686B50">
        <w:trPr>
          <w:trHeight w:val="293"/>
        </w:trPr>
        <w:tc>
          <w:tcPr>
            <w:tcW w:w="0" w:type="auto"/>
            <w:tcBorders>
              <w:right w:val="single" w:sz="12" w:space="0" w:color="auto"/>
            </w:tcBorders>
            <w:shd w:val="clear" w:color="auto" w:fill="E7E6E6" w:themeFill="background2"/>
            <w:vAlign w:val="center"/>
          </w:tcPr>
          <w:p w14:paraId="63B3E21E" w14:textId="10C97787" w:rsidR="00224A52" w:rsidRDefault="00224A52" w:rsidP="00224A5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6F67A9C" w14:textId="1BFB2447" w:rsidR="00224A52" w:rsidRDefault="00224A52" w:rsidP="00224A5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38CA60C1" w14:textId="0713CF72" w:rsidR="00224A52" w:rsidRDefault="0041453B" w:rsidP="00224A5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753176" w14:paraId="12CD81A3" w14:textId="77777777" w:rsidTr="00686B50">
        <w:trPr>
          <w:trHeight w:val="103"/>
        </w:trPr>
        <w:tc>
          <w:tcPr>
            <w:tcW w:w="0" w:type="auto"/>
            <w:vMerge w:val="restart"/>
            <w:tcBorders>
              <w:right w:val="single" w:sz="12" w:space="0" w:color="auto"/>
            </w:tcBorders>
            <w:shd w:val="clear" w:color="auto" w:fill="E7E6E6" w:themeFill="background2"/>
            <w:vAlign w:val="center"/>
          </w:tcPr>
          <w:p w14:paraId="25CA19B2" w14:textId="7B92E12E" w:rsidR="00AF33FF"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5488A0B" w14:textId="319C08CA" w:rsidR="00AF33FF" w:rsidRDefault="00AF33FF" w:rsidP="00CE5CCE">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5AE4B3AB" w14:textId="366F334A" w:rsidR="00AF33FF" w:rsidRDefault="00AF33FF" w:rsidP="00CE5CCE">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MD[</w:t>
            </w:r>
            <w:proofErr w:type="gramEnd"/>
            <w:r>
              <w:rPr>
                <w:rFonts w:ascii="Calibri" w:eastAsia="Calibri" w:hAnsi="Calibri" w:cs="Times New Roman"/>
              </w:rPr>
              <w:t>7:0]</w:t>
            </w:r>
            <w:r w:rsidR="009B49FC">
              <w:rPr>
                <w:rFonts w:ascii="Calibri" w:eastAsia="Calibri" w:hAnsi="Calibri" w:cs="Times New Roman"/>
              </w:rPr>
              <w:t>, C14M clock signal</w:t>
            </w:r>
          </w:p>
        </w:tc>
      </w:tr>
      <w:tr w:rsidR="00753176" w14:paraId="040F9D5F" w14:textId="77777777" w:rsidTr="00686B50">
        <w:trPr>
          <w:trHeight w:val="103"/>
        </w:trPr>
        <w:tc>
          <w:tcPr>
            <w:tcW w:w="0" w:type="auto"/>
            <w:vMerge/>
            <w:tcBorders>
              <w:right w:val="single" w:sz="12" w:space="0" w:color="auto"/>
            </w:tcBorders>
            <w:shd w:val="clear" w:color="auto" w:fill="E7E6E6" w:themeFill="background2"/>
            <w:vAlign w:val="center"/>
          </w:tcPr>
          <w:p w14:paraId="163BE5C2" w14:textId="77777777" w:rsidR="00AF33FF" w:rsidRDefault="00AF33FF" w:rsidP="000D3EEE">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12EA0AE3" w14:textId="271187D5" w:rsidR="00AF33FF" w:rsidRDefault="00CD450D" w:rsidP="00AF33FF">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37B05DEA" w14:textId="19C2A8AF" w:rsidR="00AF33FF" w:rsidRDefault="00856654" w:rsidP="00AF33FF">
            <w:pPr>
              <w:pStyle w:val="NoSpacing"/>
              <w:rPr>
                <w:rFonts w:ascii="Calibri" w:eastAsia="Calibri" w:hAnsi="Calibri" w:cs="Times New Roman"/>
              </w:rPr>
            </w:pPr>
            <w:r>
              <w:rPr>
                <w:rFonts w:ascii="Calibri" w:eastAsia="Calibri" w:hAnsi="Calibri" w:cs="Times New Roman"/>
              </w:rPr>
              <w:t>a</w:t>
            </w:r>
            <w:r w:rsidR="00F524DD">
              <w:rPr>
                <w:rFonts w:ascii="Calibri" w:eastAsia="Calibri" w:hAnsi="Calibri" w:cs="Times New Roman"/>
              </w:rPr>
              <w:t>ll other signals</w:t>
            </w:r>
          </w:p>
        </w:tc>
      </w:tr>
      <w:tr w:rsidR="00753176" w14:paraId="697D165D" w14:textId="77777777" w:rsidTr="00686B50">
        <w:trPr>
          <w:trHeight w:val="103"/>
        </w:trPr>
        <w:tc>
          <w:tcPr>
            <w:tcW w:w="0" w:type="auto"/>
            <w:tcBorders>
              <w:right w:val="single" w:sz="12" w:space="0" w:color="auto"/>
            </w:tcBorders>
            <w:shd w:val="clear" w:color="auto" w:fill="E7E6E6" w:themeFill="background2"/>
            <w:vAlign w:val="center"/>
          </w:tcPr>
          <w:p w14:paraId="311C9375" w14:textId="4CD5A296" w:rsidR="00EA0E06"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051B94F" w14:textId="0FBB9A51" w:rsidR="00EA0E06" w:rsidRDefault="00EA0E06" w:rsidP="00EA0E06">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4A3EE251" w14:textId="06EA1C8B" w:rsidR="00EA0E06" w:rsidRDefault="00EA0E06" w:rsidP="00EA0E06">
            <w:pPr>
              <w:pStyle w:val="NoSpacing"/>
              <w:rPr>
                <w:rFonts w:ascii="Calibri" w:eastAsia="Calibri" w:hAnsi="Calibri" w:cs="Times New Roman"/>
              </w:rPr>
            </w:pPr>
          </w:p>
        </w:tc>
      </w:tr>
    </w:tbl>
    <w:p w14:paraId="2B2F6146" w14:textId="77777777" w:rsidR="004113F9" w:rsidRDefault="004113F9" w:rsidP="004113F9">
      <w:r>
        <w:br w:type="page"/>
      </w:r>
    </w:p>
    <w:p w14:paraId="53B37D1D" w14:textId="1E3623F7" w:rsidR="004113F9" w:rsidRDefault="0001791D" w:rsidP="004113F9">
      <w:pPr>
        <w:pStyle w:val="Heading1"/>
      </w:pPr>
      <w:r>
        <w:lastRenderedPageBreak/>
        <w:t>Information for Developers</w:t>
      </w:r>
      <w:r>
        <w:t xml:space="preserve">: </w:t>
      </w:r>
      <w:r w:rsidR="004113F9">
        <w:t>RAM2E II Command Set</w:t>
      </w:r>
    </w:p>
    <w:p w14:paraId="4087057B" w14:textId="0012A0C9" w:rsidR="009E5045" w:rsidRDefault="004113F9" w:rsidP="004113F9">
      <w:r>
        <w:t xml:space="preserve">RAM2E II supports a proprietary command set to facilitate software access to the special features of the card (for example to adjust the RAM capacity). The content of a command consists of an 8-bit command number and an 8-bit argument. Commands are issued by repeated writes to the RAMWorks bank register at $C073. To issue a command, a series of </w:t>
      </w:r>
      <w:r w:rsidR="009756C6">
        <w:t>eight</w:t>
      </w:r>
      <w:r>
        <w:t xml:space="preserve"> write accesses to the </w:t>
      </w:r>
      <w:r w:rsidR="004E5BF7">
        <w:t xml:space="preserve">RAMWorks </w:t>
      </w:r>
      <w:r>
        <w:t>bank register</w:t>
      </w:r>
      <w:r w:rsidR="004E5BF7">
        <w:t xml:space="preserve"> at address $C073</w:t>
      </w:r>
      <w:r>
        <w:t xml:space="preserve"> </w:t>
      </w:r>
      <w:r w:rsidR="009756C6">
        <w:t>is</w:t>
      </w:r>
      <w:r>
        <w:t xml:space="preserve"> required.</w:t>
      </w:r>
      <w:r w:rsidR="009756C6" w:rsidRPr="009756C6">
        <w:t xml:space="preserve"> </w:t>
      </w:r>
      <w:r w:rsidR="009756C6">
        <w:t xml:space="preserve">Each of the eight bytes must be written within seven PHI0 clocks of the submission of the previous byte or the command will not be accepted. This prevents ordinary RAMWorks bank switches from inadvertently triggering a command submission. </w:t>
      </w:r>
      <w:r>
        <w:t xml:space="preserve"> </w:t>
      </w:r>
      <w:r w:rsidR="009756C6">
        <w:t>In the first part of the command sequence, six</w:t>
      </w:r>
      <w:r>
        <w:t xml:space="preserve"> magic numbers must be written in sequence to </w:t>
      </w:r>
      <w:r w:rsidR="004E5BF7">
        <w:t>$C073</w:t>
      </w:r>
      <w:r>
        <w:t>.</w:t>
      </w:r>
      <w:r w:rsidR="009E5045">
        <w:t xml:space="preserve"> The magic number sequence </w:t>
      </w:r>
      <w:r w:rsidR="004E5BF7">
        <w:t>which must be written is</w:t>
      </w:r>
      <w:r w:rsidR="009E5045">
        <w:t xml:space="preserve"> $FF, $00, $55, $AA, $C1, $AD. Following </w:t>
      </w:r>
      <w:r w:rsidR="004E5BF7">
        <w:t xml:space="preserve">writing </w:t>
      </w:r>
      <w:r w:rsidR="009E5045">
        <w:t>the magic number sequence</w:t>
      </w:r>
      <w:r w:rsidR="004E5BF7">
        <w:t xml:space="preserve"> to $C073</w:t>
      </w:r>
      <w:r w:rsidR="009E5045">
        <w:t>, t</w:t>
      </w:r>
      <w:r>
        <w:t xml:space="preserve">he </w:t>
      </w:r>
      <w:r w:rsidR="004E5BF7">
        <w:t>command number and then argument are written to $C073</w:t>
      </w:r>
      <w:r>
        <w:t>.</w:t>
      </w:r>
      <w:r w:rsidR="009E5045">
        <w:t xml:space="preserve"> Once all eight bytes are submitted, the command is executed. If eight or more PHI0 </w:t>
      </w:r>
      <w:r w:rsidR="00AD72E8">
        <w:t>cycles</w:t>
      </w:r>
      <w:r w:rsidR="009E5045">
        <w:t xml:space="preserve"> elapse between submission of subsequent bytes of the command sequence,</w:t>
      </w:r>
      <w:r w:rsidR="009219BC">
        <w:t xml:space="preserve"> or if an incorrect magic number is submitted,</w:t>
      </w:r>
      <w:r w:rsidR="009E5045">
        <w:t xml:space="preserve"> the command sequence detector </w:t>
      </w:r>
      <w:r w:rsidR="009756C6">
        <w:t>resets</w:t>
      </w:r>
      <w:r w:rsidR="009E5045">
        <w:t xml:space="preserve"> and the command sequence must begin again for </w:t>
      </w:r>
      <w:r w:rsidR="009756C6">
        <w:t>any</w:t>
      </w:r>
      <w:r w:rsidR="009E5045">
        <w:t xml:space="preserve"> command to be accepted.</w:t>
      </w:r>
      <w:r w:rsidR="00AD72E8">
        <w:t xml:space="preserve"> After a command is submitted, unless otherwise specified in the command description, the RAMWorks bank address will be equal to the argument submitted</w:t>
      </w:r>
      <w:r w:rsidR="00F76C4E">
        <w:t>, as the argument is the last byte written to $C073</w:t>
      </w:r>
      <w:r w:rsidR="009756C6">
        <w:t xml:space="preserve"> as part of the command sequence</w:t>
      </w:r>
      <w:r w:rsidR="00AD72E8">
        <w:t>.</w:t>
      </w:r>
      <w:r w:rsidR="00D82F95" w:rsidRPr="00D82F95">
        <w:t xml:space="preserve"> </w:t>
      </w:r>
      <w:r w:rsidR="00D82F95">
        <w:t xml:space="preserve">For more information on this command set, see the RAM2E and GWRAM utility program source code on the Garrett’s Workshop GitHub page at </w:t>
      </w:r>
      <w:hyperlink r:id="rId11" w:history="1">
        <w:r w:rsidR="00D82F95" w:rsidRPr="003E2A32">
          <w:rPr>
            <w:rStyle w:val="Hyperlink"/>
          </w:rPr>
          <w:t>http://github.com/garrettsworkshop</w:t>
        </w:r>
      </w:hyperlink>
      <w:r w:rsidR="00D82F95">
        <w:t>.</w:t>
      </w:r>
    </w:p>
    <w:p w14:paraId="36D956EA" w14:textId="24C68553" w:rsidR="00D82F95" w:rsidRPr="00D82F95" w:rsidRDefault="009E5045" w:rsidP="00D82F95">
      <w:r>
        <w:t>Sample code in 6502 assembly</w:t>
      </w:r>
      <w:r w:rsidR="00CC3BA1">
        <w:t xml:space="preserve"> language</w:t>
      </w:r>
      <w:r>
        <w:t xml:space="preserve"> is given below to submit a command to the RAM2E II. The code assumes that the command number is stored in the X register and the argument is stored in the Y register.</w:t>
      </w:r>
    </w:p>
    <w:p w14:paraId="13DA7444" w14:textId="79556C76" w:rsidR="00D82F95" w:rsidRPr="009756C6" w:rsidRDefault="00D82F95" w:rsidP="00D82F95">
      <w:pPr>
        <w:tabs>
          <w:tab w:val="left" w:pos="593"/>
        </w:tabs>
        <w:autoSpaceDE w:val="0"/>
        <w:autoSpaceDN w:val="0"/>
        <w:adjustRightInd w:val="0"/>
        <w:spacing w:after="0"/>
        <w:rPr>
          <w:rFonts w:ascii="Menlo" w:hAnsi="Menlo" w:cs="Menlo"/>
          <w:color w:val="000000"/>
          <w:sz w:val="20"/>
          <w:szCs w:val="20"/>
        </w:rPr>
      </w:pPr>
      <w:r w:rsidRPr="009219BC">
        <w:rPr>
          <w:rFonts w:ascii="Menlo" w:hAnsi="Menlo" w:cs="Menlo"/>
          <w:color w:val="5D6C79"/>
          <w:sz w:val="22"/>
          <w:szCs w:val="22"/>
        </w:rPr>
        <w:tab/>
      </w:r>
      <w:r w:rsidRPr="009756C6">
        <w:rPr>
          <w:rFonts w:ascii="Menlo" w:hAnsi="Menlo" w:cs="Menlo"/>
          <w:color w:val="5D6C79"/>
          <w:sz w:val="20"/>
          <w:szCs w:val="20"/>
        </w:rPr>
        <w:t>; Routine to submit a RAM2E II command</w:t>
      </w:r>
    </w:p>
    <w:p w14:paraId="19604270" w14:textId="49632F8A" w:rsidR="00D82F95" w:rsidRPr="009756C6" w:rsidRDefault="00D82F95" w:rsidP="00D82F9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5D6C79"/>
          <w:sz w:val="20"/>
          <w:szCs w:val="20"/>
        </w:rPr>
        <w:tab/>
        <w:t xml:space="preserve">; Assumes </w:t>
      </w:r>
      <w:r w:rsidR="00CC3BA1" w:rsidRPr="009756C6">
        <w:rPr>
          <w:rFonts w:ascii="Menlo" w:hAnsi="Menlo" w:cs="Menlo"/>
          <w:color w:val="5D6C79"/>
          <w:sz w:val="20"/>
          <w:szCs w:val="20"/>
        </w:rPr>
        <w:t>command</w:t>
      </w:r>
      <w:r w:rsidR="009219BC" w:rsidRPr="009756C6">
        <w:rPr>
          <w:rFonts w:ascii="Menlo" w:hAnsi="Menlo" w:cs="Menlo"/>
          <w:color w:val="5D6C79"/>
          <w:sz w:val="20"/>
          <w:szCs w:val="20"/>
        </w:rPr>
        <w:t xml:space="preserve"> is</w:t>
      </w:r>
      <w:r w:rsidR="00CC3BA1" w:rsidRPr="009756C6">
        <w:rPr>
          <w:rFonts w:ascii="Menlo" w:hAnsi="Menlo" w:cs="Menlo"/>
          <w:color w:val="5D6C79"/>
          <w:sz w:val="20"/>
          <w:szCs w:val="20"/>
        </w:rPr>
        <w:t xml:space="preserve"> in </w:t>
      </w:r>
      <w:r w:rsidRPr="009756C6">
        <w:rPr>
          <w:rFonts w:ascii="Menlo" w:hAnsi="Menlo" w:cs="Menlo"/>
          <w:color w:val="5D6C79"/>
          <w:sz w:val="20"/>
          <w:szCs w:val="20"/>
        </w:rPr>
        <w:t xml:space="preserve">X register and </w:t>
      </w:r>
      <w:r w:rsidR="00CC3BA1" w:rsidRPr="009756C6">
        <w:rPr>
          <w:rFonts w:ascii="Menlo" w:hAnsi="Menlo" w:cs="Menlo"/>
          <w:color w:val="5D6C79"/>
          <w:sz w:val="20"/>
          <w:szCs w:val="20"/>
        </w:rPr>
        <w:t>argument</w:t>
      </w:r>
      <w:r w:rsidR="00F76C4E" w:rsidRPr="009756C6">
        <w:rPr>
          <w:rFonts w:ascii="Menlo" w:hAnsi="Menlo" w:cs="Menlo"/>
          <w:color w:val="5D6C79"/>
          <w:sz w:val="20"/>
          <w:szCs w:val="20"/>
        </w:rPr>
        <w:t xml:space="preserve"> </w:t>
      </w:r>
      <w:r w:rsidR="009219BC" w:rsidRPr="009756C6">
        <w:rPr>
          <w:rFonts w:ascii="Menlo" w:hAnsi="Menlo" w:cs="Menlo"/>
          <w:color w:val="5D6C79"/>
          <w:sz w:val="20"/>
          <w:szCs w:val="20"/>
        </w:rPr>
        <w:t xml:space="preserve">is </w:t>
      </w:r>
      <w:r w:rsidR="00F76C4E" w:rsidRPr="009756C6">
        <w:rPr>
          <w:rFonts w:ascii="Menlo" w:hAnsi="Menlo" w:cs="Menlo"/>
          <w:color w:val="5D6C79"/>
          <w:sz w:val="20"/>
          <w:szCs w:val="20"/>
        </w:rPr>
        <w:t>i</w:t>
      </w:r>
      <w:r w:rsidR="00CC3BA1" w:rsidRPr="009756C6">
        <w:rPr>
          <w:rFonts w:ascii="Menlo" w:hAnsi="Menlo" w:cs="Menlo"/>
          <w:color w:val="5D6C79"/>
          <w:sz w:val="20"/>
          <w:szCs w:val="20"/>
        </w:rPr>
        <w:t xml:space="preserve">n </w:t>
      </w:r>
      <w:r w:rsidRPr="009756C6">
        <w:rPr>
          <w:rFonts w:ascii="Menlo" w:hAnsi="Menlo" w:cs="Menlo"/>
          <w:color w:val="5D6C79"/>
          <w:sz w:val="20"/>
          <w:szCs w:val="20"/>
        </w:rPr>
        <w:t>Y register</w:t>
      </w:r>
    </w:p>
    <w:p w14:paraId="4F58D1E4" w14:textId="5395790B" w:rsidR="006255F9" w:rsidRPr="009756C6" w:rsidRDefault="00D82F95" w:rsidP="00D82F9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009E5045" w:rsidRPr="009756C6">
        <w:rPr>
          <w:rFonts w:ascii="Menlo" w:hAnsi="Menlo" w:cs="Menlo"/>
          <w:color w:val="5D6C79"/>
          <w:sz w:val="20"/>
          <w:szCs w:val="20"/>
        </w:rPr>
        <w:t xml:space="preserve">; </w:t>
      </w:r>
      <w:r w:rsidR="00CC3BA1" w:rsidRPr="009756C6">
        <w:rPr>
          <w:rFonts w:ascii="Menlo" w:hAnsi="Menlo" w:cs="Menlo"/>
          <w:color w:val="5D6C79"/>
          <w:sz w:val="20"/>
          <w:szCs w:val="20"/>
        </w:rPr>
        <w:t>First r</w:t>
      </w:r>
      <w:r w:rsidR="00CE5771" w:rsidRPr="009756C6">
        <w:rPr>
          <w:rFonts w:ascii="Menlo" w:hAnsi="Menlo" w:cs="Menlo"/>
          <w:color w:val="5D6C79"/>
          <w:sz w:val="20"/>
          <w:szCs w:val="20"/>
        </w:rPr>
        <w:t>eset</w:t>
      </w:r>
      <w:r w:rsidR="009E5045" w:rsidRPr="009756C6">
        <w:rPr>
          <w:rFonts w:ascii="Menlo" w:hAnsi="Menlo" w:cs="Menlo"/>
          <w:color w:val="5D6C79"/>
          <w:sz w:val="20"/>
          <w:szCs w:val="20"/>
        </w:rPr>
        <w:t xml:space="preserve"> command sequence</w:t>
      </w:r>
      <w:r w:rsidR="00F76C4E" w:rsidRPr="009756C6">
        <w:rPr>
          <w:rFonts w:ascii="Menlo" w:hAnsi="Menlo" w:cs="Menlo"/>
          <w:color w:val="5D6C79"/>
          <w:sz w:val="20"/>
          <w:szCs w:val="20"/>
        </w:rPr>
        <w:t xml:space="preserve"> just in case</w:t>
      </w:r>
    </w:p>
    <w:p w14:paraId="6AD14551" w14:textId="5FB79FBD"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00CE5771" w:rsidRPr="009756C6">
        <w:rPr>
          <w:rFonts w:ascii="Menlo" w:hAnsi="Menlo" w:cs="Menlo"/>
          <w:color w:val="1C00CF"/>
          <w:sz w:val="20"/>
          <w:szCs w:val="20"/>
        </w:rPr>
        <w:t>#$00</w:t>
      </w:r>
    </w:p>
    <w:p w14:paraId="795D2D48" w14:textId="67C8E957"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220B12F2" w14:textId="1ADC455A"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1DE2A0A3" w14:textId="21392F8B"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5D6C79"/>
          <w:sz w:val="20"/>
          <w:szCs w:val="20"/>
        </w:rPr>
        <w:t xml:space="preserve">; </w:t>
      </w:r>
      <w:r w:rsidR="00CE5771" w:rsidRPr="009756C6">
        <w:rPr>
          <w:rFonts w:ascii="Menlo" w:hAnsi="Menlo" w:cs="Menlo"/>
          <w:color w:val="5D6C79"/>
          <w:sz w:val="20"/>
          <w:szCs w:val="20"/>
        </w:rPr>
        <w:t>Send magic numbers</w:t>
      </w:r>
      <w:r w:rsidR="00CC3BA1" w:rsidRPr="009756C6">
        <w:rPr>
          <w:rFonts w:ascii="Menlo" w:hAnsi="Menlo" w:cs="Menlo"/>
          <w:color w:val="5D6C79"/>
          <w:sz w:val="20"/>
          <w:szCs w:val="20"/>
        </w:rPr>
        <w:t xml:space="preserve"> to start command</w:t>
      </w:r>
      <w:r w:rsidR="00CE5771" w:rsidRPr="009756C6">
        <w:rPr>
          <w:rFonts w:ascii="Menlo" w:hAnsi="Menlo" w:cs="Menlo"/>
          <w:color w:val="5D6C79"/>
          <w:sz w:val="20"/>
          <w:szCs w:val="20"/>
        </w:rPr>
        <w:t xml:space="preserve"> </w:t>
      </w:r>
      <w:r w:rsidR="006255F9" w:rsidRPr="009756C6">
        <w:rPr>
          <w:rFonts w:ascii="Menlo" w:hAnsi="Menlo" w:cs="Menlo"/>
          <w:color w:val="5D6C79"/>
          <w:sz w:val="20"/>
          <w:szCs w:val="20"/>
        </w:rPr>
        <w:t>(FF 00 55 AA C1 AD)</w:t>
      </w:r>
    </w:p>
    <w:p w14:paraId="1A395513" w14:textId="77AAD13B"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#$FF</w:t>
      </w:r>
    </w:p>
    <w:p w14:paraId="248174CC" w14:textId="524D599D"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156A871C" w14:textId="7D367FB0"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#$00</w:t>
      </w:r>
    </w:p>
    <w:p w14:paraId="32CDFE36" w14:textId="2F2A8EB9"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239E2A92" w14:textId="71639E35"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#$55</w:t>
      </w:r>
    </w:p>
    <w:p w14:paraId="05D3EB6C" w14:textId="4016EF03"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2DFB538B" w14:textId="44394853"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#$AA</w:t>
      </w:r>
    </w:p>
    <w:p w14:paraId="1DC0D603" w14:textId="291D7B37"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09DEF4C1" w14:textId="023B1C3D"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#$C1</w:t>
      </w:r>
    </w:p>
    <w:p w14:paraId="4960446A" w14:textId="6C016F4B"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0D2D681C" w14:textId="71E2D917"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lda</w:t>
      </w:r>
      <w:proofErr w:type="spellEnd"/>
      <w:r w:rsidRPr="009756C6">
        <w:rPr>
          <w:rFonts w:ascii="Menlo" w:hAnsi="Menlo" w:cs="Menlo"/>
          <w:color w:val="C41A16"/>
          <w:sz w:val="20"/>
          <w:szCs w:val="20"/>
        </w:rPr>
        <w:t xml:space="preserve"> </w:t>
      </w:r>
      <w:r w:rsidRPr="009756C6">
        <w:rPr>
          <w:rFonts w:ascii="Menlo" w:hAnsi="Menlo" w:cs="Menlo"/>
          <w:color w:val="1C00CF"/>
          <w:sz w:val="20"/>
          <w:szCs w:val="20"/>
        </w:rPr>
        <w:t>#$AD</w:t>
      </w:r>
    </w:p>
    <w:p w14:paraId="21FFA63B" w14:textId="3387B270"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sta</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6798F7C7" w14:textId="22220DBC" w:rsidR="009E5045" w:rsidRPr="009756C6" w:rsidRDefault="009E5045" w:rsidP="009E504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r w:rsidRPr="009756C6">
        <w:rPr>
          <w:rFonts w:ascii="Menlo" w:hAnsi="Menlo" w:cs="Menlo"/>
          <w:color w:val="5D6C79"/>
          <w:sz w:val="20"/>
          <w:szCs w:val="20"/>
        </w:rPr>
        <w:t xml:space="preserve">; </w:t>
      </w:r>
      <w:r w:rsidR="00CE5771" w:rsidRPr="009756C6">
        <w:rPr>
          <w:rFonts w:ascii="Menlo" w:hAnsi="Menlo" w:cs="Menlo"/>
          <w:color w:val="5D6C79"/>
          <w:sz w:val="20"/>
          <w:szCs w:val="20"/>
        </w:rPr>
        <w:t>Send c</w:t>
      </w:r>
      <w:r w:rsidRPr="009756C6">
        <w:rPr>
          <w:rFonts w:ascii="Menlo" w:hAnsi="Menlo" w:cs="Menlo"/>
          <w:color w:val="5D6C79"/>
          <w:sz w:val="20"/>
          <w:szCs w:val="20"/>
        </w:rPr>
        <w:t>ommand</w:t>
      </w:r>
      <w:r w:rsidR="00D82F95" w:rsidRPr="009756C6">
        <w:rPr>
          <w:rFonts w:ascii="Menlo" w:hAnsi="Menlo" w:cs="Menlo"/>
          <w:color w:val="5D6C79"/>
          <w:sz w:val="20"/>
          <w:szCs w:val="20"/>
        </w:rPr>
        <w:t xml:space="preserve"> and</w:t>
      </w:r>
      <w:r w:rsidR="00B635BE">
        <w:rPr>
          <w:rFonts w:ascii="Menlo" w:hAnsi="Menlo" w:cs="Menlo"/>
          <w:color w:val="5D6C79"/>
          <w:sz w:val="20"/>
          <w:szCs w:val="20"/>
        </w:rPr>
        <w:t xml:space="preserve"> then</w:t>
      </w:r>
      <w:r w:rsidR="00D82F95" w:rsidRPr="009756C6">
        <w:rPr>
          <w:rFonts w:ascii="Menlo" w:hAnsi="Menlo" w:cs="Menlo"/>
          <w:color w:val="5D6C79"/>
          <w:sz w:val="20"/>
          <w:szCs w:val="20"/>
        </w:rPr>
        <w:t xml:space="preserve"> argument</w:t>
      </w:r>
      <w:r w:rsidR="00CE5771" w:rsidRPr="009756C6">
        <w:rPr>
          <w:rFonts w:ascii="Menlo" w:hAnsi="Menlo" w:cs="Menlo"/>
          <w:color w:val="5D6C79"/>
          <w:sz w:val="20"/>
          <w:szCs w:val="20"/>
        </w:rPr>
        <w:t xml:space="preserve"> (in X</w:t>
      </w:r>
      <w:r w:rsidR="00D82F95" w:rsidRPr="009756C6">
        <w:rPr>
          <w:rFonts w:ascii="Menlo" w:hAnsi="Menlo" w:cs="Menlo"/>
          <w:color w:val="5D6C79"/>
          <w:sz w:val="20"/>
          <w:szCs w:val="20"/>
        </w:rPr>
        <w:t xml:space="preserve"> and Y</w:t>
      </w:r>
      <w:r w:rsidR="00CE5771" w:rsidRPr="009756C6">
        <w:rPr>
          <w:rFonts w:ascii="Menlo" w:hAnsi="Menlo" w:cs="Menlo"/>
          <w:color w:val="5D6C79"/>
          <w:sz w:val="20"/>
          <w:szCs w:val="20"/>
        </w:rPr>
        <w:t xml:space="preserve"> register</w:t>
      </w:r>
      <w:r w:rsidR="00D82F95" w:rsidRPr="009756C6">
        <w:rPr>
          <w:rFonts w:ascii="Menlo" w:hAnsi="Menlo" w:cs="Menlo"/>
          <w:color w:val="5D6C79"/>
          <w:sz w:val="20"/>
          <w:szCs w:val="20"/>
        </w:rPr>
        <w:t>s</w:t>
      </w:r>
      <w:r w:rsidR="00C1440A">
        <w:rPr>
          <w:rFonts w:ascii="Menlo" w:hAnsi="Menlo" w:cs="Menlo"/>
          <w:color w:val="5D6C79"/>
          <w:sz w:val="20"/>
          <w:szCs w:val="20"/>
        </w:rPr>
        <w:t xml:space="preserve"> respectively</w:t>
      </w:r>
      <w:r w:rsidR="00CE5771" w:rsidRPr="009756C6">
        <w:rPr>
          <w:rFonts w:ascii="Menlo" w:hAnsi="Menlo" w:cs="Menlo"/>
          <w:color w:val="5D6C79"/>
          <w:sz w:val="20"/>
          <w:szCs w:val="20"/>
        </w:rPr>
        <w:t>)</w:t>
      </w:r>
    </w:p>
    <w:p w14:paraId="61244BC4" w14:textId="1EF7C205" w:rsidR="009E5045" w:rsidRPr="009756C6" w:rsidRDefault="009E5045" w:rsidP="00D82F95">
      <w:pPr>
        <w:tabs>
          <w:tab w:val="left" w:pos="593"/>
        </w:tabs>
        <w:autoSpaceDE w:val="0"/>
        <w:autoSpaceDN w:val="0"/>
        <w:adjustRightInd w:val="0"/>
        <w:spacing w:after="0"/>
        <w:rPr>
          <w:rFonts w:ascii="Menlo" w:hAnsi="Menlo" w:cs="Menlo"/>
          <w:color w:val="000000"/>
          <w:sz w:val="20"/>
          <w:szCs w:val="20"/>
        </w:rPr>
      </w:pPr>
      <w:r w:rsidRPr="009756C6">
        <w:rPr>
          <w:rFonts w:ascii="Menlo" w:hAnsi="Menlo" w:cs="Menlo"/>
          <w:color w:val="000000"/>
          <w:sz w:val="20"/>
          <w:szCs w:val="20"/>
        </w:rPr>
        <w:tab/>
      </w:r>
      <w:proofErr w:type="spellStart"/>
      <w:r w:rsidRPr="009756C6">
        <w:rPr>
          <w:rFonts w:ascii="Menlo" w:hAnsi="Menlo" w:cs="Menlo"/>
          <w:color w:val="C41A16"/>
          <w:sz w:val="20"/>
          <w:szCs w:val="20"/>
        </w:rPr>
        <w:t>stx</w:t>
      </w:r>
      <w:proofErr w:type="spellEnd"/>
      <w:r w:rsidRPr="009756C6">
        <w:rPr>
          <w:rFonts w:ascii="Menlo" w:hAnsi="Menlo" w:cs="Menlo"/>
          <w:color w:val="C41A16"/>
          <w:sz w:val="20"/>
          <w:szCs w:val="20"/>
        </w:rPr>
        <w:t xml:space="preserve"> </w:t>
      </w:r>
      <w:r w:rsidRPr="009756C6">
        <w:rPr>
          <w:rFonts w:ascii="Menlo" w:hAnsi="Menlo" w:cs="Menlo"/>
          <w:color w:val="0F68A0"/>
          <w:sz w:val="20"/>
          <w:szCs w:val="20"/>
        </w:rPr>
        <w:t>$C073</w:t>
      </w:r>
    </w:p>
    <w:p w14:paraId="044BFBCC" w14:textId="72076872" w:rsidR="009756C6" w:rsidRDefault="009E5045" w:rsidP="009756C6">
      <w:pPr>
        <w:tabs>
          <w:tab w:val="left" w:pos="593"/>
        </w:tabs>
        <w:autoSpaceDE w:val="0"/>
        <w:autoSpaceDN w:val="0"/>
        <w:adjustRightInd w:val="0"/>
      </w:pPr>
      <w:r w:rsidRPr="009756C6">
        <w:rPr>
          <w:rFonts w:ascii="Menlo" w:hAnsi="Menlo" w:cs="Menlo"/>
          <w:color w:val="000000"/>
          <w:sz w:val="20"/>
          <w:szCs w:val="20"/>
        </w:rPr>
        <w:tab/>
      </w:r>
      <w:r w:rsidRPr="009756C6">
        <w:rPr>
          <w:rFonts w:ascii="Menlo" w:hAnsi="Menlo" w:cs="Menlo"/>
          <w:color w:val="C41A16"/>
          <w:sz w:val="20"/>
          <w:szCs w:val="20"/>
        </w:rPr>
        <w:t xml:space="preserve">sty </w:t>
      </w:r>
      <w:r w:rsidRPr="009756C6">
        <w:rPr>
          <w:rFonts w:ascii="Menlo" w:hAnsi="Menlo" w:cs="Menlo"/>
          <w:color w:val="0F68A0"/>
          <w:sz w:val="20"/>
          <w:szCs w:val="20"/>
        </w:rPr>
        <w:t>$C073</w:t>
      </w:r>
      <w:r w:rsidR="00D16528">
        <w:br w:type="page"/>
      </w:r>
    </w:p>
    <w:p w14:paraId="07540457" w14:textId="65AEF724" w:rsidR="00CE5771" w:rsidRDefault="00CE5771" w:rsidP="004113F9">
      <w:r>
        <w:lastRenderedPageBreak/>
        <w:t xml:space="preserve">A table of </w:t>
      </w:r>
      <w:r w:rsidR="00D16528">
        <w:t xml:space="preserve">supported </w:t>
      </w:r>
      <w:r>
        <w:t>commands i</w:t>
      </w:r>
      <w:r w:rsidR="00D16528">
        <w:t>s given below:</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618"/>
        <w:gridCol w:w="777"/>
        <w:gridCol w:w="6955"/>
      </w:tblGrid>
      <w:tr w:rsidR="00C535F4" w14:paraId="2AC87CA7" w14:textId="61AB5500" w:rsidTr="004113F9">
        <w:trPr>
          <w:trHeight w:val="293"/>
        </w:trPr>
        <w:tc>
          <w:tcPr>
            <w:tcW w:w="0" w:type="auto"/>
            <w:tcBorders>
              <w:bottom w:val="single" w:sz="12" w:space="0" w:color="auto"/>
              <w:right w:val="single" w:sz="12" w:space="0" w:color="auto"/>
            </w:tcBorders>
            <w:shd w:val="clear" w:color="auto" w:fill="E7E6E6" w:themeFill="background2"/>
            <w:vAlign w:val="bottom"/>
          </w:tcPr>
          <w:p w14:paraId="4510CB56" w14:textId="2666631F" w:rsidR="00B83700" w:rsidRPr="00927FEB" w:rsidRDefault="00C535F4" w:rsidP="009301C2">
            <w:pPr>
              <w:pStyle w:val="NoSpacing"/>
              <w:jc w:val="right"/>
              <w:rPr>
                <w:b/>
                <w:bCs/>
              </w:rPr>
            </w:pPr>
            <w:r>
              <w:rPr>
                <w:b/>
                <w:bCs/>
              </w:rPr>
              <w:t>Cmd. Name</w:t>
            </w:r>
          </w:p>
        </w:tc>
        <w:tc>
          <w:tcPr>
            <w:tcW w:w="0" w:type="auto"/>
            <w:tcBorders>
              <w:left w:val="single" w:sz="12" w:space="0" w:color="auto"/>
              <w:bottom w:val="single" w:sz="12" w:space="0" w:color="auto"/>
            </w:tcBorders>
            <w:shd w:val="clear" w:color="auto" w:fill="E7E6E6" w:themeFill="background2"/>
            <w:vAlign w:val="bottom"/>
          </w:tcPr>
          <w:p w14:paraId="30558839" w14:textId="7C8AF59F" w:rsidR="00B83700" w:rsidRPr="00927FEB" w:rsidRDefault="00C535F4" w:rsidP="009301C2">
            <w:pPr>
              <w:pStyle w:val="NoSpacing"/>
              <w:jc w:val="center"/>
              <w:rPr>
                <w:rFonts w:ascii="Calibri" w:eastAsia="Calibri" w:hAnsi="Calibri" w:cs="Times New Roman"/>
                <w:b/>
                <w:bCs/>
              </w:rPr>
            </w:pPr>
            <w:r>
              <w:rPr>
                <w:rFonts w:ascii="Calibri" w:eastAsia="Calibri" w:hAnsi="Calibri" w:cs="Times New Roman"/>
                <w:b/>
                <w:bCs/>
              </w:rPr>
              <w:t>Num.</w:t>
            </w:r>
            <w:r w:rsidR="00B83700">
              <w:rPr>
                <w:rFonts w:ascii="Calibri" w:eastAsia="Calibri" w:hAnsi="Calibri" w:cs="Times New Roman"/>
                <w:b/>
                <w:bCs/>
              </w:rPr>
              <w:t xml:space="preserve"> </w:t>
            </w:r>
          </w:p>
        </w:tc>
        <w:tc>
          <w:tcPr>
            <w:tcW w:w="0" w:type="auto"/>
            <w:tcBorders>
              <w:bottom w:val="single" w:sz="12" w:space="0" w:color="auto"/>
            </w:tcBorders>
            <w:shd w:val="clear" w:color="auto" w:fill="E7E6E6" w:themeFill="background2"/>
            <w:vAlign w:val="bottom"/>
          </w:tcPr>
          <w:p w14:paraId="5C57AE59" w14:textId="3069B4AC" w:rsidR="00B83700" w:rsidRPr="00927FEB" w:rsidRDefault="00B83700" w:rsidP="009301C2">
            <w:pPr>
              <w:pStyle w:val="NoSpacing"/>
              <w:jc w:val="center"/>
              <w:rPr>
                <w:rFonts w:ascii="Calibri" w:eastAsia="Calibri" w:hAnsi="Calibri" w:cs="Times New Roman"/>
                <w:b/>
                <w:bCs/>
              </w:rPr>
            </w:pPr>
            <w:r>
              <w:rPr>
                <w:rFonts w:ascii="Calibri" w:eastAsia="Calibri" w:hAnsi="Calibri" w:cs="Times New Roman"/>
                <w:b/>
                <w:bCs/>
              </w:rPr>
              <w:t>Description</w:t>
            </w:r>
          </w:p>
        </w:tc>
      </w:tr>
      <w:tr w:rsidR="00C535F4" w14:paraId="6F07CF51" w14:textId="733CEEC5" w:rsidTr="006255F9">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6862D0DB" w14:textId="49C3731F" w:rsidR="00B83700" w:rsidRPr="00AD101B" w:rsidRDefault="00B83700" w:rsidP="006255F9">
            <w:pPr>
              <w:pStyle w:val="NoSpacing"/>
              <w:jc w:val="right"/>
              <w:rPr>
                <w:b/>
                <w:bCs/>
              </w:rPr>
            </w:pPr>
            <w:r>
              <w:rPr>
                <w:b/>
                <w:bCs/>
              </w:rPr>
              <w:t>NOP</w:t>
            </w:r>
          </w:p>
        </w:tc>
        <w:tc>
          <w:tcPr>
            <w:tcW w:w="0" w:type="auto"/>
            <w:tcBorders>
              <w:top w:val="single" w:sz="12" w:space="0" w:color="auto"/>
              <w:left w:val="single" w:sz="12" w:space="0" w:color="auto"/>
              <w:bottom w:val="single" w:sz="8" w:space="0" w:color="auto"/>
            </w:tcBorders>
            <w:shd w:val="clear" w:color="auto" w:fill="auto"/>
            <w:vAlign w:val="center"/>
          </w:tcPr>
          <w:p w14:paraId="31F3589F" w14:textId="55BCECC0" w:rsidR="00B83700" w:rsidRDefault="00B83700" w:rsidP="006255F9">
            <w:pPr>
              <w:pStyle w:val="NoSpacing"/>
              <w:jc w:val="center"/>
            </w:pPr>
            <w:r>
              <w:t>$00</w:t>
            </w:r>
          </w:p>
        </w:tc>
        <w:tc>
          <w:tcPr>
            <w:tcW w:w="0" w:type="auto"/>
            <w:tcBorders>
              <w:top w:val="single" w:sz="12" w:space="0" w:color="auto"/>
              <w:bottom w:val="single" w:sz="8" w:space="0" w:color="auto"/>
            </w:tcBorders>
          </w:tcPr>
          <w:p w14:paraId="5F9B974A" w14:textId="29D608F6" w:rsidR="00B83700" w:rsidRDefault="00D84197" w:rsidP="009301C2">
            <w:pPr>
              <w:pStyle w:val="NoSpacing"/>
              <w:rPr>
                <w:rFonts w:ascii="Calibri Light" w:eastAsia="Times New Roman" w:hAnsi="Calibri Light" w:cs="Times New Roman"/>
              </w:rPr>
            </w:pPr>
            <w:r>
              <w:t xml:space="preserve">No special meaning: </w:t>
            </w:r>
            <w:r w:rsidR="00B83700">
              <w:t>RAMWorks bank is set to argument after command is executed.</w:t>
            </w:r>
          </w:p>
        </w:tc>
      </w:tr>
      <w:tr w:rsidR="00C535F4" w14:paraId="2EFE453A" w14:textId="4FA2E070" w:rsidTr="006255F9">
        <w:trPr>
          <w:trHeight w:val="293"/>
        </w:trPr>
        <w:tc>
          <w:tcPr>
            <w:tcW w:w="0" w:type="auto"/>
            <w:tcBorders>
              <w:top w:val="single" w:sz="8" w:space="0" w:color="auto"/>
              <w:right w:val="single" w:sz="12" w:space="0" w:color="auto"/>
            </w:tcBorders>
            <w:shd w:val="clear" w:color="auto" w:fill="E7E6E6" w:themeFill="background2"/>
            <w:vAlign w:val="center"/>
          </w:tcPr>
          <w:p w14:paraId="19A943AD" w14:textId="5DCDD55A" w:rsidR="00B83700" w:rsidRPr="00AD101B" w:rsidRDefault="00B83700" w:rsidP="006255F9">
            <w:pPr>
              <w:pStyle w:val="NoSpacing"/>
              <w:jc w:val="right"/>
              <w:rPr>
                <w:b/>
                <w:bCs/>
              </w:rPr>
            </w:pPr>
            <w:proofErr w:type="spellStart"/>
            <w:r>
              <w:rPr>
                <w:b/>
                <w:bCs/>
              </w:rPr>
              <w:t>RWMaskSet</w:t>
            </w:r>
            <w:proofErr w:type="spellEnd"/>
          </w:p>
        </w:tc>
        <w:tc>
          <w:tcPr>
            <w:tcW w:w="0" w:type="auto"/>
            <w:tcBorders>
              <w:top w:val="single" w:sz="8" w:space="0" w:color="auto"/>
              <w:left w:val="single" w:sz="12" w:space="0" w:color="auto"/>
            </w:tcBorders>
            <w:shd w:val="clear" w:color="auto" w:fill="auto"/>
            <w:vAlign w:val="center"/>
          </w:tcPr>
          <w:p w14:paraId="0D95F108" w14:textId="322E0E8A" w:rsidR="00B83700" w:rsidRDefault="00B83700" w:rsidP="006255F9">
            <w:pPr>
              <w:pStyle w:val="NoSpacing"/>
              <w:jc w:val="center"/>
            </w:pPr>
            <w:r>
              <w:t>$E0</w:t>
            </w:r>
          </w:p>
        </w:tc>
        <w:tc>
          <w:tcPr>
            <w:tcW w:w="0" w:type="auto"/>
            <w:tcBorders>
              <w:top w:val="single" w:sz="8" w:space="0" w:color="auto"/>
            </w:tcBorders>
          </w:tcPr>
          <w:p w14:paraId="4C4C87B0" w14:textId="2964264B" w:rsidR="00B83700" w:rsidRDefault="00B83700" w:rsidP="009301C2">
            <w:pPr>
              <w:pStyle w:val="NoSpacing"/>
              <w:rPr>
                <w:rFonts w:ascii="Calibri" w:eastAsia="Times New Roman" w:hAnsi="Calibri" w:cs="Times New Roman"/>
              </w:rPr>
            </w:pPr>
            <w:r>
              <w:rPr>
                <w:rFonts w:ascii="Calibri" w:eastAsia="Times New Roman" w:hAnsi="Calibri" w:cs="Times New Roman"/>
              </w:rPr>
              <w:t>Sets the AND mask applied to the RAMWorks bank, thus setting the RAMWorks capacity.</w:t>
            </w:r>
            <w:r w:rsidR="002E116A">
              <w:rPr>
                <w:rFonts w:ascii="Calibri" w:eastAsia="Times New Roman" w:hAnsi="Calibri" w:cs="Times New Roman"/>
              </w:rPr>
              <w:t xml:space="preserve"> For example, </w:t>
            </w:r>
            <w:r w:rsidR="00F63347">
              <w:rPr>
                <w:rFonts w:ascii="Calibri" w:eastAsia="Times New Roman" w:hAnsi="Calibri" w:cs="Times New Roman"/>
              </w:rPr>
              <w:t xml:space="preserve">a </w:t>
            </w:r>
            <w:r w:rsidR="002E116A">
              <w:rPr>
                <w:rFonts w:ascii="Calibri" w:eastAsia="Times New Roman" w:hAnsi="Calibri" w:cs="Times New Roman"/>
              </w:rPr>
              <w:t xml:space="preserve">mask </w:t>
            </w:r>
            <w:r w:rsidR="00F63347">
              <w:rPr>
                <w:rFonts w:ascii="Calibri" w:eastAsia="Times New Roman" w:hAnsi="Calibri" w:cs="Times New Roman"/>
              </w:rPr>
              <w:t>argument of</w:t>
            </w:r>
            <w:r w:rsidR="002E116A">
              <w:rPr>
                <w:rFonts w:ascii="Calibri" w:eastAsia="Times New Roman" w:hAnsi="Calibri" w:cs="Times New Roman"/>
              </w:rPr>
              <w:t xml:space="preserve"> $00 corresponds to a capacity of 64 kB</w:t>
            </w:r>
            <w:r w:rsidR="00F63347">
              <w:rPr>
                <w:rFonts w:ascii="Calibri" w:eastAsia="Times New Roman" w:hAnsi="Calibri" w:cs="Times New Roman"/>
              </w:rPr>
              <w:t>, whereas</w:t>
            </w:r>
            <w:r w:rsidR="002E116A">
              <w:rPr>
                <w:rFonts w:ascii="Calibri" w:eastAsia="Times New Roman" w:hAnsi="Calibri" w:cs="Times New Roman"/>
              </w:rPr>
              <w:t xml:space="preserve"> $7F corresponds to a capacity of 8 MB.</w:t>
            </w:r>
          </w:p>
        </w:tc>
      </w:tr>
      <w:tr w:rsidR="00C535F4" w14:paraId="17BE7240" w14:textId="40722F61" w:rsidTr="006255F9">
        <w:trPr>
          <w:trHeight w:val="293"/>
        </w:trPr>
        <w:tc>
          <w:tcPr>
            <w:tcW w:w="0" w:type="auto"/>
            <w:tcBorders>
              <w:right w:val="single" w:sz="12" w:space="0" w:color="auto"/>
            </w:tcBorders>
            <w:shd w:val="clear" w:color="auto" w:fill="E7E6E6" w:themeFill="background2"/>
            <w:vAlign w:val="center"/>
          </w:tcPr>
          <w:p w14:paraId="6BB29730" w14:textId="54D39D5B" w:rsidR="00B83700" w:rsidRPr="00AD101B" w:rsidRDefault="00B83700" w:rsidP="006255F9">
            <w:pPr>
              <w:pStyle w:val="NoSpacing"/>
              <w:jc w:val="right"/>
              <w:rPr>
                <w:b/>
                <w:bCs/>
              </w:rPr>
            </w:pPr>
            <w:proofErr w:type="spellStart"/>
            <w:r>
              <w:rPr>
                <w:b/>
                <w:bCs/>
              </w:rPr>
              <w:t>CFGBitbang</w:t>
            </w:r>
            <w:proofErr w:type="spellEnd"/>
          </w:p>
        </w:tc>
        <w:tc>
          <w:tcPr>
            <w:tcW w:w="0" w:type="auto"/>
            <w:tcBorders>
              <w:left w:val="single" w:sz="12" w:space="0" w:color="auto"/>
            </w:tcBorders>
            <w:shd w:val="clear" w:color="auto" w:fill="auto"/>
            <w:vAlign w:val="center"/>
          </w:tcPr>
          <w:p w14:paraId="3D5EF377" w14:textId="57A4AA60" w:rsidR="00B83700" w:rsidRDefault="00B83700" w:rsidP="006255F9">
            <w:pPr>
              <w:pStyle w:val="NoSpacing"/>
              <w:jc w:val="center"/>
            </w:pPr>
            <w:r>
              <w:t>$EA</w:t>
            </w:r>
          </w:p>
        </w:tc>
        <w:tc>
          <w:tcPr>
            <w:tcW w:w="0" w:type="auto"/>
          </w:tcPr>
          <w:p w14:paraId="7EAEECC6" w14:textId="2B2E48E7" w:rsidR="00B83700" w:rsidRDefault="00B83700" w:rsidP="009301C2">
            <w:pPr>
              <w:pStyle w:val="NoSpacing"/>
              <w:rPr>
                <w:rFonts w:ascii="Calibri" w:eastAsia="Calibri" w:hAnsi="Calibri" w:cs="Times New Roman"/>
              </w:rPr>
            </w:pPr>
            <w:r>
              <w:rPr>
                <w:rFonts w:ascii="Calibri" w:eastAsia="Calibri" w:hAnsi="Calibri" w:cs="Times New Roman"/>
              </w:rPr>
              <w:t xml:space="preserve">Shifts configuration bit into holding register in preparation to write to CFG flash. Bits 0 through 5 of the argument must be 0. Bit 6 of the argument is the configuration bit to shift in. Bit 7 of the argument must be </w:t>
            </w:r>
            <w:r w:rsidR="00D84197">
              <w:rPr>
                <w:rFonts w:ascii="Calibri" w:eastAsia="Calibri" w:hAnsi="Calibri" w:cs="Times New Roman"/>
              </w:rPr>
              <w:t>1</w:t>
            </w:r>
            <w:r>
              <w:rPr>
                <w:rFonts w:ascii="Calibri" w:eastAsia="Calibri" w:hAnsi="Calibri" w:cs="Times New Roman"/>
              </w:rPr>
              <w:t>.</w:t>
            </w:r>
            <w:r w:rsidR="00CD4CF8">
              <w:rPr>
                <w:rFonts w:ascii="Calibri" w:eastAsia="Calibri" w:hAnsi="Calibri" w:cs="Times New Roman"/>
              </w:rPr>
              <w:t xml:space="preserve"> Future versions of RAM2E II may not support the </w:t>
            </w:r>
            <w:proofErr w:type="spellStart"/>
            <w:r w:rsidR="00CD4CF8">
              <w:rPr>
                <w:rFonts w:ascii="Calibri" w:eastAsia="Calibri" w:hAnsi="Calibri" w:cs="Times New Roman"/>
              </w:rPr>
              <w:t>CFGBitbang</w:t>
            </w:r>
            <w:proofErr w:type="spellEnd"/>
            <w:r w:rsidR="00CD4CF8">
              <w:rPr>
                <w:rFonts w:ascii="Calibri" w:eastAsia="Calibri" w:hAnsi="Calibri" w:cs="Times New Roman"/>
              </w:rPr>
              <w:t xml:space="preserve"> command.</w:t>
            </w:r>
          </w:p>
        </w:tc>
      </w:tr>
      <w:tr w:rsidR="00C535F4" w14:paraId="6957420A" w14:textId="7D1FC2A6" w:rsidTr="006255F9">
        <w:trPr>
          <w:trHeight w:val="293"/>
        </w:trPr>
        <w:tc>
          <w:tcPr>
            <w:tcW w:w="0" w:type="auto"/>
            <w:tcBorders>
              <w:right w:val="single" w:sz="12" w:space="0" w:color="auto"/>
            </w:tcBorders>
            <w:shd w:val="clear" w:color="auto" w:fill="E7E6E6" w:themeFill="background2"/>
            <w:vAlign w:val="center"/>
          </w:tcPr>
          <w:p w14:paraId="0031C0B8" w14:textId="7FFBF9B3" w:rsidR="00B83700" w:rsidRPr="00AD101B" w:rsidRDefault="00B83700" w:rsidP="006255F9">
            <w:pPr>
              <w:pStyle w:val="NoSpacing"/>
              <w:jc w:val="right"/>
              <w:rPr>
                <w:b/>
                <w:bCs/>
              </w:rPr>
            </w:pPr>
            <w:proofErr w:type="spellStart"/>
            <w:r>
              <w:rPr>
                <w:b/>
                <w:bCs/>
              </w:rPr>
              <w:t>CFGReset</w:t>
            </w:r>
            <w:proofErr w:type="spellEnd"/>
          </w:p>
        </w:tc>
        <w:tc>
          <w:tcPr>
            <w:tcW w:w="0" w:type="auto"/>
            <w:tcBorders>
              <w:left w:val="single" w:sz="12" w:space="0" w:color="auto"/>
            </w:tcBorders>
            <w:shd w:val="clear" w:color="auto" w:fill="auto"/>
            <w:vAlign w:val="center"/>
          </w:tcPr>
          <w:p w14:paraId="0FBB008E" w14:textId="37F4B5D7" w:rsidR="00B83700" w:rsidRDefault="00B83700" w:rsidP="006255F9">
            <w:pPr>
              <w:pStyle w:val="NoSpacing"/>
              <w:jc w:val="center"/>
            </w:pPr>
            <w:r>
              <w:t>$EE</w:t>
            </w:r>
          </w:p>
        </w:tc>
        <w:tc>
          <w:tcPr>
            <w:tcW w:w="0" w:type="auto"/>
          </w:tcPr>
          <w:p w14:paraId="1410F36C" w14:textId="46AAE0B6" w:rsidR="00B83700" w:rsidRDefault="00B83700" w:rsidP="009301C2">
            <w:pPr>
              <w:pStyle w:val="NoSpacing"/>
            </w:pPr>
            <w:r>
              <w:rPr>
                <w:rFonts w:ascii="Calibri" w:eastAsia="Calibri" w:hAnsi="Calibri" w:cs="Times New Roman"/>
              </w:rPr>
              <w:t>Causes the RAM2E II card’s CFG flash to be completely erased</w:t>
            </w:r>
            <w:r w:rsidR="002E116A">
              <w:rPr>
                <w:rFonts w:ascii="Calibri" w:eastAsia="Calibri" w:hAnsi="Calibri" w:cs="Times New Roman"/>
              </w:rPr>
              <w:t xml:space="preserve">. This command is intended to repair the CFG flash if it is </w:t>
            </w:r>
            <w:r w:rsidR="00F63347">
              <w:rPr>
                <w:rFonts w:ascii="Calibri" w:eastAsia="Calibri" w:hAnsi="Calibri" w:cs="Times New Roman"/>
              </w:rPr>
              <w:t>put in</w:t>
            </w:r>
            <w:r w:rsidR="002E116A">
              <w:rPr>
                <w:rFonts w:ascii="Calibri" w:eastAsia="Calibri" w:hAnsi="Calibri" w:cs="Times New Roman"/>
              </w:rPr>
              <w:t xml:space="preserve"> an invalid state</w:t>
            </w:r>
            <w:r w:rsidR="00F63347">
              <w:rPr>
                <w:rFonts w:ascii="Calibri" w:eastAsia="Calibri" w:hAnsi="Calibri" w:cs="Times New Roman"/>
              </w:rPr>
              <w:t>.</w:t>
            </w:r>
            <w:r w:rsidR="002E116A">
              <w:rPr>
                <w:rFonts w:ascii="Calibri" w:eastAsia="Calibri" w:hAnsi="Calibri" w:cs="Times New Roman"/>
              </w:rPr>
              <w:t xml:space="preserve"> Avoid frequent use</w:t>
            </w:r>
            <w:r w:rsidR="00E246E5">
              <w:rPr>
                <w:rFonts w:ascii="Calibri" w:eastAsia="Calibri" w:hAnsi="Calibri" w:cs="Times New Roman"/>
              </w:rPr>
              <w:t xml:space="preserve"> of the </w:t>
            </w:r>
            <w:proofErr w:type="spellStart"/>
            <w:r w:rsidR="00E246E5">
              <w:rPr>
                <w:rFonts w:ascii="Calibri" w:eastAsia="Calibri" w:hAnsi="Calibri" w:cs="Times New Roman"/>
              </w:rPr>
              <w:t>CFGReset</w:t>
            </w:r>
            <w:proofErr w:type="spellEnd"/>
            <w:r w:rsidR="00F63347">
              <w:rPr>
                <w:rFonts w:ascii="Calibri" w:eastAsia="Calibri" w:hAnsi="Calibri" w:cs="Times New Roman"/>
              </w:rPr>
              <w:t xml:space="preserve"> command</w:t>
            </w:r>
            <w:r w:rsidR="002E116A">
              <w:rPr>
                <w:rFonts w:ascii="Calibri" w:eastAsia="Calibri" w:hAnsi="Calibri" w:cs="Times New Roman"/>
              </w:rPr>
              <w:t xml:space="preserve">, as </w:t>
            </w:r>
            <w:r w:rsidR="00F63347">
              <w:rPr>
                <w:rFonts w:ascii="Calibri" w:eastAsia="Calibri" w:hAnsi="Calibri" w:cs="Times New Roman"/>
              </w:rPr>
              <w:t>it</w:t>
            </w:r>
            <w:r w:rsidR="002E116A">
              <w:rPr>
                <w:rFonts w:ascii="Calibri" w:eastAsia="Calibri" w:hAnsi="Calibri" w:cs="Times New Roman"/>
              </w:rPr>
              <w:t xml:space="preserve"> causes wear-leveling information in the CFG flash to be erased, thus </w:t>
            </w:r>
            <w:r w:rsidR="00F63347">
              <w:rPr>
                <w:rFonts w:ascii="Calibri" w:eastAsia="Calibri" w:hAnsi="Calibri" w:cs="Times New Roman"/>
              </w:rPr>
              <w:t xml:space="preserve">significantly </w:t>
            </w:r>
            <w:r w:rsidR="002E116A">
              <w:rPr>
                <w:rFonts w:ascii="Calibri" w:eastAsia="Calibri" w:hAnsi="Calibri" w:cs="Times New Roman"/>
              </w:rPr>
              <w:t>decreasing the CFG flash’s remaining lifetime.</w:t>
            </w:r>
            <w:r w:rsidR="00D7165F">
              <w:rPr>
                <w:rFonts w:ascii="Calibri" w:eastAsia="Calibri" w:hAnsi="Calibri" w:cs="Times New Roman"/>
              </w:rPr>
              <w:t xml:space="preserve"> This command can only be executed once per power cycle. Subsequent invocations of the </w:t>
            </w:r>
            <w:proofErr w:type="spellStart"/>
            <w:r w:rsidR="00F63347">
              <w:rPr>
                <w:rFonts w:ascii="Calibri" w:eastAsia="Calibri" w:hAnsi="Calibri" w:cs="Times New Roman"/>
              </w:rPr>
              <w:t>CFGReset</w:t>
            </w:r>
            <w:proofErr w:type="spellEnd"/>
            <w:r w:rsidR="00F63347">
              <w:rPr>
                <w:rFonts w:ascii="Calibri" w:eastAsia="Calibri" w:hAnsi="Calibri" w:cs="Times New Roman"/>
              </w:rPr>
              <w:t xml:space="preserve"> </w:t>
            </w:r>
            <w:r w:rsidR="00D7165F">
              <w:rPr>
                <w:rFonts w:ascii="Calibri" w:eastAsia="Calibri" w:hAnsi="Calibri" w:cs="Times New Roman"/>
              </w:rPr>
              <w:t>command are equivalent to a NOP</w:t>
            </w:r>
            <w:r w:rsidR="003E08EC">
              <w:rPr>
                <w:rFonts w:ascii="Calibri" w:eastAsia="Calibri" w:hAnsi="Calibri" w:cs="Times New Roman"/>
              </w:rPr>
              <w:t xml:space="preserve"> command</w:t>
            </w:r>
            <w:r w:rsidR="00D7165F">
              <w:rPr>
                <w:rFonts w:ascii="Calibri" w:eastAsia="Calibri" w:hAnsi="Calibri" w:cs="Times New Roman"/>
              </w:rPr>
              <w:t xml:space="preserve">, preventing an errant program from writing to flash repeatedly and needlessly reducing the </w:t>
            </w:r>
            <w:r w:rsidR="003E08EC">
              <w:rPr>
                <w:rFonts w:ascii="Calibri" w:eastAsia="Calibri" w:hAnsi="Calibri" w:cs="Times New Roman"/>
              </w:rPr>
              <w:t xml:space="preserve">lifetime of the </w:t>
            </w:r>
            <w:r w:rsidR="00D7165F">
              <w:rPr>
                <w:rFonts w:ascii="Calibri" w:eastAsia="Calibri" w:hAnsi="Calibri" w:cs="Times New Roman"/>
              </w:rPr>
              <w:t>CFG flash.</w:t>
            </w:r>
            <w:r w:rsidR="006255F9">
              <w:rPr>
                <w:rFonts w:ascii="Calibri" w:eastAsia="Calibri" w:hAnsi="Calibri" w:cs="Times New Roman"/>
              </w:rPr>
              <w:t xml:space="preserve"> Argument must equal $00.</w:t>
            </w:r>
            <w:r w:rsidR="00CD4CF8">
              <w:rPr>
                <w:rFonts w:ascii="Calibri" w:eastAsia="Calibri" w:hAnsi="Calibri" w:cs="Times New Roman"/>
              </w:rPr>
              <w:t xml:space="preserve"> Future versions of RAM2E II may not support the </w:t>
            </w:r>
            <w:proofErr w:type="spellStart"/>
            <w:r w:rsidR="00CD4CF8">
              <w:rPr>
                <w:rFonts w:ascii="Calibri" w:eastAsia="Calibri" w:hAnsi="Calibri" w:cs="Times New Roman"/>
              </w:rPr>
              <w:t>CFGReset</w:t>
            </w:r>
            <w:proofErr w:type="spellEnd"/>
            <w:r w:rsidR="00CD4CF8">
              <w:rPr>
                <w:rFonts w:ascii="Calibri" w:eastAsia="Calibri" w:hAnsi="Calibri" w:cs="Times New Roman"/>
              </w:rPr>
              <w:t xml:space="preserve"> command.</w:t>
            </w:r>
          </w:p>
        </w:tc>
      </w:tr>
      <w:tr w:rsidR="00C535F4" w14:paraId="182065EA" w14:textId="040FCD34" w:rsidTr="006255F9">
        <w:trPr>
          <w:trHeight w:val="293"/>
        </w:trPr>
        <w:tc>
          <w:tcPr>
            <w:tcW w:w="0" w:type="auto"/>
            <w:tcBorders>
              <w:right w:val="single" w:sz="12" w:space="0" w:color="auto"/>
            </w:tcBorders>
            <w:shd w:val="clear" w:color="auto" w:fill="E7E6E6" w:themeFill="background2"/>
            <w:vAlign w:val="center"/>
          </w:tcPr>
          <w:p w14:paraId="538D7ACA" w14:textId="2CFAEC37" w:rsidR="00B83700" w:rsidRDefault="00B83700" w:rsidP="006255F9">
            <w:pPr>
              <w:pStyle w:val="NoSpacing"/>
              <w:jc w:val="right"/>
              <w:rPr>
                <w:rFonts w:ascii="Calibri" w:eastAsia="Calibri" w:hAnsi="Calibri" w:cs="Times New Roman"/>
                <w:b/>
                <w:bCs/>
              </w:rPr>
            </w:pPr>
            <w:proofErr w:type="spellStart"/>
            <w:r>
              <w:rPr>
                <w:rFonts w:ascii="Calibri" w:eastAsia="Calibri" w:hAnsi="Calibri" w:cs="Times New Roman"/>
                <w:b/>
                <w:bCs/>
              </w:rPr>
              <w:t>CFGPrgm</w:t>
            </w:r>
            <w:proofErr w:type="spellEnd"/>
          </w:p>
        </w:tc>
        <w:tc>
          <w:tcPr>
            <w:tcW w:w="0" w:type="auto"/>
            <w:tcBorders>
              <w:left w:val="single" w:sz="12" w:space="0" w:color="auto"/>
            </w:tcBorders>
            <w:shd w:val="clear" w:color="auto" w:fill="auto"/>
            <w:vAlign w:val="center"/>
          </w:tcPr>
          <w:p w14:paraId="75AC7EC8" w14:textId="457C82E1" w:rsidR="00B83700" w:rsidRPr="00753176" w:rsidRDefault="00B83700" w:rsidP="006255F9">
            <w:pPr>
              <w:pStyle w:val="NoSpacing"/>
              <w:jc w:val="center"/>
              <w:rPr>
                <w:rFonts w:ascii="Calibri" w:eastAsia="Calibri" w:hAnsi="Calibri" w:cs="Times New Roman"/>
                <w:iCs/>
              </w:rPr>
            </w:pPr>
            <w:r>
              <w:rPr>
                <w:rFonts w:ascii="Calibri" w:eastAsia="Calibri" w:hAnsi="Calibri" w:cs="Times New Roman"/>
                <w:iCs/>
              </w:rPr>
              <w:t>$EF</w:t>
            </w:r>
          </w:p>
        </w:tc>
        <w:tc>
          <w:tcPr>
            <w:tcW w:w="0" w:type="auto"/>
          </w:tcPr>
          <w:p w14:paraId="7588B1F8" w14:textId="22149A97" w:rsidR="00B83700" w:rsidRDefault="00B83700" w:rsidP="009301C2">
            <w:pPr>
              <w:pStyle w:val="NoSpacing"/>
              <w:rPr>
                <w:rFonts w:ascii="Calibri" w:eastAsia="Calibri" w:hAnsi="Calibri" w:cs="Times New Roman"/>
              </w:rPr>
            </w:pPr>
            <w:r>
              <w:rPr>
                <w:rFonts w:ascii="Calibri" w:eastAsia="Calibri" w:hAnsi="Calibri" w:cs="Times New Roman"/>
              </w:rPr>
              <w:t xml:space="preserve">Causes the configuration data loaded using the </w:t>
            </w:r>
            <w:proofErr w:type="spellStart"/>
            <w:r>
              <w:rPr>
                <w:rFonts w:ascii="Calibri" w:eastAsia="Calibri" w:hAnsi="Calibri" w:cs="Times New Roman"/>
              </w:rPr>
              <w:t>CFGBitbang</w:t>
            </w:r>
            <w:proofErr w:type="spellEnd"/>
            <w:r>
              <w:rPr>
                <w:rFonts w:ascii="Calibri" w:eastAsia="Calibri" w:hAnsi="Calibri" w:cs="Times New Roman"/>
              </w:rPr>
              <w:t xml:space="preserve"> command to be written to CFG flash.</w:t>
            </w:r>
            <w:r w:rsidR="00E246E5">
              <w:rPr>
                <w:rFonts w:ascii="Calibri" w:eastAsia="Calibri" w:hAnsi="Calibri" w:cs="Times New Roman"/>
              </w:rPr>
              <w:t xml:space="preserve"> This command can only be executed once per power cycle. Subsequent invocations of the </w:t>
            </w:r>
            <w:proofErr w:type="spellStart"/>
            <w:r w:rsidR="00E246E5">
              <w:rPr>
                <w:rFonts w:ascii="Calibri" w:eastAsia="Calibri" w:hAnsi="Calibri" w:cs="Times New Roman"/>
              </w:rPr>
              <w:t>CfgPrgm</w:t>
            </w:r>
            <w:proofErr w:type="spellEnd"/>
            <w:r w:rsidR="00E246E5">
              <w:rPr>
                <w:rFonts w:ascii="Calibri" w:eastAsia="Calibri" w:hAnsi="Calibri" w:cs="Times New Roman"/>
              </w:rPr>
              <w:t xml:space="preserve"> command are equivalent to a NOP,</w:t>
            </w:r>
            <w:r w:rsidR="00D7165F">
              <w:rPr>
                <w:rFonts w:ascii="Calibri" w:eastAsia="Calibri" w:hAnsi="Calibri" w:cs="Times New Roman"/>
              </w:rPr>
              <w:t xml:space="preserve"> preventing an errant program from writing to flash repeatedly and needlessly reducing the</w:t>
            </w:r>
            <w:r w:rsidR="003E08EC">
              <w:rPr>
                <w:rFonts w:ascii="Calibri" w:eastAsia="Calibri" w:hAnsi="Calibri" w:cs="Times New Roman"/>
              </w:rPr>
              <w:t xml:space="preserve"> lifetime of the</w:t>
            </w:r>
            <w:r w:rsidR="00D7165F">
              <w:rPr>
                <w:rFonts w:ascii="Calibri" w:eastAsia="Calibri" w:hAnsi="Calibri" w:cs="Times New Roman"/>
              </w:rPr>
              <w:t xml:space="preserve"> CFG flash.</w:t>
            </w:r>
            <w:r>
              <w:rPr>
                <w:rFonts w:ascii="Calibri" w:eastAsia="Calibri" w:hAnsi="Calibri" w:cs="Times New Roman"/>
              </w:rPr>
              <w:t xml:space="preserve"> </w:t>
            </w:r>
            <w:r w:rsidR="006255F9">
              <w:rPr>
                <w:rFonts w:ascii="Calibri" w:eastAsia="Calibri" w:hAnsi="Calibri" w:cs="Times New Roman"/>
              </w:rPr>
              <w:t>Argument must equal $00</w:t>
            </w:r>
            <w:r>
              <w:rPr>
                <w:rFonts w:ascii="Calibri" w:eastAsia="Calibri" w:hAnsi="Calibri" w:cs="Times New Roman"/>
              </w:rPr>
              <w:t>.</w:t>
            </w:r>
            <w:r w:rsidR="00CD4CF8">
              <w:rPr>
                <w:rFonts w:ascii="Calibri" w:eastAsia="Calibri" w:hAnsi="Calibri" w:cs="Times New Roman"/>
              </w:rPr>
              <w:t xml:space="preserve"> Future versions of RAM2E II may not support the </w:t>
            </w:r>
            <w:proofErr w:type="spellStart"/>
            <w:r w:rsidR="00CD4CF8">
              <w:rPr>
                <w:rFonts w:ascii="Calibri" w:eastAsia="Calibri" w:hAnsi="Calibri" w:cs="Times New Roman"/>
              </w:rPr>
              <w:t>CFGPrgm</w:t>
            </w:r>
            <w:proofErr w:type="spellEnd"/>
            <w:r w:rsidR="00CD4CF8">
              <w:rPr>
                <w:rFonts w:ascii="Calibri" w:eastAsia="Calibri" w:hAnsi="Calibri" w:cs="Times New Roman"/>
              </w:rPr>
              <w:t xml:space="preserve"> command.</w:t>
            </w:r>
          </w:p>
        </w:tc>
      </w:tr>
      <w:tr w:rsidR="00C535F4" w14:paraId="13DE6A58" w14:textId="49ED83BA" w:rsidTr="006255F9">
        <w:trPr>
          <w:trHeight w:val="293"/>
        </w:trPr>
        <w:tc>
          <w:tcPr>
            <w:tcW w:w="0" w:type="auto"/>
            <w:tcBorders>
              <w:right w:val="single" w:sz="12" w:space="0" w:color="auto"/>
            </w:tcBorders>
            <w:shd w:val="clear" w:color="auto" w:fill="E7E6E6" w:themeFill="background2"/>
            <w:vAlign w:val="center"/>
          </w:tcPr>
          <w:p w14:paraId="2DF28E5C" w14:textId="70A792C8" w:rsidR="00B83700" w:rsidRDefault="00B83700" w:rsidP="006255F9">
            <w:pPr>
              <w:pStyle w:val="NoSpacing"/>
              <w:jc w:val="right"/>
              <w:rPr>
                <w:rFonts w:ascii="Calibri" w:eastAsia="Calibri" w:hAnsi="Calibri" w:cs="Times New Roman"/>
                <w:b/>
                <w:bCs/>
              </w:rPr>
            </w:pPr>
            <w:proofErr w:type="spellStart"/>
            <w:r>
              <w:rPr>
                <w:rFonts w:ascii="Calibri" w:eastAsia="Calibri" w:hAnsi="Calibri" w:cs="Times New Roman"/>
                <w:b/>
                <w:bCs/>
              </w:rPr>
              <w:t>SetRWBankFF</w:t>
            </w:r>
            <w:proofErr w:type="spellEnd"/>
          </w:p>
        </w:tc>
        <w:tc>
          <w:tcPr>
            <w:tcW w:w="0" w:type="auto"/>
            <w:tcBorders>
              <w:left w:val="single" w:sz="12" w:space="0" w:color="auto"/>
            </w:tcBorders>
            <w:shd w:val="clear" w:color="auto" w:fill="auto"/>
            <w:vAlign w:val="center"/>
          </w:tcPr>
          <w:p w14:paraId="4D4C3CC8" w14:textId="38019B4F" w:rsidR="00B83700" w:rsidRDefault="00B83700" w:rsidP="006255F9">
            <w:pPr>
              <w:pStyle w:val="NoSpacing"/>
              <w:jc w:val="center"/>
              <w:rPr>
                <w:rFonts w:ascii="Calibri" w:eastAsia="Calibri" w:hAnsi="Calibri" w:cs="Times New Roman"/>
              </w:rPr>
            </w:pPr>
            <w:r>
              <w:rPr>
                <w:rFonts w:ascii="Calibri" w:eastAsia="Calibri" w:hAnsi="Calibri" w:cs="Times New Roman"/>
              </w:rPr>
              <w:t>$FF</w:t>
            </w:r>
          </w:p>
        </w:tc>
        <w:tc>
          <w:tcPr>
            <w:tcW w:w="0" w:type="auto"/>
          </w:tcPr>
          <w:p w14:paraId="00C4AAF0" w14:textId="16C810B1" w:rsidR="00B83700" w:rsidRDefault="00B83700" w:rsidP="009301C2">
            <w:pPr>
              <w:pStyle w:val="NoSpacing"/>
              <w:rPr>
                <w:rFonts w:ascii="Calibri" w:eastAsia="Calibri" w:hAnsi="Calibri" w:cs="Times New Roman"/>
              </w:rPr>
            </w:pPr>
            <w:r>
              <w:rPr>
                <w:rFonts w:ascii="Calibri" w:eastAsia="Calibri" w:hAnsi="Calibri" w:cs="Times New Roman"/>
              </w:rPr>
              <w:t xml:space="preserve">Sets </w:t>
            </w:r>
            <w:r w:rsidR="002E116A">
              <w:rPr>
                <w:rFonts w:ascii="Calibri" w:eastAsia="Calibri" w:hAnsi="Calibri" w:cs="Times New Roman"/>
              </w:rPr>
              <w:t xml:space="preserve">the </w:t>
            </w:r>
            <w:r>
              <w:rPr>
                <w:rFonts w:ascii="Calibri" w:eastAsia="Calibri" w:hAnsi="Calibri" w:cs="Times New Roman"/>
              </w:rPr>
              <w:t>RAMWorks bank to $FF after command is executed, independent of argument value. Other aux</w:t>
            </w:r>
            <w:r w:rsidR="002E116A">
              <w:rPr>
                <w:rFonts w:ascii="Calibri" w:eastAsia="Calibri" w:hAnsi="Calibri" w:cs="Times New Roman"/>
              </w:rPr>
              <w:t>iliary</w:t>
            </w:r>
            <w:r>
              <w:rPr>
                <w:rFonts w:ascii="Calibri" w:eastAsia="Calibri" w:hAnsi="Calibri" w:cs="Times New Roman"/>
              </w:rPr>
              <w:t xml:space="preserve"> RAM cards will set </w:t>
            </w:r>
            <w:r w:rsidR="006255F9">
              <w:rPr>
                <w:rFonts w:ascii="Calibri" w:eastAsia="Calibri" w:hAnsi="Calibri" w:cs="Times New Roman"/>
              </w:rPr>
              <w:t>their</w:t>
            </w:r>
            <w:r>
              <w:rPr>
                <w:rFonts w:ascii="Calibri" w:eastAsia="Calibri" w:hAnsi="Calibri" w:cs="Times New Roman"/>
              </w:rPr>
              <w:t xml:space="preserve"> bank to the argument provided, rather than $FF.</w:t>
            </w:r>
            <w:r w:rsidR="006255F9">
              <w:rPr>
                <w:rFonts w:ascii="Calibri" w:eastAsia="Calibri" w:hAnsi="Calibri" w:cs="Times New Roman"/>
              </w:rPr>
              <w:t xml:space="preserve"> This allows software to detect RAM2E II.</w:t>
            </w:r>
          </w:p>
        </w:tc>
      </w:tr>
    </w:tbl>
    <w:p w14:paraId="27D3B4B4" w14:textId="77777777" w:rsidR="004113F9" w:rsidRDefault="004113F9" w:rsidP="004113F9">
      <w:r>
        <w:br w:type="page"/>
      </w:r>
    </w:p>
    <w:p w14:paraId="7FC817D5" w14:textId="15952B7A" w:rsidR="004113F9" w:rsidRPr="006131AE" w:rsidRDefault="00D23875" w:rsidP="004113F9">
      <w:pPr>
        <w:pStyle w:val="Heading1"/>
      </w:pPr>
      <w:r>
        <w:lastRenderedPageBreak/>
        <w:t>Information for Developers</w:t>
      </w:r>
      <w:r>
        <w:t xml:space="preserve">: </w:t>
      </w:r>
      <w:r w:rsidR="004113F9">
        <w:t>Theory of Operation</w:t>
      </w:r>
    </w:p>
    <w:p w14:paraId="10588CBE" w14:textId="7F2A78FB" w:rsidR="00E34DA7" w:rsidRDefault="00E34DA7" w:rsidP="004113F9">
      <w:r>
        <w:t>The operation of RAM2E II is somewhat different from that of other expansion RAM cards for the Apple IIe. While other cards are implemented with asynchronous DRAM chips, RAM2E II uses modern synchronous DRAM (SDRAM).</w:t>
      </w:r>
    </w:p>
    <w:p w14:paraId="301C1C0F" w14:textId="77777777" w:rsidR="00E34DA7" w:rsidRDefault="00E34DA7" w:rsidP="00E34DA7">
      <w:r>
        <w:t>Since the IIe’s memory expansion slot was designed for use with asynchronous DRAM, additional circuitry on the RAM2E II card is required to interface the IIe with SDRAM. There are numerous differences between asynchronous DRAM and SDRAM, but the most significant is that in SDRAM, operation is pipelined over multiple clock cycles. Although SDRAM is a much newer technology than asynchronous DRAM, and therefore much faster, multiple clock cycle “steps” are required to perform an SDRAM access.</w:t>
      </w:r>
    </w:p>
    <w:p w14:paraId="416D266B" w14:textId="6EDB894E" w:rsidR="00E34DA7" w:rsidRDefault="00E34DA7" w:rsidP="00E34DA7">
      <w:r>
        <w:t xml:space="preserve">RAM2E II’s logic circuitry is implemented in a single CPLD which runs from the Apple IIe’s </w:t>
      </w:r>
      <w:r w:rsidR="00A00A31">
        <w:t xml:space="preserve">C14M </w:t>
      </w:r>
      <w:r>
        <w:t>14.31818 MHz master clock signal. A buffered copy of this clock is supplied to both the RAM2E II’s CPLD and its SDRAM. Running from the Apple’s master clock, the RAM2E II translates auxiliary memory and 80-column video access commands issued by the Apple II into SDRAM commands which implement the same functionality.</w:t>
      </w:r>
      <w:r w:rsidR="00383E94">
        <w:t xml:space="preserve"> </w:t>
      </w:r>
    </w:p>
    <w:p w14:paraId="09C5AD7E" w14:textId="455A1633" w:rsidR="006131AE" w:rsidRDefault="006131AE" w:rsidP="006131AE">
      <w:r>
        <w:t xml:space="preserve">The RAM2E II state machine runs from the C14M master clock of the Apple IIe. A 4-bit state counter is reset to 0x1 at the beginning of each PHI1 period and counts up to 0xE in a 14-clock cycle. </w:t>
      </w:r>
      <w:r w:rsidR="00665EAA">
        <w:t>In the last two clocks of</w:t>
      </w:r>
      <w:r>
        <w:t xml:space="preserve"> a 16-clock “long cycle,” the state counter</w:t>
      </w:r>
      <w:r w:rsidR="00665EAA">
        <w:t xml:space="preserve"> is </w:t>
      </w:r>
      <w:r w:rsidR="00A00A31">
        <w:t>equals</w:t>
      </w:r>
      <w:r w:rsidR="00665EAA">
        <w:t xml:space="preserve"> </w:t>
      </w:r>
      <w:r>
        <w:t>0xF. State 0x0 is only used during initialization.</w:t>
      </w:r>
    </w:p>
    <w:p w14:paraId="7F9D7DAE" w14:textId="16CCDF38" w:rsidR="006131AE" w:rsidRDefault="006131AE" w:rsidP="006131AE">
      <w:r>
        <w:t>To implement the auxiliary memory card functionality, SDRAM read/write commands are issued based on the current state index, the /WE80 signal, and the /EN80 signal. Unlike a traditional auxiliary RAM card, the /RAS and Q3 signals are not used for SDRAM control at all. The SDRAM command and address signals are implemented as registered outputs.</w:t>
      </w:r>
    </w:p>
    <w:p w14:paraId="211A51ED" w14:textId="3F633861" w:rsidR="006131AE" w:rsidRDefault="006131AE" w:rsidP="00E34DA7">
      <w:r>
        <w:t xml:space="preserve">The data bus, as input to the RAM2E II and output to the SDRAM, is implemented as an asynchronous tristate buffer, and the data bus output is implemented as a registered </w:t>
      </w:r>
      <w:r w:rsidR="00665EAA">
        <w:t>output</w:t>
      </w:r>
      <w:r>
        <w:t xml:space="preserve"> latched at the falling edge in the middle of state 0xC. Similarly, the video data bus output is registered at the falling edge of state 0x6. Both the video and 6502 data buses are output using 74AHCT-series buffers running at 5V.</w:t>
      </w:r>
      <w:r w:rsidR="00992692">
        <w:t xml:space="preserve"> 74AHCT was chosen for its low power consumption, fast propagation delay, and slow output edge rate. Moreover, the 74AHCT-series outputs are desirable for their 3.8 V </w:t>
      </w:r>
      <w:proofErr w:type="spellStart"/>
      <w:r w:rsidR="00992692">
        <w:t>Voh</w:t>
      </w:r>
      <w:proofErr w:type="spellEnd"/>
      <w:r w:rsidR="00992692">
        <w:t xml:space="preserve"> specification at 8 mA of source current and 4.5V </w:t>
      </w:r>
      <w:proofErr w:type="spellStart"/>
      <w:r w:rsidR="00992692">
        <w:t>Vcc</w:t>
      </w:r>
      <w:proofErr w:type="spellEnd"/>
      <w:r w:rsidR="00992692">
        <w:t xml:space="preserve">. This allows RAM2E II to meet the </w:t>
      </w:r>
      <w:proofErr w:type="spellStart"/>
      <w:r w:rsidR="00992692">
        <w:t>Vih</w:t>
      </w:r>
      <w:proofErr w:type="spellEnd"/>
      <w:r w:rsidR="00992692">
        <w:t xml:space="preserve"> specification of newer 65C02 processors with “pure CMOS” input buffers.</w:t>
      </w:r>
    </w:p>
    <w:p w14:paraId="21F15501" w14:textId="3722F3BB" w:rsidR="006131AE" w:rsidRDefault="00E34DA7" w:rsidP="00E34DA7">
      <w:pPr>
        <w:sectPr w:rsidR="006131AE" w:rsidSect="000970D7">
          <w:footerReference w:type="first" r:id="rId12"/>
          <w:pgSz w:w="12240" w:h="15840"/>
          <w:pgMar w:top="1440" w:right="1440" w:bottom="1440" w:left="1440" w:header="720" w:footer="720" w:gutter="0"/>
          <w:cols w:space="720"/>
          <w:titlePg/>
          <w:docGrid w:linePitch="360"/>
        </w:sectPr>
      </w:pPr>
      <w:r>
        <w:t>RAM2E II also supports a proprietary command set which allows software to adjust the RAM capacity and access other features.</w:t>
      </w:r>
      <w:r w:rsidR="00CC3BA1">
        <w:t xml:space="preserve"> </w:t>
      </w:r>
    </w:p>
    <w:p w14:paraId="24DE662A" w14:textId="4E1D47FB" w:rsidR="00383E94" w:rsidRDefault="00D23875" w:rsidP="00383E94">
      <w:pPr>
        <w:pStyle w:val="Heading2"/>
      </w:pPr>
      <w:r>
        <w:lastRenderedPageBreak/>
        <w:t xml:space="preserve">Information for Developers: </w:t>
      </w:r>
      <w:r w:rsidR="00697EFF">
        <w:t>Timing Diagram</w:t>
      </w:r>
    </w:p>
    <w:p w14:paraId="5D25B33B" w14:textId="7B331AE7" w:rsidR="00454629" w:rsidRDefault="00383E94" w:rsidP="00383E94">
      <w:r>
        <w:t>The timing diagram given below shows the behavior of the major signals in the system, including the SDRAM command sequence used when reading and writing auxiliary RAM.</w:t>
      </w:r>
      <w:r>
        <w:rPr>
          <w:noProof/>
        </w:rPr>
        <w:drawing>
          <wp:inline distT="0" distB="0" distL="0" distR="0" wp14:anchorId="092C5619" wp14:editId="6D386844">
            <wp:extent cx="9144000" cy="3959352"/>
            <wp:effectExtent l="0" t="0" r="0" b="317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ing.png"/>
                    <pic:cNvPicPr/>
                  </pic:nvPicPr>
                  <pic:blipFill rotWithShape="1">
                    <a:blip r:embed="rId13" cstate="print">
                      <a:extLst>
                        <a:ext uri="{28A0092B-C50C-407E-A947-70E740481C1C}">
                          <a14:useLocalDpi xmlns:a14="http://schemas.microsoft.com/office/drawing/2010/main" val="0"/>
                        </a:ext>
                      </a:extLst>
                    </a:blip>
                    <a:srcRect l="650" r="333"/>
                    <a:stretch/>
                  </pic:blipFill>
                  <pic:spPr bwMode="auto">
                    <a:xfrm>
                      <a:off x="0" y="0"/>
                      <a:ext cx="9144000" cy="3959352"/>
                    </a:xfrm>
                    <a:prstGeom prst="rect">
                      <a:avLst/>
                    </a:prstGeom>
                    <a:ln>
                      <a:noFill/>
                    </a:ln>
                    <a:extLst>
                      <a:ext uri="{53640926-AAD7-44D8-BBD7-CCE9431645EC}">
                        <a14:shadowObscured xmlns:a14="http://schemas.microsoft.com/office/drawing/2010/main"/>
                      </a:ext>
                    </a:extLst>
                  </pic:spPr>
                </pic:pic>
              </a:graphicData>
            </a:graphic>
          </wp:inline>
        </w:drawing>
      </w:r>
    </w:p>
    <w:p w14:paraId="55BA2735" w14:textId="1A2A838F" w:rsidR="006131AE" w:rsidRDefault="006131AE">
      <w:pPr>
        <w:spacing w:after="0"/>
      </w:pPr>
    </w:p>
    <w:sectPr w:rsidR="006131AE" w:rsidSect="00D14C84">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C4EFD" w14:textId="77777777" w:rsidR="0041453B" w:rsidRDefault="0041453B" w:rsidP="00606735">
      <w:r>
        <w:separator/>
      </w:r>
    </w:p>
  </w:endnote>
  <w:endnote w:type="continuationSeparator" w:id="0">
    <w:p w14:paraId="51A466FD" w14:textId="77777777" w:rsidR="0041453B" w:rsidRDefault="0041453B"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FA79E" w14:textId="75EFE6D7" w:rsidR="000970D7" w:rsidRDefault="008135D0" w:rsidP="000970D7">
    <w:pPr>
      <w:pStyle w:val="Footer"/>
      <w:tabs>
        <w:tab w:val="clear" w:pos="4680"/>
        <w:tab w:val="clear" w:pos="9360"/>
        <w:tab w:val="left" w:pos="3140"/>
      </w:tabs>
    </w:pPr>
    <w:r>
      <w:t>RAM2E II was d</w:t>
    </w:r>
    <w:r w:rsidR="000970D7">
      <w:t>esigned by Zane Kaminski and Garrett Fellers</w:t>
    </w:r>
    <w:r w:rsidR="000970D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070AA" w14:textId="77777777" w:rsidR="0041453B" w:rsidRDefault="0041453B" w:rsidP="00606735">
      <w:r>
        <w:separator/>
      </w:r>
    </w:p>
  </w:footnote>
  <w:footnote w:type="continuationSeparator" w:id="0">
    <w:p w14:paraId="2E3B57B2" w14:textId="77777777" w:rsidR="0041453B" w:rsidRDefault="0041453B"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w:t>
      </w:r>
      <w:proofErr w:type="spellStart"/>
      <w:r w:rsidRPr="00EB713D">
        <w:t>FastCHIP</w:t>
      </w:r>
      <w:proofErr w:type="spellEnd"/>
      <w:r w:rsidRPr="00EB713D">
        <w:t xml:space="preserve"> IIe accelerator at 16.6 </w:t>
      </w:r>
      <w:proofErr w:type="spellStart"/>
      <w:r w:rsidRPr="00EB713D">
        <w:t>MHz.</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5852"/>
    <w:rsid w:val="00010274"/>
    <w:rsid w:val="0001791D"/>
    <w:rsid w:val="000204E7"/>
    <w:rsid w:val="00022CCC"/>
    <w:rsid w:val="00022E84"/>
    <w:rsid w:val="000247BD"/>
    <w:rsid w:val="000257A7"/>
    <w:rsid w:val="00033367"/>
    <w:rsid w:val="00052C6F"/>
    <w:rsid w:val="000652E0"/>
    <w:rsid w:val="000942FA"/>
    <w:rsid w:val="000970D7"/>
    <w:rsid w:val="000A5553"/>
    <w:rsid w:val="000B325D"/>
    <w:rsid w:val="000D0BA1"/>
    <w:rsid w:val="000D1E96"/>
    <w:rsid w:val="000D3EEE"/>
    <w:rsid w:val="000D419A"/>
    <w:rsid w:val="000D5B4B"/>
    <w:rsid w:val="000F2EEB"/>
    <w:rsid w:val="000F7EF6"/>
    <w:rsid w:val="00114536"/>
    <w:rsid w:val="00116FBB"/>
    <w:rsid w:val="001272C7"/>
    <w:rsid w:val="0013346E"/>
    <w:rsid w:val="001348FA"/>
    <w:rsid w:val="0014303E"/>
    <w:rsid w:val="00144379"/>
    <w:rsid w:val="00146D86"/>
    <w:rsid w:val="0015091A"/>
    <w:rsid w:val="00151E7D"/>
    <w:rsid w:val="00157672"/>
    <w:rsid w:val="00167EBA"/>
    <w:rsid w:val="0017223D"/>
    <w:rsid w:val="0017508E"/>
    <w:rsid w:val="00177960"/>
    <w:rsid w:val="001A370E"/>
    <w:rsid w:val="001B051F"/>
    <w:rsid w:val="001B4129"/>
    <w:rsid w:val="001B4F70"/>
    <w:rsid w:val="001B76F3"/>
    <w:rsid w:val="001C6FEC"/>
    <w:rsid w:val="001D68A7"/>
    <w:rsid w:val="001F2A37"/>
    <w:rsid w:val="001F3306"/>
    <w:rsid w:val="001F4360"/>
    <w:rsid w:val="001F4AA0"/>
    <w:rsid w:val="001F69ED"/>
    <w:rsid w:val="00210AE7"/>
    <w:rsid w:val="002111BC"/>
    <w:rsid w:val="00211222"/>
    <w:rsid w:val="00212C40"/>
    <w:rsid w:val="00215525"/>
    <w:rsid w:val="002200AD"/>
    <w:rsid w:val="00220959"/>
    <w:rsid w:val="00222AEF"/>
    <w:rsid w:val="00222B1A"/>
    <w:rsid w:val="00224A52"/>
    <w:rsid w:val="00225C4B"/>
    <w:rsid w:val="00234A45"/>
    <w:rsid w:val="00242F71"/>
    <w:rsid w:val="00260FE9"/>
    <w:rsid w:val="0026662A"/>
    <w:rsid w:val="0029023B"/>
    <w:rsid w:val="0029319B"/>
    <w:rsid w:val="00296FA9"/>
    <w:rsid w:val="002A0B1A"/>
    <w:rsid w:val="002A18E9"/>
    <w:rsid w:val="002B1692"/>
    <w:rsid w:val="002B1D4E"/>
    <w:rsid w:val="002B6679"/>
    <w:rsid w:val="002E116A"/>
    <w:rsid w:val="002E3A06"/>
    <w:rsid w:val="002F6406"/>
    <w:rsid w:val="003141F0"/>
    <w:rsid w:val="00320DC1"/>
    <w:rsid w:val="0033371E"/>
    <w:rsid w:val="003365C7"/>
    <w:rsid w:val="00337CE9"/>
    <w:rsid w:val="00352AA7"/>
    <w:rsid w:val="00353B98"/>
    <w:rsid w:val="003562AD"/>
    <w:rsid w:val="00365E72"/>
    <w:rsid w:val="00370A69"/>
    <w:rsid w:val="003716B6"/>
    <w:rsid w:val="00372B02"/>
    <w:rsid w:val="00375C5E"/>
    <w:rsid w:val="00377F40"/>
    <w:rsid w:val="0038364C"/>
    <w:rsid w:val="00383E94"/>
    <w:rsid w:val="00395BA2"/>
    <w:rsid w:val="003B225B"/>
    <w:rsid w:val="003B7C57"/>
    <w:rsid w:val="003B7DFD"/>
    <w:rsid w:val="003C298E"/>
    <w:rsid w:val="003D6022"/>
    <w:rsid w:val="003E08EC"/>
    <w:rsid w:val="003F073B"/>
    <w:rsid w:val="003F3ED7"/>
    <w:rsid w:val="0040059D"/>
    <w:rsid w:val="004011E0"/>
    <w:rsid w:val="004113F9"/>
    <w:rsid w:val="00412C68"/>
    <w:rsid w:val="0041453B"/>
    <w:rsid w:val="00420330"/>
    <w:rsid w:val="0044223A"/>
    <w:rsid w:val="00444EE1"/>
    <w:rsid w:val="004543D1"/>
    <w:rsid w:val="00454629"/>
    <w:rsid w:val="00456E5E"/>
    <w:rsid w:val="00460C16"/>
    <w:rsid w:val="00466BBA"/>
    <w:rsid w:val="00466DBE"/>
    <w:rsid w:val="0048037D"/>
    <w:rsid w:val="004B7A74"/>
    <w:rsid w:val="004C4FDB"/>
    <w:rsid w:val="004C6FF5"/>
    <w:rsid w:val="004D4C92"/>
    <w:rsid w:val="004E2F6A"/>
    <w:rsid w:val="004E5BF7"/>
    <w:rsid w:val="00510FC0"/>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B6315"/>
    <w:rsid w:val="005C301F"/>
    <w:rsid w:val="005C41DF"/>
    <w:rsid w:val="005C44A2"/>
    <w:rsid w:val="005C5798"/>
    <w:rsid w:val="005C6099"/>
    <w:rsid w:val="005D3531"/>
    <w:rsid w:val="00606735"/>
    <w:rsid w:val="00607325"/>
    <w:rsid w:val="00612454"/>
    <w:rsid w:val="006131AE"/>
    <w:rsid w:val="006255F9"/>
    <w:rsid w:val="00647D26"/>
    <w:rsid w:val="00650175"/>
    <w:rsid w:val="006658FA"/>
    <w:rsid w:val="00665EAA"/>
    <w:rsid w:val="006713F6"/>
    <w:rsid w:val="0067261C"/>
    <w:rsid w:val="00674EEE"/>
    <w:rsid w:val="006761CE"/>
    <w:rsid w:val="00686B50"/>
    <w:rsid w:val="0069223D"/>
    <w:rsid w:val="00697EFF"/>
    <w:rsid w:val="006A689B"/>
    <w:rsid w:val="006B3FE7"/>
    <w:rsid w:val="006B6023"/>
    <w:rsid w:val="006C016B"/>
    <w:rsid w:val="006D4FE7"/>
    <w:rsid w:val="006E0415"/>
    <w:rsid w:val="006E14B8"/>
    <w:rsid w:val="006F321B"/>
    <w:rsid w:val="00702950"/>
    <w:rsid w:val="00707F4F"/>
    <w:rsid w:val="0071079E"/>
    <w:rsid w:val="00710F03"/>
    <w:rsid w:val="007118EE"/>
    <w:rsid w:val="007170ED"/>
    <w:rsid w:val="0072022A"/>
    <w:rsid w:val="00725DCD"/>
    <w:rsid w:val="007402B8"/>
    <w:rsid w:val="00753176"/>
    <w:rsid w:val="00756698"/>
    <w:rsid w:val="00767B36"/>
    <w:rsid w:val="007776C3"/>
    <w:rsid w:val="00790D3C"/>
    <w:rsid w:val="007917D6"/>
    <w:rsid w:val="007A4A2F"/>
    <w:rsid w:val="007B40BA"/>
    <w:rsid w:val="007D4A95"/>
    <w:rsid w:val="007E0A82"/>
    <w:rsid w:val="007F5D0B"/>
    <w:rsid w:val="007F64ED"/>
    <w:rsid w:val="008135D0"/>
    <w:rsid w:val="0081424C"/>
    <w:rsid w:val="00814FA4"/>
    <w:rsid w:val="00816A5F"/>
    <w:rsid w:val="00821648"/>
    <w:rsid w:val="00822564"/>
    <w:rsid w:val="00824E5E"/>
    <w:rsid w:val="00834FC6"/>
    <w:rsid w:val="00836405"/>
    <w:rsid w:val="00842CCA"/>
    <w:rsid w:val="0084772D"/>
    <w:rsid w:val="00856654"/>
    <w:rsid w:val="00861A2D"/>
    <w:rsid w:val="00863D98"/>
    <w:rsid w:val="0086530F"/>
    <w:rsid w:val="00875066"/>
    <w:rsid w:val="00896F23"/>
    <w:rsid w:val="008A148E"/>
    <w:rsid w:val="008F3F67"/>
    <w:rsid w:val="008F71B8"/>
    <w:rsid w:val="00917590"/>
    <w:rsid w:val="009217D8"/>
    <w:rsid w:val="009219BC"/>
    <w:rsid w:val="00927FEB"/>
    <w:rsid w:val="00943628"/>
    <w:rsid w:val="00944C07"/>
    <w:rsid w:val="00947345"/>
    <w:rsid w:val="00947679"/>
    <w:rsid w:val="00952E28"/>
    <w:rsid w:val="0097010C"/>
    <w:rsid w:val="00972593"/>
    <w:rsid w:val="009726D6"/>
    <w:rsid w:val="009756C6"/>
    <w:rsid w:val="00982AE6"/>
    <w:rsid w:val="00985015"/>
    <w:rsid w:val="009911AF"/>
    <w:rsid w:val="00992692"/>
    <w:rsid w:val="00992E99"/>
    <w:rsid w:val="00993FFA"/>
    <w:rsid w:val="0099462B"/>
    <w:rsid w:val="00996337"/>
    <w:rsid w:val="00997FCF"/>
    <w:rsid w:val="009A49D4"/>
    <w:rsid w:val="009A51A8"/>
    <w:rsid w:val="009B49FC"/>
    <w:rsid w:val="009B790F"/>
    <w:rsid w:val="009C483C"/>
    <w:rsid w:val="009C7843"/>
    <w:rsid w:val="009D7081"/>
    <w:rsid w:val="009E5045"/>
    <w:rsid w:val="009E5A29"/>
    <w:rsid w:val="009E7324"/>
    <w:rsid w:val="009F1AC9"/>
    <w:rsid w:val="009F562E"/>
    <w:rsid w:val="00A00A31"/>
    <w:rsid w:val="00A0183A"/>
    <w:rsid w:val="00A01FD2"/>
    <w:rsid w:val="00A05BC0"/>
    <w:rsid w:val="00A0776F"/>
    <w:rsid w:val="00A14D87"/>
    <w:rsid w:val="00A17B22"/>
    <w:rsid w:val="00A2747A"/>
    <w:rsid w:val="00A31FC7"/>
    <w:rsid w:val="00A36592"/>
    <w:rsid w:val="00A37B78"/>
    <w:rsid w:val="00A5546C"/>
    <w:rsid w:val="00A72A36"/>
    <w:rsid w:val="00A835EF"/>
    <w:rsid w:val="00A90A11"/>
    <w:rsid w:val="00A91348"/>
    <w:rsid w:val="00A9253F"/>
    <w:rsid w:val="00AA4BF2"/>
    <w:rsid w:val="00AA7D2E"/>
    <w:rsid w:val="00AB34C3"/>
    <w:rsid w:val="00AC3108"/>
    <w:rsid w:val="00AC6AA1"/>
    <w:rsid w:val="00AD101B"/>
    <w:rsid w:val="00AD72E8"/>
    <w:rsid w:val="00AE2961"/>
    <w:rsid w:val="00AF33FF"/>
    <w:rsid w:val="00AF63D9"/>
    <w:rsid w:val="00B01703"/>
    <w:rsid w:val="00B018A2"/>
    <w:rsid w:val="00B110B9"/>
    <w:rsid w:val="00B13888"/>
    <w:rsid w:val="00B13921"/>
    <w:rsid w:val="00B237E5"/>
    <w:rsid w:val="00B25E92"/>
    <w:rsid w:val="00B27AC5"/>
    <w:rsid w:val="00B33C7B"/>
    <w:rsid w:val="00B4230C"/>
    <w:rsid w:val="00B522FA"/>
    <w:rsid w:val="00B62C81"/>
    <w:rsid w:val="00B635BE"/>
    <w:rsid w:val="00B65F8A"/>
    <w:rsid w:val="00B83700"/>
    <w:rsid w:val="00B850A9"/>
    <w:rsid w:val="00B96CE1"/>
    <w:rsid w:val="00BA458D"/>
    <w:rsid w:val="00BA7389"/>
    <w:rsid w:val="00BA7F6E"/>
    <w:rsid w:val="00BC2702"/>
    <w:rsid w:val="00BC2BAE"/>
    <w:rsid w:val="00BE44DF"/>
    <w:rsid w:val="00C016C7"/>
    <w:rsid w:val="00C02294"/>
    <w:rsid w:val="00C06F6C"/>
    <w:rsid w:val="00C117BA"/>
    <w:rsid w:val="00C1318F"/>
    <w:rsid w:val="00C13B4F"/>
    <w:rsid w:val="00C1440A"/>
    <w:rsid w:val="00C147CF"/>
    <w:rsid w:val="00C21631"/>
    <w:rsid w:val="00C25753"/>
    <w:rsid w:val="00C25BE0"/>
    <w:rsid w:val="00C25C5A"/>
    <w:rsid w:val="00C3042C"/>
    <w:rsid w:val="00C3076A"/>
    <w:rsid w:val="00C30BC7"/>
    <w:rsid w:val="00C4091E"/>
    <w:rsid w:val="00C50189"/>
    <w:rsid w:val="00C535F4"/>
    <w:rsid w:val="00C569CF"/>
    <w:rsid w:val="00C57C5E"/>
    <w:rsid w:val="00C61B00"/>
    <w:rsid w:val="00C84C91"/>
    <w:rsid w:val="00C8638F"/>
    <w:rsid w:val="00C90384"/>
    <w:rsid w:val="00C97A89"/>
    <w:rsid w:val="00CC0AD7"/>
    <w:rsid w:val="00CC34CF"/>
    <w:rsid w:val="00CC3BA1"/>
    <w:rsid w:val="00CC3D23"/>
    <w:rsid w:val="00CD450D"/>
    <w:rsid w:val="00CD4BAE"/>
    <w:rsid w:val="00CD4CF8"/>
    <w:rsid w:val="00CD4E76"/>
    <w:rsid w:val="00CD56A9"/>
    <w:rsid w:val="00CE5771"/>
    <w:rsid w:val="00CE5CCE"/>
    <w:rsid w:val="00CF7AF4"/>
    <w:rsid w:val="00D02FF7"/>
    <w:rsid w:val="00D0660F"/>
    <w:rsid w:val="00D125ED"/>
    <w:rsid w:val="00D14C84"/>
    <w:rsid w:val="00D16528"/>
    <w:rsid w:val="00D2022C"/>
    <w:rsid w:val="00D2060F"/>
    <w:rsid w:val="00D23875"/>
    <w:rsid w:val="00D25326"/>
    <w:rsid w:val="00D30A17"/>
    <w:rsid w:val="00D3649C"/>
    <w:rsid w:val="00D42D96"/>
    <w:rsid w:val="00D437E9"/>
    <w:rsid w:val="00D45DFE"/>
    <w:rsid w:val="00D5249D"/>
    <w:rsid w:val="00D7165F"/>
    <w:rsid w:val="00D82F95"/>
    <w:rsid w:val="00D84197"/>
    <w:rsid w:val="00D843C6"/>
    <w:rsid w:val="00D903C4"/>
    <w:rsid w:val="00D93673"/>
    <w:rsid w:val="00DA0520"/>
    <w:rsid w:val="00DA58FF"/>
    <w:rsid w:val="00DB7621"/>
    <w:rsid w:val="00DC0EC6"/>
    <w:rsid w:val="00DC2E80"/>
    <w:rsid w:val="00DE215B"/>
    <w:rsid w:val="00DE53A6"/>
    <w:rsid w:val="00E048FE"/>
    <w:rsid w:val="00E06328"/>
    <w:rsid w:val="00E1090F"/>
    <w:rsid w:val="00E13064"/>
    <w:rsid w:val="00E16BB3"/>
    <w:rsid w:val="00E1798B"/>
    <w:rsid w:val="00E246E5"/>
    <w:rsid w:val="00E33F17"/>
    <w:rsid w:val="00E34DA7"/>
    <w:rsid w:val="00E40857"/>
    <w:rsid w:val="00E56E40"/>
    <w:rsid w:val="00E6074B"/>
    <w:rsid w:val="00E74686"/>
    <w:rsid w:val="00E859F2"/>
    <w:rsid w:val="00E9589A"/>
    <w:rsid w:val="00EA0E06"/>
    <w:rsid w:val="00EA623C"/>
    <w:rsid w:val="00EA69FD"/>
    <w:rsid w:val="00EB713D"/>
    <w:rsid w:val="00EC03E1"/>
    <w:rsid w:val="00EC21BA"/>
    <w:rsid w:val="00ED204F"/>
    <w:rsid w:val="00EE4BF2"/>
    <w:rsid w:val="00EF75D7"/>
    <w:rsid w:val="00F12A4F"/>
    <w:rsid w:val="00F15E40"/>
    <w:rsid w:val="00F203FF"/>
    <w:rsid w:val="00F223DD"/>
    <w:rsid w:val="00F22F54"/>
    <w:rsid w:val="00F24F78"/>
    <w:rsid w:val="00F278C3"/>
    <w:rsid w:val="00F30B13"/>
    <w:rsid w:val="00F472AA"/>
    <w:rsid w:val="00F524DD"/>
    <w:rsid w:val="00F63347"/>
    <w:rsid w:val="00F73B99"/>
    <w:rsid w:val="00F7448B"/>
    <w:rsid w:val="00F757D0"/>
    <w:rsid w:val="00F76C4E"/>
    <w:rsid w:val="00F86C6E"/>
    <w:rsid w:val="00F86CC2"/>
    <w:rsid w:val="00F964C3"/>
    <w:rsid w:val="00FA2B4E"/>
    <w:rsid w:val="00FA3840"/>
    <w:rsid w:val="00FA54AF"/>
    <w:rsid w:val="00FB24AB"/>
    <w:rsid w:val="00FB3FBD"/>
    <w:rsid w:val="00FB65E6"/>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 w:type="character" w:styleId="PlaceholderText">
    <w:name w:val="Placeholder Text"/>
    <w:basedOn w:val="DefaultParagraphFont"/>
    <w:uiPriority w:val="99"/>
    <w:semiHidden/>
    <w:rsid w:val="00927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50268">
      <w:bodyDiv w:val="1"/>
      <w:marLeft w:val="0"/>
      <w:marRight w:val="0"/>
      <w:marTop w:val="0"/>
      <w:marBottom w:val="0"/>
      <w:divBdr>
        <w:top w:val="none" w:sz="0" w:space="0" w:color="auto"/>
        <w:left w:val="none" w:sz="0" w:space="0" w:color="auto"/>
        <w:bottom w:val="none" w:sz="0" w:space="0" w:color="auto"/>
        <w:right w:val="none" w:sz="0" w:space="0" w:color="auto"/>
      </w:divBdr>
      <w:divsChild>
        <w:div w:id="1947616174">
          <w:marLeft w:val="0"/>
          <w:marRight w:val="0"/>
          <w:marTop w:val="0"/>
          <w:marBottom w:val="0"/>
          <w:divBdr>
            <w:top w:val="none" w:sz="0" w:space="0" w:color="auto"/>
            <w:left w:val="none" w:sz="0" w:space="0" w:color="auto"/>
            <w:bottom w:val="none" w:sz="0" w:space="0" w:color="auto"/>
            <w:right w:val="none" w:sz="0" w:space="0" w:color="auto"/>
          </w:divBdr>
          <w:divsChild>
            <w:div w:id="1126696853">
              <w:marLeft w:val="0"/>
              <w:marRight w:val="0"/>
              <w:marTop w:val="0"/>
              <w:marBottom w:val="0"/>
              <w:divBdr>
                <w:top w:val="none" w:sz="0" w:space="0" w:color="auto"/>
                <w:left w:val="none" w:sz="0" w:space="0" w:color="auto"/>
                <w:bottom w:val="none" w:sz="0" w:space="0" w:color="auto"/>
                <w:right w:val="none" w:sz="0" w:space="0" w:color="auto"/>
              </w:divBdr>
              <w:divsChild>
                <w:div w:id="1635329936">
                  <w:marLeft w:val="0"/>
                  <w:marRight w:val="0"/>
                  <w:marTop w:val="0"/>
                  <w:marBottom w:val="0"/>
                  <w:divBdr>
                    <w:top w:val="none" w:sz="0" w:space="0" w:color="auto"/>
                    <w:left w:val="none" w:sz="0" w:space="0" w:color="auto"/>
                    <w:bottom w:val="none" w:sz="0" w:space="0" w:color="auto"/>
                    <w:right w:val="none" w:sz="0" w:space="0" w:color="auto"/>
                  </w:divBdr>
                  <w:divsChild>
                    <w:div w:id="1791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57912">
      <w:bodyDiv w:val="1"/>
      <w:marLeft w:val="0"/>
      <w:marRight w:val="0"/>
      <w:marTop w:val="0"/>
      <w:marBottom w:val="0"/>
      <w:divBdr>
        <w:top w:val="none" w:sz="0" w:space="0" w:color="auto"/>
        <w:left w:val="none" w:sz="0" w:space="0" w:color="auto"/>
        <w:bottom w:val="none" w:sz="0" w:space="0" w:color="auto"/>
        <w:right w:val="none" w:sz="0" w:space="0" w:color="auto"/>
      </w:divBdr>
      <w:divsChild>
        <w:div w:id="1456748819">
          <w:marLeft w:val="0"/>
          <w:marRight w:val="0"/>
          <w:marTop w:val="0"/>
          <w:marBottom w:val="0"/>
          <w:divBdr>
            <w:top w:val="none" w:sz="0" w:space="0" w:color="auto"/>
            <w:left w:val="none" w:sz="0" w:space="0" w:color="auto"/>
            <w:bottom w:val="none" w:sz="0" w:space="0" w:color="auto"/>
            <w:right w:val="none" w:sz="0" w:space="0" w:color="auto"/>
          </w:divBdr>
          <w:divsChild>
            <w:div w:id="1107890993">
              <w:marLeft w:val="0"/>
              <w:marRight w:val="0"/>
              <w:marTop w:val="0"/>
              <w:marBottom w:val="0"/>
              <w:divBdr>
                <w:top w:val="none" w:sz="0" w:space="0" w:color="auto"/>
                <w:left w:val="none" w:sz="0" w:space="0" w:color="auto"/>
                <w:bottom w:val="none" w:sz="0" w:space="0" w:color="auto"/>
                <w:right w:val="none" w:sz="0" w:space="0" w:color="auto"/>
              </w:divBdr>
              <w:divsChild>
                <w:div w:id="311369672">
                  <w:marLeft w:val="0"/>
                  <w:marRight w:val="0"/>
                  <w:marTop w:val="0"/>
                  <w:marBottom w:val="0"/>
                  <w:divBdr>
                    <w:top w:val="none" w:sz="0" w:space="0" w:color="auto"/>
                    <w:left w:val="none" w:sz="0" w:space="0" w:color="auto"/>
                    <w:bottom w:val="none" w:sz="0" w:space="0" w:color="auto"/>
                    <w:right w:val="none" w:sz="0" w:space="0" w:color="auto"/>
                  </w:divBdr>
                  <w:divsChild>
                    <w:div w:id="1719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527">
      <w:bodyDiv w:val="1"/>
      <w:marLeft w:val="0"/>
      <w:marRight w:val="0"/>
      <w:marTop w:val="0"/>
      <w:marBottom w:val="0"/>
      <w:divBdr>
        <w:top w:val="none" w:sz="0" w:space="0" w:color="auto"/>
        <w:left w:val="none" w:sz="0" w:space="0" w:color="auto"/>
        <w:bottom w:val="none" w:sz="0" w:space="0" w:color="auto"/>
        <w:right w:val="none" w:sz="0" w:space="0" w:color="auto"/>
      </w:divBdr>
      <w:divsChild>
        <w:div w:id="1253465394">
          <w:marLeft w:val="0"/>
          <w:marRight w:val="0"/>
          <w:marTop w:val="0"/>
          <w:marBottom w:val="0"/>
          <w:divBdr>
            <w:top w:val="none" w:sz="0" w:space="0" w:color="auto"/>
            <w:left w:val="none" w:sz="0" w:space="0" w:color="auto"/>
            <w:bottom w:val="none" w:sz="0" w:space="0" w:color="auto"/>
            <w:right w:val="none" w:sz="0" w:space="0" w:color="auto"/>
          </w:divBdr>
          <w:divsChild>
            <w:div w:id="1491483694">
              <w:marLeft w:val="0"/>
              <w:marRight w:val="0"/>
              <w:marTop w:val="0"/>
              <w:marBottom w:val="0"/>
              <w:divBdr>
                <w:top w:val="none" w:sz="0" w:space="0" w:color="auto"/>
                <w:left w:val="none" w:sz="0" w:space="0" w:color="auto"/>
                <w:bottom w:val="none" w:sz="0" w:space="0" w:color="auto"/>
                <w:right w:val="none" w:sz="0" w:space="0" w:color="auto"/>
              </w:divBdr>
              <w:divsChild>
                <w:div w:id="1990790090">
                  <w:marLeft w:val="0"/>
                  <w:marRight w:val="0"/>
                  <w:marTop w:val="0"/>
                  <w:marBottom w:val="0"/>
                  <w:divBdr>
                    <w:top w:val="none" w:sz="0" w:space="0" w:color="auto"/>
                    <w:left w:val="none" w:sz="0" w:space="0" w:color="auto"/>
                    <w:bottom w:val="none" w:sz="0" w:space="0" w:color="auto"/>
                    <w:right w:val="none" w:sz="0" w:space="0" w:color="auto"/>
                  </w:divBdr>
                  <w:divsChild>
                    <w:div w:id="1849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sworkshop"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garrettsworkshop.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ithub.com/garrettsworksho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garrettsworkshop.com/files/GWRAM/GWRAM.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9</Pages>
  <Words>2089</Words>
  <Characters>11908</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53</cp:revision>
  <cp:lastPrinted>2020-09-18T04:43:00Z</cp:lastPrinted>
  <dcterms:created xsi:type="dcterms:W3CDTF">2020-09-18T04:40:00Z</dcterms:created>
  <dcterms:modified xsi:type="dcterms:W3CDTF">2021-03-18T02:44:00Z</dcterms:modified>
</cp:coreProperties>
</file>