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788F" w:rsidR="00CE44E9" w:rsidP="00B7788F" w:rsidRDefault="00CE44E9" w14:paraId="13C72CA4" w14:textId="13E17F8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4CE56243" w14:textId="16F77B7C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F49010A" w14:textId="1EB9B0EE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54C55B33" w14:textId="32488AF8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40824F6" w14:textId="677EB52D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02F967F4" w14:textId="35159EA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19738007" w14:textId="7F03487B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3C00A2E0" w14:textId="7F753F84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9714E8" w:rsidP="00B7788F" w:rsidRDefault="009714E8" w14:paraId="3E1E9C61" w14:textId="34164017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color="auto" w:sz="0" w:space="0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end"/>
      </w:r>
    </w:p>
    <w:p w:rsidRPr="00B7788F" w:rsidR="009C6202" w:rsidP="00B7788F" w:rsidRDefault="009C6202" w14:paraId="0FB05981" w14:textId="4A42CA66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:rsidRPr="00B7788F" w:rsidR="005A6070" w:rsidP="00B7788F" w:rsidRDefault="005A6070" w14:paraId="2EC1F40F" w14:textId="61BCC2D5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18B47FD" w14:textId="775569E2">
      <w:pPr>
        <w:contextualSpacing/>
        <w:jc w:val="center"/>
        <w:rPr>
          <w:rFonts w:cstheme="minorHAnsi"/>
        </w:rPr>
      </w:pPr>
    </w:p>
    <w:p w:rsidRPr="00844A5D" w:rsidR="009F285B" w:rsidP="00844A5D" w:rsidRDefault="00C32F3D" w14:paraId="39BD8F5A" w14:textId="44CE24B7">
      <w:pPr>
        <w:pStyle w:val="Heading1"/>
      </w:pPr>
      <w:bookmarkStart w:name="_Toc929351281" w:id="1824937865"/>
      <w:r w:rsidR="00C32F3D">
        <w:rPr/>
        <w:t>Practices for Secure Software</w:t>
      </w:r>
      <w:r w:rsidR="00277B38">
        <w:rPr/>
        <w:t xml:space="preserve"> Report</w:t>
      </w:r>
      <w:bookmarkEnd w:id="1824937865"/>
    </w:p>
    <w:p w:rsidRPr="00B7788F" w:rsidR="009F285B" w:rsidP="00B7788F" w:rsidRDefault="009F285B" w14:paraId="33636110" w14:textId="068F81D3">
      <w:pPr>
        <w:contextualSpacing/>
        <w:rPr>
          <w:rFonts w:cstheme="minorHAnsi"/>
          <w:b/>
          <w:bCs/>
          <w:sz w:val="22"/>
          <w:szCs w:val="22"/>
        </w:rPr>
      </w:pPr>
    </w:p>
    <w:p w:rsidRPr="00B7788F" w:rsidR="009F285B" w:rsidP="00B7788F" w:rsidRDefault="009F285B" w14:paraId="74F06135" w14:textId="4A743B6A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name="_Toc1367610133" w:displacedByCustomXml="next" w:id="0"/>
    <w:bookmarkStart w:name="_Toc1517617528" w:displacedByCustomXml="next" w:id="1"/>
    <w:sdt>
      <w:sdtPr>
        <w:id w:val="437457863"/>
        <w:docPartObj>
          <w:docPartGallery w:val="Table of Contents"/>
          <w:docPartUnique/>
        </w:docPartObj>
      </w:sdtPr>
      <w:sdtContent>
        <w:p w:rsidRPr="00FF5CF5" w:rsidR="00FF5CF5" w:rsidP="2ABB91B4" w:rsidRDefault="00940B1A" w14:paraId="5B237A03" w14:textId="4233EB61">
          <w:pPr>
            <w:pStyle w:val="TOCHeading"/>
            <w:rPr>
              <w:rStyle w:val="Heading2Char"/>
            </w:rPr>
          </w:pPr>
          <w:bookmarkStart w:name="_Toc992212673" w:id="1516292891"/>
          <w:r w:rsidRPr="2ABB91B4" w:rsidR="00940B1A">
            <w:rPr>
              <w:rStyle w:val="Heading2Char"/>
            </w:rPr>
            <w:t>Table of Content</w:t>
          </w:r>
          <w:r w:rsidRPr="2ABB91B4" w:rsidR="00FF5CF5">
            <w:rPr>
              <w:rStyle w:val="Heading2Char"/>
            </w:rPr>
            <w:t>s</w:t>
          </w:r>
          <w:bookmarkEnd w:id="1"/>
          <w:bookmarkEnd w:id="0"/>
          <w:bookmarkEnd w:id="1516292891"/>
        </w:p>
        <w:p w:rsidR="00403219" w:rsidP="2ABB91B4" w:rsidRDefault="00940B1A" w14:paraId="718C2BF2" w14:textId="4EF1C4D8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929351281">
            <w:r w:rsidRPr="2ABB91B4" w:rsidR="2ABB91B4">
              <w:rPr>
                <w:rStyle w:val="Hyperlink"/>
              </w:rPr>
              <w:t>Practices for Secure Software Report</w:t>
            </w:r>
            <w:r>
              <w:tab/>
            </w:r>
            <w:r>
              <w:fldChar w:fldCharType="begin"/>
            </w:r>
            <w:r>
              <w:instrText xml:space="preserve">PAGEREF _Toc929351281 \h</w:instrText>
            </w:r>
            <w:r>
              <w:fldChar w:fldCharType="separate"/>
            </w:r>
            <w:r w:rsidRPr="2ABB91B4" w:rsidR="2ABB91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403219" w:rsidP="2ABB91B4" w:rsidRDefault="00A87E0C" w14:paraId="297EE537" w14:textId="111AF51C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992212673">
            <w:r w:rsidRPr="2ABB91B4" w:rsidR="2ABB91B4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_Toc992212673 \h</w:instrText>
            </w:r>
            <w:r>
              <w:fldChar w:fldCharType="separate"/>
            </w:r>
            <w:r w:rsidRPr="2ABB91B4" w:rsidR="2ABB91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403219" w:rsidP="2ABB91B4" w:rsidRDefault="00A87E0C" w14:paraId="042C4407" w14:textId="794822B1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83407638">
            <w:r w:rsidRPr="2ABB91B4" w:rsidR="2ABB91B4">
              <w:rPr>
                <w:rStyle w:val="Hyperlink"/>
              </w:rPr>
              <w:t>Document Revision History</w:t>
            </w:r>
            <w:r>
              <w:tab/>
            </w:r>
            <w:r>
              <w:fldChar w:fldCharType="begin"/>
            </w:r>
            <w:r>
              <w:instrText xml:space="preserve">PAGEREF _Toc1783407638 \h</w:instrText>
            </w:r>
            <w:r>
              <w:fldChar w:fldCharType="separate"/>
            </w:r>
            <w:r w:rsidRPr="2ABB91B4" w:rsidR="2ABB91B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03219" w:rsidP="2ABB91B4" w:rsidRDefault="00A87E0C" w14:paraId="313A7A3D" w14:textId="691E06F6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672746572">
            <w:r w:rsidRPr="2ABB91B4" w:rsidR="2ABB91B4">
              <w:rPr>
                <w:rStyle w:val="Hyperlink"/>
              </w:rPr>
              <w:t>Client</w:t>
            </w:r>
            <w:r>
              <w:tab/>
            </w:r>
            <w:r>
              <w:fldChar w:fldCharType="begin"/>
            </w:r>
            <w:r>
              <w:instrText xml:space="preserve">PAGEREF _Toc1672746572 \h</w:instrText>
            </w:r>
            <w:r>
              <w:fldChar w:fldCharType="separate"/>
            </w:r>
            <w:r w:rsidRPr="2ABB91B4" w:rsidR="2ABB91B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03219" w:rsidP="2ABB91B4" w:rsidRDefault="00A87E0C" w14:paraId="2B704AC1" w14:textId="2BBA5129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004531781">
            <w:r w:rsidRPr="2ABB91B4" w:rsidR="2ABB91B4">
              <w:rPr>
                <w:rStyle w:val="Hyperlink"/>
              </w:rPr>
              <w:t>Developer</w:t>
            </w:r>
            <w:r>
              <w:tab/>
            </w:r>
            <w:r>
              <w:fldChar w:fldCharType="begin"/>
            </w:r>
            <w:r>
              <w:instrText xml:space="preserve">PAGEREF _Toc2004531781 \h</w:instrText>
            </w:r>
            <w:r>
              <w:fldChar w:fldCharType="separate"/>
            </w:r>
            <w:r w:rsidRPr="2ABB91B4" w:rsidR="2ABB91B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03219" w:rsidP="2ABB91B4" w:rsidRDefault="00A87E0C" w14:paraId="0DF0AABA" w14:textId="69E97583">
          <w:pPr>
            <w:pStyle w:val="TOC2"/>
            <w:tabs>
              <w:tab w:val="left" w:leader="none" w:pos="660"/>
              <w:tab w:val="right" w:leader="dot" w:pos="9345"/>
            </w:tabs>
            <w:rPr>
              <w:rStyle w:val="Hyperlink"/>
              <w:noProof/>
            </w:rPr>
          </w:pPr>
          <w:hyperlink w:anchor="_Toc1678353142">
            <w:r w:rsidRPr="2ABB91B4" w:rsidR="2ABB91B4">
              <w:rPr>
                <w:rStyle w:val="Hyperlink"/>
              </w:rPr>
              <w:t>1.</w:t>
            </w:r>
            <w:r>
              <w:tab/>
            </w:r>
            <w:r w:rsidRPr="2ABB91B4" w:rsidR="2ABB91B4">
              <w:rPr>
                <w:rStyle w:val="Hyperlink"/>
              </w:rPr>
              <w:t>Algorithm Cipher – SHA-256</w:t>
            </w:r>
            <w:r>
              <w:tab/>
            </w:r>
            <w:r>
              <w:fldChar w:fldCharType="begin"/>
            </w:r>
            <w:r>
              <w:instrText xml:space="preserve">PAGEREF _Toc1678353142 \h</w:instrText>
            </w:r>
            <w:r>
              <w:fldChar w:fldCharType="separate"/>
            </w:r>
            <w:r w:rsidRPr="2ABB91B4" w:rsidR="2ABB91B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03219" w:rsidP="2ABB91B4" w:rsidRDefault="00A87E0C" w14:paraId="64D26887" w14:textId="5263045A">
          <w:pPr>
            <w:pStyle w:val="TOC2"/>
            <w:tabs>
              <w:tab w:val="left" w:leader="none" w:pos="660"/>
              <w:tab w:val="right" w:leader="dot" w:pos="9345"/>
            </w:tabs>
            <w:rPr>
              <w:rStyle w:val="Hyperlink"/>
              <w:noProof/>
            </w:rPr>
          </w:pPr>
          <w:hyperlink w:anchor="_Toc113678493">
            <w:r w:rsidRPr="2ABB91B4" w:rsidR="2ABB91B4">
              <w:rPr>
                <w:rStyle w:val="Hyperlink"/>
              </w:rPr>
              <w:t>2.</w:t>
            </w:r>
            <w:r>
              <w:tab/>
            </w:r>
            <w:r w:rsidRPr="2ABB91B4" w:rsidR="2ABB91B4">
              <w:rPr>
                <w:rStyle w:val="Hyperlink"/>
              </w:rPr>
              <w:t>Certificate Generation</w:t>
            </w:r>
            <w:r>
              <w:tab/>
            </w:r>
            <w:r>
              <w:fldChar w:fldCharType="begin"/>
            </w:r>
            <w:r>
              <w:instrText xml:space="preserve">PAGEREF _Toc113678493 \h</w:instrText>
            </w:r>
            <w:r>
              <w:fldChar w:fldCharType="separate"/>
            </w:r>
            <w:r w:rsidRPr="2ABB91B4" w:rsidR="2ABB91B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03219" w:rsidP="2ABB91B4" w:rsidRDefault="00A87E0C" w14:paraId="7700DD67" w14:textId="06063EC7">
          <w:pPr>
            <w:pStyle w:val="TOC2"/>
            <w:tabs>
              <w:tab w:val="left" w:leader="none" w:pos="660"/>
              <w:tab w:val="right" w:leader="dot" w:pos="9345"/>
            </w:tabs>
            <w:rPr>
              <w:rStyle w:val="Hyperlink"/>
              <w:noProof/>
            </w:rPr>
          </w:pPr>
          <w:hyperlink w:anchor="_Toc1001966519">
            <w:r w:rsidRPr="2ABB91B4" w:rsidR="2ABB91B4">
              <w:rPr>
                <w:rStyle w:val="Hyperlink"/>
              </w:rPr>
              <w:t>3.</w:t>
            </w:r>
            <w:r>
              <w:tab/>
            </w:r>
            <w:r w:rsidRPr="2ABB91B4" w:rsidR="2ABB91B4">
              <w:rPr>
                <w:rStyle w:val="Hyperlink"/>
              </w:rPr>
              <w:t>Deploy Cipher</w:t>
            </w:r>
            <w:r>
              <w:tab/>
            </w:r>
            <w:r>
              <w:fldChar w:fldCharType="begin"/>
            </w:r>
            <w:r>
              <w:instrText xml:space="preserve">PAGEREF _Toc1001966519 \h</w:instrText>
            </w:r>
            <w:r>
              <w:fldChar w:fldCharType="separate"/>
            </w:r>
            <w:r w:rsidRPr="2ABB91B4" w:rsidR="2ABB91B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03219" w:rsidP="2ABB91B4" w:rsidRDefault="00A87E0C" w14:paraId="773ABADD" w14:textId="1FF13077">
          <w:pPr>
            <w:pStyle w:val="TOC2"/>
            <w:tabs>
              <w:tab w:val="left" w:leader="none" w:pos="660"/>
              <w:tab w:val="right" w:leader="dot" w:pos="9345"/>
            </w:tabs>
            <w:rPr>
              <w:rStyle w:val="Hyperlink"/>
              <w:noProof/>
            </w:rPr>
          </w:pPr>
          <w:hyperlink w:anchor="_Toc397314391">
            <w:r w:rsidRPr="2ABB91B4" w:rsidR="2ABB91B4">
              <w:rPr>
                <w:rStyle w:val="Hyperlink"/>
              </w:rPr>
              <w:t>4.</w:t>
            </w:r>
            <w:r>
              <w:tab/>
            </w:r>
            <w:r w:rsidRPr="2ABB91B4" w:rsidR="2ABB91B4">
              <w:rPr>
                <w:rStyle w:val="Hyperlink"/>
              </w:rPr>
              <w:t>Secure Communications</w:t>
            </w:r>
            <w:r>
              <w:tab/>
            </w:r>
            <w:r>
              <w:fldChar w:fldCharType="begin"/>
            </w:r>
            <w:r>
              <w:instrText xml:space="preserve">PAGEREF _Toc397314391 \h</w:instrText>
            </w:r>
            <w:r>
              <w:fldChar w:fldCharType="separate"/>
            </w:r>
            <w:r w:rsidRPr="2ABB91B4" w:rsidR="2ABB91B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403219" w:rsidP="2ABB91B4" w:rsidRDefault="00A87E0C" w14:paraId="231FB9A1" w14:textId="61F43B4D">
          <w:pPr>
            <w:pStyle w:val="TOC2"/>
            <w:tabs>
              <w:tab w:val="left" w:leader="none" w:pos="660"/>
              <w:tab w:val="right" w:leader="dot" w:pos="9345"/>
            </w:tabs>
            <w:rPr>
              <w:rStyle w:val="Hyperlink"/>
              <w:noProof/>
            </w:rPr>
          </w:pPr>
          <w:hyperlink w:anchor="_Toc758607533">
            <w:r w:rsidRPr="2ABB91B4" w:rsidR="2ABB91B4">
              <w:rPr>
                <w:rStyle w:val="Hyperlink"/>
              </w:rPr>
              <w:t>5.</w:t>
            </w:r>
            <w:r>
              <w:tab/>
            </w:r>
            <w:r w:rsidRPr="2ABB91B4" w:rsidR="2ABB91B4">
              <w:rPr>
                <w:rStyle w:val="Hyperlink"/>
              </w:rPr>
              <w:t>Secondary Testing</w:t>
            </w:r>
            <w:r>
              <w:tab/>
            </w:r>
            <w:r>
              <w:fldChar w:fldCharType="begin"/>
            </w:r>
            <w:r>
              <w:instrText xml:space="preserve">PAGEREF _Toc758607533 \h</w:instrText>
            </w:r>
            <w:r>
              <w:fldChar w:fldCharType="separate"/>
            </w:r>
            <w:r w:rsidRPr="2ABB91B4" w:rsidR="2ABB91B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403219" w:rsidP="2ABB91B4" w:rsidRDefault="00A87E0C" w14:paraId="13212D62" w14:textId="2AC384D1">
          <w:pPr>
            <w:pStyle w:val="TOC2"/>
            <w:tabs>
              <w:tab w:val="left" w:leader="none" w:pos="660"/>
              <w:tab w:val="right" w:leader="dot" w:pos="9345"/>
            </w:tabs>
            <w:rPr>
              <w:rStyle w:val="Hyperlink"/>
              <w:noProof/>
            </w:rPr>
          </w:pPr>
          <w:hyperlink w:anchor="_Toc1508271044">
            <w:r w:rsidRPr="2ABB91B4" w:rsidR="2ABB91B4">
              <w:rPr>
                <w:rStyle w:val="Hyperlink"/>
              </w:rPr>
              <w:t>6.</w:t>
            </w:r>
            <w:r>
              <w:tab/>
            </w:r>
            <w:r w:rsidRPr="2ABB91B4" w:rsidR="2ABB91B4">
              <w:rPr>
                <w:rStyle w:val="Hyperlink"/>
              </w:rPr>
              <w:t>Functional Testing</w:t>
            </w:r>
            <w:r>
              <w:tab/>
            </w:r>
            <w:r>
              <w:fldChar w:fldCharType="begin"/>
            </w:r>
            <w:r>
              <w:instrText xml:space="preserve">PAGEREF _Toc1508271044 \h</w:instrText>
            </w:r>
            <w:r>
              <w:fldChar w:fldCharType="separate"/>
            </w:r>
            <w:r w:rsidRPr="2ABB91B4" w:rsidR="2ABB91B4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403219" w:rsidP="2ABB91B4" w:rsidRDefault="00A87E0C" w14:paraId="7AD6BE8C" w14:textId="5A52FD25">
          <w:pPr>
            <w:pStyle w:val="TOC2"/>
            <w:tabs>
              <w:tab w:val="left" w:leader="none" w:pos="660"/>
              <w:tab w:val="right" w:leader="dot" w:pos="9345"/>
            </w:tabs>
            <w:rPr>
              <w:rStyle w:val="Hyperlink"/>
              <w:noProof/>
            </w:rPr>
          </w:pPr>
          <w:hyperlink w:anchor="_Toc202294170">
            <w:r w:rsidRPr="2ABB91B4" w:rsidR="2ABB91B4">
              <w:rPr>
                <w:rStyle w:val="Hyperlink"/>
              </w:rPr>
              <w:t>7.</w:t>
            </w:r>
            <w:r>
              <w:tab/>
            </w:r>
            <w:r w:rsidRPr="2ABB91B4" w:rsidR="2ABB91B4">
              <w:rPr>
                <w:rStyle w:val="Hyperlink"/>
              </w:rPr>
              <w:t>Summary</w:t>
            </w:r>
            <w:r>
              <w:tab/>
            </w:r>
            <w:r>
              <w:fldChar w:fldCharType="begin"/>
            </w:r>
            <w:r>
              <w:instrText xml:space="preserve">PAGEREF _Toc202294170 \h</w:instrText>
            </w:r>
            <w:r>
              <w:fldChar w:fldCharType="separate"/>
            </w:r>
            <w:r w:rsidRPr="2ABB91B4" w:rsidR="2ABB91B4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ABB91B4" w:rsidP="2ABB91B4" w:rsidRDefault="2ABB91B4" w14:paraId="2390CFE1" w14:textId="7EA02811">
          <w:pPr>
            <w:pStyle w:val="TOC2"/>
            <w:tabs>
              <w:tab w:val="left" w:leader="none" w:pos="720"/>
              <w:tab w:val="right" w:leader="dot" w:pos="9345"/>
            </w:tabs>
            <w:rPr>
              <w:rStyle w:val="Hyperlink"/>
            </w:rPr>
          </w:pPr>
          <w:hyperlink w:anchor="_Toc142824636">
            <w:r w:rsidRPr="2ABB91B4" w:rsidR="2ABB91B4">
              <w:rPr>
                <w:rStyle w:val="Hyperlink"/>
              </w:rPr>
              <w:t>8.</w:t>
            </w:r>
            <w:r>
              <w:tab/>
            </w:r>
            <w:r w:rsidRPr="2ABB91B4" w:rsidR="2ABB91B4">
              <w:rPr>
                <w:rStyle w:val="Hyperlink"/>
              </w:rPr>
              <w:t>Industry Standard Best Practices</w:t>
            </w:r>
            <w:r>
              <w:tab/>
            </w:r>
            <w:r>
              <w:fldChar w:fldCharType="begin"/>
            </w:r>
            <w:r>
              <w:instrText xml:space="preserve">PAGEREF _Toc142824636 \h</w:instrText>
            </w:r>
            <w:r>
              <w:fldChar w:fldCharType="separate"/>
            </w:r>
            <w:r w:rsidRPr="2ABB91B4" w:rsidR="2ABB91B4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B7788F" w:rsidR="00B35185" w:rsidP="2ABB91B4" w:rsidRDefault="00940B1A" w14:paraId="6A4686D4" w14:textId="541C0C17">
      <w:pPr>
        <w:spacing/>
        <w:contextualSpacing/>
        <w:rPr>
          <w:rFonts w:cs="Calibri" w:cstheme="minorAscii"/>
          <w:sz w:val="22"/>
          <w:szCs w:val="22"/>
        </w:rPr>
      </w:pPr>
    </w:p>
    <w:p w:rsidRPr="00B7788F" w:rsidR="00C32F3D" w:rsidP="00B7788F" w:rsidRDefault="00C32F3D" w14:paraId="6C89B9AD" w14:textId="77777777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:rsidRPr="00B7788F" w:rsidR="00B35185" w:rsidP="00844A5D" w:rsidRDefault="00531FBF" w14:paraId="054CD0D8" w14:textId="695B3EEB">
      <w:pPr>
        <w:pStyle w:val="Heading2"/>
      </w:pPr>
      <w:bookmarkStart w:name="_Toc1108781792" w:id="2"/>
      <w:bookmarkStart w:name="_Toc1600266130" w:id="3"/>
      <w:bookmarkStart w:name="_Toc1783407638" w:id="739601209"/>
      <w:r w:rsidR="00531FBF">
        <w:rPr/>
        <w:t>Document Revision History</w:t>
      </w:r>
      <w:bookmarkEnd w:id="2"/>
      <w:bookmarkEnd w:id="3"/>
      <w:bookmarkEnd w:id="739601209"/>
    </w:p>
    <w:p w:rsidRPr="00B7788F" w:rsidR="00531FBF" w:rsidP="00B7788F" w:rsidRDefault="00531FBF" w14:paraId="0B9333AD" w14:textId="77777777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B7788F" w:rsidR="00B7788F" w:rsidTr="2ABB91B4" w14:paraId="1DB7593E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16F21383" w14:textId="265A575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5FE33997" w14:textId="7618B8B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2B254E1E" w14:textId="54C8CAB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844A5D" w:rsidRDefault="00531FBF" w14:paraId="51329CD4" w14:textId="0A11B912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Pr="00B7788F" w:rsidR="00B7788F" w:rsidTr="2ABB91B4" w14:paraId="5FCE10CB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B7788F" w:rsidRDefault="00D0558B" w14:paraId="4A57DF2F" w14:textId="0BA764C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Pr="00B7788F" w:rsidR="00277B38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2ABB91B4" w:rsidRDefault="00B7788F" w14:paraId="2819F8C6" w14:textId="433511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ABB91B4" w:rsidR="2DED6CF1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2.23.25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2ABB91B4" w:rsidRDefault="00B7788F" w14:paraId="07699096" w14:textId="2BA9F38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ABB91B4" w:rsidR="2DED6CF1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Garrick Gross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2ABB91B4" w:rsidRDefault="00C32F3D" w14:paraId="77DC76FF" w14:textId="15823007">
            <w:pPr>
              <w:spacing/>
              <w:contextualSpacing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2ABB91B4" w:rsidR="2DED6CF1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Initial State</w:t>
            </w:r>
          </w:p>
        </w:tc>
      </w:tr>
    </w:tbl>
    <w:p w:rsidRPr="00B7788F" w:rsidR="00C32F3D" w:rsidP="00B7788F" w:rsidRDefault="00C32F3D" w14:paraId="24F81A96" w14:textId="4762858C">
      <w:pPr>
        <w:contextualSpacing/>
      </w:pPr>
    </w:p>
    <w:p w:rsidRPr="00B7788F" w:rsidR="00C32F3D" w:rsidP="00844A5D" w:rsidRDefault="00C32F3D" w14:paraId="4B78F2F7" w14:textId="77777777">
      <w:pPr>
        <w:pStyle w:val="Heading2"/>
      </w:pPr>
      <w:bookmarkStart w:name="_Toc31614994" w:id="5"/>
      <w:bookmarkStart w:name="_Toc1537514150" w:id="6"/>
      <w:bookmarkStart w:name="_Toc47419814" w:id="7"/>
      <w:bookmarkStart w:name="_Toc1672746572" w:id="908062964"/>
      <w:r w:rsidR="00C32F3D">
        <w:rPr/>
        <w:t>Client</w:t>
      </w:r>
      <w:bookmarkEnd w:id="5"/>
      <w:bookmarkEnd w:id="6"/>
      <w:bookmarkEnd w:id="7"/>
      <w:bookmarkEnd w:id="908062964"/>
    </w:p>
    <w:p w:rsidRPr="00B7788F" w:rsidR="00C32F3D" w:rsidP="00B7788F" w:rsidRDefault="00C32F3D" w14:paraId="7A0DCCBC" w14:textId="77777777">
      <w:pPr>
        <w:contextualSpacing/>
        <w:rPr>
          <w:rFonts w:cstheme="minorHAnsi"/>
          <w:sz w:val="22"/>
          <w:szCs w:val="22"/>
        </w:rPr>
      </w:pPr>
    </w:p>
    <w:p w:rsidRPr="00B7788F" w:rsidR="00C32F3D" w:rsidP="00B7788F" w:rsidRDefault="00C32F3D" w14:paraId="14E4B5CC" w14:textId="08C0B4C7">
      <w:pPr>
        <w:contextualSpacing/>
        <w:jc w:val="center"/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color="auto" w:sz="0" w:space="0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end"/>
      </w:r>
    </w:p>
    <w:p w:rsidRPr="00B7788F" w:rsidR="00701A84" w:rsidP="2ABB91B4" w:rsidRDefault="005F574E" w14:paraId="436275F6" w14:textId="037EDF4F">
      <w:pPr>
        <w:pStyle w:val="Normal"/>
        <w:spacing/>
        <w:contextualSpacing/>
        <w:jc w:val="center"/>
        <w:rPr>
          <w:rFonts w:eastAsia="" w:cs="Calibri" w:eastAsiaTheme="majorEastAsia" w:cstheme="minorAscii"/>
          <w:sz w:val="22"/>
          <w:szCs w:val="22"/>
        </w:rPr>
      </w:pPr>
      <w:r w:rsidRPr="2ABB91B4">
        <w:rPr>
          <w:rFonts w:cs="Calibri" w:cstheme="minorAscii"/>
          <w:sz w:val="22"/>
          <w:szCs w:val="22"/>
        </w:rPr>
        <w:br w:type="page"/>
      </w:r>
    </w:p>
    <w:p w:rsidRPr="00B7788F" w:rsidR="00701A84" w:rsidP="00D47759" w:rsidRDefault="00352FD0" w14:paraId="3EF4D256" w14:textId="62EB8E34">
      <w:pPr>
        <w:pStyle w:val="Heading2"/>
        <w:spacing w:before="0" w:line="240" w:lineRule="auto"/>
      </w:pPr>
      <w:bookmarkStart w:name="_Toc1709846648" w:id="12"/>
      <w:bookmarkStart w:name="_Toc770945630" w:id="13"/>
      <w:bookmarkStart w:name="_Toc2004531781" w:id="1772005202"/>
      <w:r w:rsidR="00352FD0">
        <w:rPr/>
        <w:t>Developer</w:t>
      </w:r>
      <w:bookmarkEnd w:id="12"/>
      <w:bookmarkEnd w:id="13"/>
      <w:bookmarkEnd w:id="1772005202"/>
    </w:p>
    <w:p w:rsidR="53C545B9" w:rsidP="2ABB91B4" w:rsidRDefault="53C545B9" w14:paraId="6532799E" w14:textId="2573473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2ABB91B4" w:rsidR="53C545B9">
        <w:rPr>
          <w:rFonts w:cs="Calibri" w:cstheme="minorAscii"/>
          <w:sz w:val="22"/>
          <w:szCs w:val="22"/>
        </w:rPr>
        <w:t>Garrick Gross</w:t>
      </w:r>
    </w:p>
    <w:p w:rsidRPr="00B7788F" w:rsidR="0058064D" w:rsidP="00D47759" w:rsidRDefault="0058064D" w14:paraId="3A4DB0F5" w14:textId="518A6D83">
      <w:pPr>
        <w:contextualSpacing/>
        <w:rPr>
          <w:rFonts w:cstheme="minorHAnsi"/>
          <w:sz w:val="22"/>
          <w:szCs w:val="22"/>
        </w:rPr>
      </w:pPr>
    </w:p>
    <w:p w:rsidRPr="00B7788F" w:rsidR="00010B8A" w:rsidP="00AC1A15" w:rsidRDefault="00C32F3D" w14:paraId="7A425AC3" w14:textId="259ACF5E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361528762" w:id="15"/>
      <w:bookmarkStart w:name="_Toc1441383079" w:id="16"/>
      <w:bookmarkStart w:name="_Toc1678353142" w:id="749320003"/>
      <w:r w:rsidR="00C32F3D">
        <w:rPr/>
        <w:t>Algorithm Cipher</w:t>
      </w:r>
      <w:r w:rsidR="2EDEC743">
        <w:rPr/>
        <w:t xml:space="preserve"> – SHA-256</w:t>
      </w:r>
      <w:bookmarkEnd w:id="749320003"/>
      <w:r w:rsidR="2EDEC743">
        <w:rPr/>
        <w:t xml:space="preserve"> </w:t>
      </w:r>
      <w:bookmarkEnd w:id="15"/>
      <w:bookmarkEnd w:id="16"/>
    </w:p>
    <w:p w:rsidRPr="00B7788F" w:rsidR="00E4044A" w:rsidP="00D47759" w:rsidRDefault="00E4044A" w14:paraId="3C3C7792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2EDEC743" w:rsidP="2ABB91B4" w:rsidRDefault="2EDEC743" w14:paraId="0E97482A" w14:textId="21968EB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2ABB91B4" w:rsidR="2EDEC743">
        <w:rPr>
          <w:b w:val="0"/>
          <w:bCs w:val="0"/>
          <w:noProof w:val="0"/>
          <w:lang w:val="en-US"/>
        </w:rPr>
        <w:t>Strong Security Margin</w:t>
      </w:r>
      <w:r w:rsidRPr="2ABB91B4" w:rsidR="45803E9C">
        <w:rPr>
          <w:b w:val="0"/>
          <w:bCs w:val="0"/>
          <w:noProof w:val="0"/>
          <w:lang w:val="en-US"/>
        </w:rPr>
        <w:t xml:space="preserve">. </w:t>
      </w:r>
      <w:r w:rsidRPr="2ABB91B4" w:rsidR="2EDEC743">
        <w:rPr>
          <w:b w:val="0"/>
          <w:bCs w:val="0"/>
          <w:noProof w:val="0"/>
          <w:lang w:val="en-US"/>
        </w:rPr>
        <w:t>A 256-bit hash output is computationally infeasible to attack with modern hardware.</w:t>
      </w:r>
    </w:p>
    <w:p w:rsidR="2EDEC743" w:rsidP="2ABB91B4" w:rsidRDefault="2EDEC743" w14:paraId="58F7D6D6" w14:textId="681FEB1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2ABB91B4" w:rsidR="2EDEC743">
        <w:rPr>
          <w:b w:val="0"/>
          <w:bCs w:val="0"/>
          <w:noProof w:val="0"/>
          <w:lang w:val="en-US"/>
        </w:rPr>
        <w:t>Widespread Adoption and Trust. Backed by NIST standards, extensively analyzed by the cryptographic community, and commonly supported in frameworks/libraries.</w:t>
      </w:r>
    </w:p>
    <w:p w:rsidR="2EDEC743" w:rsidP="2ABB91B4" w:rsidRDefault="2EDEC743" w14:paraId="22811135" w14:textId="38C4C59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2ABB91B4" w:rsidR="2EDEC743">
        <w:rPr>
          <w:b w:val="0"/>
          <w:bCs w:val="0"/>
          <w:noProof w:val="0"/>
          <w:lang w:val="en-US"/>
        </w:rPr>
        <w:t>Versatility. Used in generating checksums for file integrity, digital signatures, certificates, and password hashing (with salts).</w:t>
      </w:r>
    </w:p>
    <w:p w:rsidR="2EDEC743" w:rsidP="2ABB91B4" w:rsidRDefault="2EDEC743" w14:paraId="383677FD" w14:textId="1D54ECD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2ABB91B4" w:rsidR="2EDEC743">
        <w:rPr>
          <w:b w:val="0"/>
          <w:bCs w:val="0"/>
          <w:noProof w:val="0"/>
          <w:lang w:val="en-US"/>
        </w:rPr>
        <w:t>Compatibility with Regulatory Requirements. Meets or exceeds most compliance standards (e.g., FIPS 140-2/3).</w:t>
      </w:r>
    </w:p>
    <w:p w:rsidR="105081E9" w:rsidP="2ABB91B4" w:rsidRDefault="105081E9" w14:paraId="7DEE01D1" w14:textId="14A62E4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2ABB91B4" w:rsidR="105081E9">
        <w:rPr>
          <w:b w:val="0"/>
          <w:bCs w:val="0"/>
          <w:noProof w:val="0"/>
          <w:lang w:val="en-US"/>
        </w:rPr>
        <w:t>Futureproofing</w:t>
      </w:r>
      <w:r w:rsidRPr="2ABB91B4" w:rsidR="2EDEC743">
        <w:rPr>
          <w:b w:val="0"/>
          <w:bCs w:val="0"/>
          <w:noProof w:val="0"/>
          <w:lang w:val="en-US"/>
        </w:rPr>
        <w:t>. While quantum computing may eventually require further measures (e.g., post-quantum algorithms), SHA-256 still holds a robust security posture today.</w:t>
      </w:r>
    </w:p>
    <w:p w:rsidR="2ABB91B4" w:rsidP="2ABB91B4" w:rsidRDefault="2ABB91B4" w14:paraId="4B5C349B" w14:textId="1EA244CE">
      <w:pPr>
        <w:pStyle w:val="ListParagraph"/>
        <w:spacing w:before="0" w:beforeAutospacing="off" w:after="0" w:afterAutospacing="off"/>
        <w:ind w:left="1080"/>
        <w:rPr>
          <w:b w:val="0"/>
          <w:bCs w:val="0"/>
          <w:noProof w:val="0"/>
          <w:lang w:val="en-US"/>
        </w:rPr>
      </w:pPr>
    </w:p>
    <w:p w:rsidR="2ABB91B4" w:rsidP="2ABB91B4" w:rsidRDefault="2ABB91B4" w14:paraId="32C5CB92" w14:textId="5452E86A">
      <w:pPr>
        <w:pStyle w:val="Normal"/>
        <w:spacing/>
        <w:contextualSpacing/>
      </w:pPr>
    </w:p>
    <w:p w:rsidRPr="00B7788F" w:rsidR="0058064D" w:rsidP="00AC1A15" w:rsidRDefault="00C32F3D" w14:paraId="2375E08D" w14:textId="2E02C919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272204322" w:id="18"/>
      <w:bookmarkStart w:name="_Toc290624425" w:id="19"/>
      <w:bookmarkStart w:name="_Toc113678493" w:id="1714769560"/>
      <w:r w:rsidR="00C32F3D">
        <w:rPr/>
        <w:t>Certificate Generation</w:t>
      </w:r>
      <w:bookmarkEnd w:id="18"/>
      <w:bookmarkEnd w:id="19"/>
      <w:bookmarkEnd w:id="1714769560"/>
    </w:p>
    <w:p w:rsidRPr="00B7788F" w:rsidR="00E4044A" w:rsidP="00D47759" w:rsidRDefault="00120ACD" w14:paraId="7CBD82F1" w14:textId="298175AE">
      <w:pPr>
        <w:contextualSpacing/>
        <w:rPr>
          <w:rFonts w:eastAsia="Times New Roman" w:cstheme="minorHAnsi"/>
          <w:sz w:val="22"/>
          <w:szCs w:val="22"/>
        </w:rPr>
      </w:pPr>
      <w:r w:rsidRPr="2ABB91B4" w:rsidR="00120ACD">
        <w:rPr>
          <w:rFonts w:eastAsia="Times New Roman"/>
          <w:sz w:val="22"/>
          <w:szCs w:val="22"/>
        </w:rPr>
        <w:t xml:space="preserve">Insert a screenshot </w:t>
      </w:r>
      <w:r w:rsidRPr="2ABB91B4" w:rsidR="00177698">
        <w:rPr>
          <w:rFonts w:eastAsia="Times New Roman"/>
          <w:sz w:val="22"/>
          <w:szCs w:val="22"/>
        </w:rPr>
        <w:t xml:space="preserve">below </w:t>
      </w:r>
      <w:r w:rsidRPr="2ABB91B4" w:rsidR="00120ACD">
        <w:rPr>
          <w:rFonts w:eastAsia="Times New Roman"/>
          <w:sz w:val="22"/>
          <w:szCs w:val="22"/>
        </w:rPr>
        <w:t>of the CER file.</w:t>
      </w:r>
    </w:p>
    <w:p w:rsidR="003978A0" w:rsidP="2ABB91B4" w:rsidRDefault="003978A0" w14:paraId="15F21C75" w14:textId="1BFEB8FB">
      <w:pPr>
        <w:spacing/>
        <w:contextualSpacing/>
        <w:rPr>
          <w:rFonts w:eastAsia="Times New Roman"/>
          <w:sz w:val="22"/>
          <w:szCs w:val="22"/>
        </w:rPr>
      </w:pPr>
    </w:p>
    <w:p w:rsidR="003978A0" w:rsidP="2ABB91B4" w:rsidRDefault="003978A0" w14:paraId="566F29BE" w14:textId="17B200A7">
      <w:pPr>
        <w:pStyle w:val="Normal"/>
        <w:spacing/>
        <w:contextualSpacing/>
      </w:pPr>
      <w:r w:rsidR="51A9EACC">
        <w:drawing>
          <wp:inline wp14:editId="5310C09C" wp14:anchorId="41EA1471">
            <wp:extent cx="5943600" cy="2266950"/>
            <wp:effectExtent l="0" t="0" r="0" b="0"/>
            <wp:docPr id="1934034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366a5535f4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A0" w:rsidP="2ABB91B4" w:rsidRDefault="003978A0" w14:paraId="6BEBCC74" w14:textId="2BE84302">
      <w:pPr>
        <w:pStyle w:val="Normal"/>
        <w:contextualSpacing/>
      </w:pPr>
    </w:p>
    <w:p w:rsidRPr="00B7788F" w:rsidR="00C56FC2" w:rsidP="00AC1A15" w:rsidRDefault="00E33862" w14:paraId="4BA218AD" w14:textId="7D5B9494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153388823" w:id="21"/>
      <w:bookmarkStart w:name="_Toc469977634" w:id="22"/>
      <w:bookmarkStart w:name="_Toc1001966519" w:id="127595189"/>
      <w:r w:rsidR="00E33862">
        <w:rPr/>
        <w:t>Deploy Cipher</w:t>
      </w:r>
      <w:bookmarkEnd w:id="21"/>
      <w:bookmarkEnd w:id="22"/>
      <w:bookmarkEnd w:id="127595189"/>
    </w:p>
    <w:p w:rsidRPr="00B7788F" w:rsidR="00E4044A" w:rsidP="00D47759" w:rsidRDefault="00E4044A" w14:paraId="126E4B35" w14:textId="092BB87F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:rsidR="003978A0" w:rsidP="00D47759" w:rsidRDefault="003978A0" w14:paraId="1D5553A4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5E1DFBED" w:rsidP="2ABB91B4" w:rsidRDefault="5E1DFBED" w14:paraId="10AD738E" w14:textId="11F87CB3">
      <w:pPr>
        <w:pStyle w:val="Normal"/>
        <w:spacing/>
        <w:contextualSpacing/>
      </w:pPr>
      <w:r w:rsidR="5E1DFBED">
        <w:drawing>
          <wp:inline wp14:editId="1C91F693" wp14:anchorId="63F58E3D">
            <wp:extent cx="5943600" cy="1952625"/>
            <wp:effectExtent l="0" t="0" r="0" b="0"/>
            <wp:docPr id="1190948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79917b13dc43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6BA341E9" w14:textId="77777777">
      <w:pPr>
        <w:contextualSpacing/>
        <w:rPr>
          <w:rFonts w:cstheme="minorHAnsi"/>
          <w:sz w:val="22"/>
          <w:szCs w:val="22"/>
        </w:rPr>
      </w:pPr>
    </w:p>
    <w:p w:rsidRPr="00B7788F" w:rsidR="00B03C25" w:rsidP="00AC1A15" w:rsidRDefault="00E4044A" w14:paraId="1E7FBDDF" w14:textId="3B5DB071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985755642" w:id="25"/>
      <w:bookmarkStart w:name="_Toc1980769825" w:id="26"/>
      <w:bookmarkStart w:name="_Toc397314391" w:id="1815137016"/>
      <w:r w:rsidR="00E4044A">
        <w:rPr/>
        <w:t>Secure Communications</w:t>
      </w:r>
      <w:bookmarkEnd w:id="1815137016"/>
      <w:r w:rsidR="00E4044A">
        <w:rPr/>
        <w:t xml:space="preserve"> </w:t>
      </w:r>
      <w:bookmarkEnd w:id="25"/>
      <w:bookmarkEnd w:id="26"/>
    </w:p>
    <w:p w:rsidRPr="00B7788F" w:rsidR="00E4044A" w:rsidP="00D47759" w:rsidRDefault="00E4044A" w14:paraId="3BE26112" w14:textId="6216B352">
      <w:pPr>
        <w:contextualSpacing/>
        <w:rPr>
          <w:rFonts w:cstheme="minorHAnsi"/>
          <w:sz w:val="22"/>
          <w:szCs w:val="22"/>
        </w:rPr>
      </w:pPr>
      <w:r w:rsidRPr="2ABB91B4" w:rsidR="00E4044A">
        <w:rPr>
          <w:sz w:val="22"/>
          <w:szCs w:val="22"/>
        </w:rPr>
        <w:t>Insert a screenshot below of the web browser that shows a secure webpage.</w:t>
      </w:r>
    </w:p>
    <w:p w:rsidR="2ABB91B4" w:rsidP="2ABB91B4" w:rsidRDefault="2ABB91B4" w14:paraId="37FBE6E0" w14:textId="669FAC4A">
      <w:pPr>
        <w:spacing/>
        <w:contextualSpacing/>
        <w:rPr>
          <w:sz w:val="22"/>
          <w:szCs w:val="22"/>
        </w:rPr>
      </w:pPr>
    </w:p>
    <w:p w:rsidR="1175B95D" w:rsidP="2ABB91B4" w:rsidRDefault="1175B95D" w14:paraId="4FE88316" w14:textId="6F137B6A">
      <w:pPr>
        <w:spacing/>
        <w:contextualSpacing/>
        <w:rPr>
          <w:sz w:val="22"/>
          <w:szCs w:val="22"/>
        </w:rPr>
      </w:pPr>
      <w:r w:rsidRPr="2ABB91B4" w:rsidR="1175B95D">
        <w:rPr>
          <w:sz w:val="22"/>
          <w:szCs w:val="22"/>
        </w:rPr>
        <w:t xml:space="preserve">It </w:t>
      </w:r>
      <w:r w:rsidRPr="2ABB91B4" w:rsidR="1175B95D">
        <w:rPr>
          <w:sz w:val="22"/>
          <w:szCs w:val="22"/>
        </w:rPr>
        <w:t>states</w:t>
      </w:r>
      <w:r w:rsidRPr="2ABB91B4" w:rsidR="1175B95D">
        <w:rPr>
          <w:sz w:val="22"/>
          <w:szCs w:val="22"/>
        </w:rPr>
        <w:t xml:space="preserve"> not secure</w:t>
      </w:r>
      <w:r w:rsidRPr="2ABB91B4" w:rsidR="716FFCEC">
        <w:rPr>
          <w:sz w:val="22"/>
          <w:szCs w:val="22"/>
        </w:rPr>
        <w:t xml:space="preserve">, but I can view </w:t>
      </w:r>
      <w:r w:rsidRPr="2ABB91B4" w:rsidR="716FFCEC">
        <w:rPr>
          <w:sz w:val="22"/>
          <w:szCs w:val="22"/>
        </w:rPr>
        <w:t>self signed</w:t>
      </w:r>
      <w:r w:rsidRPr="2ABB91B4" w:rsidR="716FFCEC">
        <w:rPr>
          <w:sz w:val="22"/>
          <w:szCs w:val="22"/>
        </w:rPr>
        <w:t xml:space="preserve"> certificate in browser, so assuming this is due to the weaker nature of the certificate. </w:t>
      </w:r>
    </w:p>
    <w:p w:rsidR="003978A0" w:rsidP="00D47759" w:rsidRDefault="003978A0" w14:paraId="2CB31EF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1C063393" w:rsidP="2ABB91B4" w:rsidRDefault="1C063393" w14:paraId="3D756B1F" w14:textId="19F02765">
      <w:pPr>
        <w:pStyle w:val="Normal"/>
        <w:spacing/>
        <w:contextualSpacing/>
      </w:pPr>
      <w:r w:rsidR="1C063393">
        <w:drawing>
          <wp:inline wp14:editId="7A21DB44" wp14:anchorId="7934B186">
            <wp:extent cx="3892773" cy="1952625"/>
            <wp:effectExtent l="0" t="0" r="0" b="0"/>
            <wp:docPr id="1965402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27e7aa1220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73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9B5293" w:rsidP="2ABB91B4" w:rsidRDefault="4D9B5293" w14:paraId="092A5BE4" w14:textId="053576E4">
      <w:pPr>
        <w:pStyle w:val="Normal"/>
        <w:spacing/>
        <w:contextualSpacing/>
      </w:pPr>
      <w:r w:rsidR="4D9B5293">
        <w:drawing>
          <wp:inline wp14:editId="5CBCF738" wp14:anchorId="55B1EDDF">
            <wp:extent cx="1629241" cy="1183637"/>
            <wp:effectExtent l="0" t="0" r="0" b="0"/>
            <wp:docPr id="1604409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a8588ebf4647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41" cy="118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6F681708" w14:textId="77777777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0202DE" w14:paraId="24144543" w14:textId="2FBA699D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1258769504" w:id="27"/>
      <w:bookmarkStart w:name="_Toc1151872792" w:id="28"/>
      <w:bookmarkStart w:name="_Toc758607533" w:id="384497584"/>
      <w:r w:rsidR="000202DE">
        <w:rPr/>
        <w:t>Secondary Testing</w:t>
      </w:r>
      <w:bookmarkEnd w:id="27"/>
      <w:bookmarkEnd w:id="28"/>
      <w:bookmarkEnd w:id="384497584"/>
    </w:p>
    <w:p w:rsidRPr="00B7788F" w:rsidR="00E4044A" w:rsidP="00D47759" w:rsidRDefault="00FF48E7" w14:paraId="3496F240" w14:textId="191BA9EA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:rsidR="003978A0" w:rsidP="00D47759" w:rsidRDefault="003978A0" w14:paraId="099B1CE1" w14:textId="77777777">
      <w:pPr>
        <w:contextualSpacing/>
        <w:rPr>
          <w:rFonts w:eastAsia="Times New Roman" w:cstheme="minorHAnsi"/>
          <w:sz w:val="22"/>
          <w:szCs w:val="22"/>
        </w:rPr>
      </w:pPr>
    </w:p>
    <w:p w:rsidRPr="00B7788F" w:rsidR="00DB5652" w:rsidP="2ABB91B4" w:rsidRDefault="00DB5652" w14:paraId="60265D50" w14:textId="1CE33EA0">
      <w:pPr>
        <w:pStyle w:val="Normal"/>
        <w:spacing/>
        <w:contextualSpacing/>
      </w:pPr>
      <w:r w:rsidR="012392C3">
        <w:drawing>
          <wp:inline wp14:editId="06A062B1" wp14:anchorId="6FF77315">
            <wp:extent cx="5572125" cy="5943600"/>
            <wp:effectExtent l="0" t="0" r="0" b="0"/>
            <wp:docPr id="1061583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8ad46909ad4a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2ABB91B4" w:rsidRDefault="00DB5652" w14:paraId="7F4A3983" w14:textId="02587A03">
      <w:pPr>
        <w:pStyle w:val="Normal"/>
        <w:spacing/>
        <w:contextualSpacing/>
      </w:pPr>
    </w:p>
    <w:p w:rsidRPr="00B7788F" w:rsidR="00DB5652" w:rsidP="2ABB91B4" w:rsidRDefault="00DB5652" w14:paraId="06AEE3B4" w14:textId="68ED9DEA">
      <w:pPr>
        <w:pStyle w:val="Normal"/>
        <w:spacing/>
        <w:contextualSpacing/>
      </w:pPr>
      <w:r w:rsidR="012392C3">
        <w:drawing>
          <wp:inline wp14:editId="75F32546" wp14:anchorId="44251A0B">
            <wp:extent cx="5943600" cy="2400300"/>
            <wp:effectExtent l="0" t="0" r="0" b="0"/>
            <wp:docPr id="2142276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d3e7cdd22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2ABB91B4" w:rsidRDefault="00DB5652" w14:paraId="75B70F3E" w14:textId="7D469462">
      <w:pPr>
        <w:pStyle w:val="Normal"/>
        <w:contextualSpacing/>
      </w:pPr>
    </w:p>
    <w:p w:rsidRPr="00B7788F" w:rsidR="00E33862" w:rsidP="00AC1A15" w:rsidRDefault="000202DE" w14:paraId="31762174" w14:textId="546940EE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1726280430" w:id="30"/>
      <w:bookmarkStart w:name="_Toc190184513" w:id="31"/>
      <w:bookmarkStart w:name="_Toc1508271044" w:id="1356870976"/>
      <w:r w:rsidR="000202DE">
        <w:rPr/>
        <w:t>Functional Testing</w:t>
      </w:r>
      <w:bookmarkEnd w:id="30"/>
      <w:bookmarkEnd w:id="31"/>
      <w:bookmarkEnd w:id="1356870976"/>
    </w:p>
    <w:p w:rsidRPr="00B7788F" w:rsidR="00E4044A" w:rsidP="00D47759" w:rsidRDefault="00E4044A" w14:paraId="6D135EC2" w14:textId="3448645C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:rsidR="003978A0" w:rsidP="2ABB91B4" w:rsidRDefault="003978A0" w14:paraId="42BA38F6" w14:textId="51602F22">
      <w:pPr>
        <w:pStyle w:val="Normal"/>
        <w:spacing/>
        <w:contextualSpacing/>
      </w:pPr>
      <w:r>
        <w:br/>
      </w:r>
      <w:r w:rsidR="65A4D73F">
        <w:drawing>
          <wp:inline wp14:editId="0582A31D" wp14:anchorId="71303868">
            <wp:extent cx="5572125" cy="5943600"/>
            <wp:effectExtent l="0" t="0" r="0" b="0"/>
            <wp:docPr id="2129487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b679531ac47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E33862" w:rsidP="2ABB91B4" w:rsidRDefault="00E33862" w14:paraId="2CE8E09F" w14:textId="5FEB681C">
      <w:pPr>
        <w:spacing w:before="240" w:beforeAutospacing="off" w:after="240" w:afterAutospacing="off"/>
        <w:contextualSpacing/>
      </w:pPr>
      <w:r w:rsidRPr="2ABB91B4" w:rsidR="65A4D73F">
        <w:rPr>
          <w:rFonts w:ascii="Calibri" w:hAnsi="Calibri" w:eastAsia="Calibri" w:cs="Calibri"/>
          <w:noProof w:val="0"/>
          <w:sz w:val="22"/>
          <w:szCs w:val="22"/>
          <w:lang w:val="en-US"/>
        </w:rPr>
        <w:t>A thorough review of the refactored code was conducted to confirm there were no remaining syntactical errors, logical flaws, or unaddressed security vulnerabilities. In particular:</w:t>
      </w:r>
    </w:p>
    <w:p w:rsidRPr="00B7788F" w:rsidR="00E33862" w:rsidP="2ABB91B4" w:rsidRDefault="00E33862" w14:paraId="3C291F9F" w14:textId="2EAA4396">
      <w:pPr>
        <w:pStyle w:val="ListParagraph"/>
        <w:numPr>
          <w:ilvl w:val="0"/>
          <w:numId w:val="23"/>
        </w:numPr>
        <w:spacing w:before="0" w:beforeAutospacing="off" w:after="0" w:afterAutospacing="off"/>
        <w:contextualSpacing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65A4D7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Syntactical Issues</w:t>
      </w:r>
      <w:r w:rsidRPr="2ABB91B4" w:rsidR="65A4D7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 Verified that all imports, method declarations, class declarations, and annotations are valid and that the application compiles successfully without any IDE or compiler errors.</w:t>
      </w:r>
    </w:p>
    <w:p w:rsidRPr="00B7788F" w:rsidR="00E33862" w:rsidP="2ABB91B4" w:rsidRDefault="00E33862" w14:paraId="5F77E3C4" w14:textId="63CACB62">
      <w:pPr>
        <w:pStyle w:val="ListParagraph"/>
        <w:numPr>
          <w:ilvl w:val="0"/>
          <w:numId w:val="23"/>
        </w:numPr>
        <w:spacing w:before="0" w:beforeAutospacing="off" w:after="0" w:afterAutospacing="off"/>
        <w:contextualSpacing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65A4D7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Logical Flow</w:t>
      </w:r>
      <w:r w:rsidRPr="2ABB91B4" w:rsidR="65A4D7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: Confirmed that the methods for generating checksums, configuring SSL, and handling certificates align with the intended functionality. This includes verifying that the </w:t>
      </w:r>
      <w:r w:rsidRPr="2ABB91B4" w:rsidR="65A4D73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US"/>
        </w:rPr>
        <w:t>/hash</w:t>
      </w:r>
      <w:r w:rsidRPr="2ABB91B4" w:rsidR="65A4D7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endpoint correctly produces the SHA-256 hash of the unique data string.</w:t>
      </w:r>
    </w:p>
    <w:p w:rsidRPr="00B7788F" w:rsidR="00E33862" w:rsidP="2ABB91B4" w:rsidRDefault="00E33862" w14:paraId="05976AF7" w14:textId="53F9A871">
      <w:pPr>
        <w:pStyle w:val="ListParagraph"/>
        <w:numPr>
          <w:ilvl w:val="0"/>
          <w:numId w:val="23"/>
        </w:numPr>
        <w:spacing w:before="0" w:beforeAutospacing="off" w:after="0" w:afterAutospacing="off"/>
        <w:contextualSpacing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65A4D7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Security Concerns</w:t>
      </w:r>
      <w:r w:rsidRPr="2ABB91B4" w:rsidR="65A4D7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</w:t>
      </w:r>
    </w:p>
    <w:p w:rsidRPr="00B7788F" w:rsidR="00E33862" w:rsidP="2ABB91B4" w:rsidRDefault="00E33862" w14:paraId="67735D4A" w14:textId="4BDC241D">
      <w:pPr>
        <w:pStyle w:val="ListParagraph"/>
        <w:numPr>
          <w:ilvl w:val="1"/>
          <w:numId w:val="23"/>
        </w:numPr>
        <w:spacing w:before="0" w:beforeAutospacing="off" w:after="0" w:afterAutospacing="off"/>
        <w:contextualSpacing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65A4D7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Ensured that no plaintext sensitive data </w:t>
      </w:r>
      <w:r w:rsidRPr="2ABB91B4" w:rsidR="65A4D7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remains</w:t>
      </w:r>
      <w:r w:rsidRPr="2ABB91B4" w:rsidR="65A4D7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the refactored code.</w:t>
      </w:r>
    </w:p>
    <w:p w:rsidRPr="00B7788F" w:rsidR="00E33862" w:rsidP="2ABB91B4" w:rsidRDefault="00E33862" w14:paraId="296FEF5C" w14:textId="727DF1AD">
      <w:pPr>
        <w:pStyle w:val="ListParagraph"/>
        <w:numPr>
          <w:ilvl w:val="1"/>
          <w:numId w:val="23"/>
        </w:numPr>
        <w:spacing w:before="0" w:beforeAutospacing="off" w:after="0" w:afterAutospacing="off"/>
        <w:contextualSpacing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65A4D7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Verified that the SSL configuration (in </w:t>
      </w:r>
      <w:r w:rsidRPr="2ABB91B4" w:rsidR="65A4D73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US"/>
        </w:rPr>
        <w:t>application.properties</w:t>
      </w:r>
      <w:r w:rsidRPr="2ABB91B4" w:rsidR="65A4D7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the Java KeyStore) prevents insecure connections.</w:t>
      </w:r>
    </w:p>
    <w:p w:rsidRPr="00B7788F" w:rsidR="00E33862" w:rsidP="2ABB91B4" w:rsidRDefault="00E33862" w14:paraId="33F3A08F" w14:textId="025CB954">
      <w:pPr>
        <w:pStyle w:val="ListParagraph"/>
        <w:numPr>
          <w:ilvl w:val="1"/>
          <w:numId w:val="23"/>
        </w:numPr>
        <w:spacing w:before="0" w:beforeAutospacing="off" w:after="0" w:afterAutospacing="off"/>
        <w:contextualSpacing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65A4D7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Checked that the code does not expose unnecessary endpoints or debugging logs that reveal implementation details.</w:t>
      </w:r>
    </w:p>
    <w:p w:rsidRPr="00B7788F" w:rsidR="00E33862" w:rsidP="2ABB91B4" w:rsidRDefault="00E33862" w14:paraId="7B9F371C" w14:textId="1BFD78C8">
      <w:pPr>
        <w:spacing/>
        <w:contextualSpacing/>
        <w:rPr>
          <w:rFonts w:cs="Calibri" w:cstheme="minorAscii"/>
          <w:sz w:val="22"/>
          <w:szCs w:val="22"/>
        </w:rPr>
      </w:pPr>
    </w:p>
    <w:p w:rsidRPr="00B7788F" w:rsidR="00E33862" w:rsidP="00AC1A15" w:rsidRDefault="00E33862" w14:paraId="2731DE97" w14:textId="46FF2EDE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1256172566" w:id="33"/>
      <w:bookmarkStart w:name="_Toc1705881728" w:id="34"/>
      <w:bookmarkStart w:name="_Toc202294170" w:id="1499764325"/>
      <w:r w:rsidR="00E33862">
        <w:rPr/>
        <w:t>Summary</w:t>
      </w:r>
      <w:bookmarkEnd w:id="33"/>
      <w:bookmarkEnd w:id="34"/>
      <w:bookmarkEnd w:id="1499764325"/>
    </w:p>
    <w:p w:rsidRPr="00B7788F" w:rsidR="00E4044A" w:rsidP="00D47759" w:rsidRDefault="00E4044A" w14:paraId="09582ED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5CBBFF1B" w:rsidP="2ABB91B4" w:rsidRDefault="5CBBFF1B" w14:paraId="108ED71B" w14:textId="218244FD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5CBBFF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Following the </w:t>
      </w:r>
      <w:r w:rsidRPr="2ABB91B4" w:rsidR="5CBBFF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vulnerability assessment process flow</w:t>
      </w:r>
      <w:r w:rsidRPr="2ABB91B4" w:rsidR="5CBBFF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(as referenced in the Supporting Materials), the refac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tored code addresses security concerns in multiple areas:</w:t>
      </w:r>
    </w:p>
    <w:p w:rsidR="5CBBFF1B" w:rsidP="2ABB91B4" w:rsidRDefault="5CBBFF1B" w14:paraId="7498C1F7" w14:textId="0AB32297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Areas of Security Addressed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</w:t>
      </w:r>
    </w:p>
    <w:p w:rsidR="5CBBFF1B" w:rsidP="2ABB91B4" w:rsidRDefault="5CBBFF1B" w14:paraId="6B80E8B1" w14:textId="6D2F3771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Data in Transit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: Enforced HTTPS communications by generating and configuring a self-signed SSL certificate in the </w:t>
      </w:r>
      <w:r w:rsidRPr="2ABB91B4" w:rsidR="5CBBFF1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US"/>
        </w:rPr>
        <w:t>application.properties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file. All traffic to port </w:t>
      </w:r>
      <w:r w:rsidRPr="2ABB91B4" w:rsidR="5CBBFF1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US"/>
        </w:rPr>
        <w:t>8443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is encrypted.</w:t>
      </w:r>
    </w:p>
    <w:p w:rsidR="5CBBFF1B" w:rsidP="2ABB91B4" w:rsidRDefault="5CBBFF1B" w14:paraId="7E3F240F" w14:textId="05287ED1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Data Integrity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 Employed a secure cryptographic hash (SHA-256) to produce checksums for verifying data authenticity.</w:t>
      </w:r>
    </w:p>
    <w:p w:rsidR="5CBBFF1B" w:rsidP="2ABB91B4" w:rsidRDefault="5CBBFF1B" w14:paraId="1993968F" w14:textId="69615D2B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Code Vulnerabilities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 Analyzed code logic to remove any insecure practices, such as storing passwords in plaintext or exposing internal details of the hashing process.</w:t>
      </w:r>
    </w:p>
    <w:p w:rsidR="5CBBFF1B" w:rsidP="2ABB91B4" w:rsidRDefault="5CBBFF1B" w14:paraId="155190F1" w14:textId="69A6BE8E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Process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 Adding Layers of Security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</w:t>
      </w:r>
    </w:p>
    <w:p w:rsidR="5CBBFF1B" w:rsidP="2ABB91B4" w:rsidRDefault="5CBBFF1B" w14:paraId="5E00A072" w14:textId="16D09966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Certificate Generation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: Created a </w:t>
      </w:r>
      <w:r w:rsidRPr="2ABB91B4" w:rsidR="5CBBFF1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US"/>
        </w:rPr>
        <w:t>project2store.jks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used a strong password to secure it. This ensures that the 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truststore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is not publicly accessible.</w:t>
      </w:r>
    </w:p>
    <w:p w:rsidR="5CBBFF1B" w:rsidP="2ABB91B4" w:rsidRDefault="5CBBFF1B" w14:paraId="1C17679C" w14:textId="40DF1E2E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HTTPS Configuration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: Updated </w:t>
      </w:r>
      <w:r w:rsidRPr="2ABB91B4" w:rsidR="5CBBFF1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US"/>
        </w:rPr>
        <w:t>application.properties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specify that the server should run over port </w:t>
      </w:r>
      <w:r w:rsidRPr="2ABB91B4" w:rsidR="5CBBFF1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US"/>
        </w:rPr>
        <w:t>8443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using TLS/SSL with the generated certificate.</w:t>
      </w:r>
    </w:p>
    <w:p w:rsidR="5CBBFF1B" w:rsidP="2ABB91B4" w:rsidRDefault="5CBBFF1B" w14:paraId="7754C8EE" w14:textId="087CB512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Hashing Implementation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: Ensured that the hashing function (SHA-256) is invoked properly and that no weaker algorithms 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remain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use.</w:t>
      </w:r>
    </w:p>
    <w:p w:rsidR="5CBBFF1B" w:rsidP="2ABB91B4" w:rsidRDefault="5CBBFF1B" w14:paraId="4D4B4BB2" w14:textId="0B397001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Static (Dependency) 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Testing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</w:t>
      </w:r>
      <w:r w:rsidRPr="2ABB91B4" w:rsidR="5CBBF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Re-ran the dependency-check plugin after refactoring to confirm that no new security vulnerabilities were introduced.</w:t>
      </w:r>
    </w:p>
    <w:p w:rsidR="2ABB91B4" w:rsidP="2ABB91B4" w:rsidRDefault="2ABB91B4" w14:paraId="4654162E" w14:textId="64682BFF">
      <w:pPr>
        <w:spacing/>
        <w:contextualSpacing/>
        <w:rPr>
          <w:rFonts w:eastAsia="Times New Roman"/>
          <w:sz w:val="22"/>
          <w:szCs w:val="22"/>
        </w:rPr>
      </w:pPr>
    </w:p>
    <w:p w:rsidR="2ABB91B4" w:rsidRDefault="2ABB91B4" w14:paraId="0EE38F61" w14:textId="6E39513B">
      <w:r>
        <w:br w:type="page"/>
      </w:r>
    </w:p>
    <w:p w:rsidR="006E3003" w:rsidP="00D47759" w:rsidRDefault="006E3003" w14:paraId="4C02CC3C" w14:textId="77777777">
      <w:pPr>
        <w:contextualSpacing/>
        <w:rPr>
          <w:rFonts w:eastAsia="Times New Roman"/>
          <w:sz w:val="22"/>
          <w:szCs w:val="22"/>
        </w:rPr>
      </w:pPr>
    </w:p>
    <w:p w:rsidR="620D193F" w:rsidP="00AC1A15" w:rsidRDefault="620D193F" w14:paraId="31987E4A" w14:textId="60009066">
      <w:pPr>
        <w:pStyle w:val="Heading2"/>
        <w:numPr>
          <w:ilvl w:val="0"/>
          <w:numId w:val="21"/>
        </w:numPr>
        <w:spacing w:before="0" w:line="240" w:lineRule="auto"/>
        <w:rPr>
          <w:rFonts w:ascii="Calibri" w:hAnsi="Calibri" w:eastAsia="Calibri" w:cs="Calibri"/>
        </w:rPr>
      </w:pPr>
      <w:bookmarkStart w:name="_Toc171130422" w:id="36"/>
      <w:bookmarkStart w:name="_Toc142824636" w:id="1879170371"/>
      <w:r w:rsidR="620D193F">
        <w:rPr/>
        <w:t>Industry Standard Best Practices</w:t>
      </w:r>
      <w:bookmarkEnd w:id="36"/>
      <w:bookmarkEnd w:id="1879170371"/>
    </w:p>
    <w:p w:rsidR="620D193F" w:rsidP="00D47759" w:rsidRDefault="620D193F" w14:paraId="266CC060" w14:textId="29545586">
      <w:pPr>
        <w:contextualSpacing/>
        <w:rPr>
          <w:rFonts w:eastAsia="Times New Roman"/>
          <w:sz w:val="22"/>
          <w:szCs w:val="22"/>
        </w:rPr>
      </w:pPr>
    </w:p>
    <w:p w:rsidR="019FBCE9" w:rsidP="2ABB91B4" w:rsidRDefault="019FBCE9" w14:paraId="2A467B0F" w14:textId="68703508">
      <w:pPr>
        <w:spacing w:before="240" w:beforeAutospacing="off" w:after="240" w:afterAutospacing="off"/>
      </w:pPr>
      <w:r w:rsidRPr="2ABB91B4" w:rsidR="019FBCE9">
        <w:rPr>
          <w:rFonts w:ascii="Calibri" w:hAnsi="Calibri" w:eastAsia="Calibri" w:cs="Calibri"/>
          <w:noProof w:val="0"/>
          <w:sz w:val="22"/>
          <w:szCs w:val="22"/>
          <w:lang w:val="en-US"/>
        </w:rPr>
        <w:t>Industry standard best practices for secure coding were incorporated throughout the refactoring process to mitigate known security vulnerabilities:</w:t>
      </w:r>
    </w:p>
    <w:p w:rsidR="019FBCE9" w:rsidP="2ABB91B4" w:rsidRDefault="019FBCE9" w14:paraId="2DA358E0" w14:textId="0C309C42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019FB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Maintaining Existing Security</w:t>
      </w:r>
      <w:r w:rsidRPr="2ABB91B4" w:rsidR="019FB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</w:t>
      </w:r>
    </w:p>
    <w:p w:rsidR="019FBCE9" w:rsidP="2ABB91B4" w:rsidRDefault="019FBCE9" w14:paraId="14029602" w14:textId="145B091D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BB91B4" w:rsidR="019FBCE9">
        <w:rPr>
          <w:rFonts w:ascii="Calibri" w:hAnsi="Calibri" w:eastAsia="Calibri" w:cs="Calibri"/>
          <w:noProof w:val="0"/>
          <w:sz w:val="22"/>
          <w:szCs w:val="22"/>
          <w:lang w:val="en-US"/>
        </w:rPr>
        <w:t>Ensured that existing protective measures—such as not exposing stack traces or sensitive data—remained intact.</w:t>
      </w:r>
    </w:p>
    <w:p w:rsidR="019FBCE9" w:rsidP="2ABB91B4" w:rsidRDefault="019FBCE9" w14:paraId="46D7B17B" w14:textId="4F7FDA6A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BB91B4" w:rsidR="019FBCE9">
        <w:rPr>
          <w:rFonts w:ascii="Calibri" w:hAnsi="Calibri" w:eastAsia="Calibri" w:cs="Calibri"/>
          <w:noProof w:val="0"/>
          <w:sz w:val="22"/>
          <w:szCs w:val="22"/>
          <w:lang w:val="en-US"/>
        </w:rPr>
        <w:t>Preserved the robust hashing method (SHA-256) and did not reintroduce insecure algorithms such as MD5 or SHA-1.</w:t>
      </w:r>
    </w:p>
    <w:p w:rsidR="2ABB91B4" w:rsidP="2ABB91B4" w:rsidRDefault="2ABB91B4" w14:paraId="50EDBC0E" w14:textId="50B7641D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9FBCE9" w:rsidP="2ABB91B4" w:rsidRDefault="019FBCE9" w14:paraId="23339D93" w14:textId="583F62D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019FB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Value to Artemis </w:t>
      </w:r>
      <w:r w:rsidRPr="2ABB91B4" w:rsidR="019FB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Financial’s</w:t>
      </w:r>
      <w:r w:rsidRPr="2ABB91B4" w:rsidR="019FB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Overall Well-Being</w:t>
      </w:r>
      <w:r w:rsidRPr="2ABB91B4" w:rsidR="019FB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</w:t>
      </w:r>
    </w:p>
    <w:p w:rsidR="019FBCE9" w:rsidP="2ABB91B4" w:rsidRDefault="019FBCE9" w14:paraId="0C9E16B8" w14:textId="60D6ACB5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019FB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Integrity &amp; Trust</w:t>
      </w:r>
      <w:r w:rsidRPr="2ABB91B4" w:rsidR="019FB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: Secure communications (HTTPS) protect clients’ sensitive financial data, enhancing trust in Artemis </w:t>
      </w:r>
      <w:r w:rsidRPr="2ABB91B4" w:rsidR="019FB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Financial’s</w:t>
      </w:r>
      <w:r w:rsidRPr="2ABB91B4" w:rsidR="019FB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services.</w:t>
      </w:r>
    </w:p>
    <w:p w:rsidR="019FBCE9" w:rsidP="2ABB91B4" w:rsidRDefault="019FBCE9" w14:paraId="792A3778" w14:textId="08F8B8B5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019FB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Regulatory Compliance</w:t>
      </w:r>
      <w:r w:rsidRPr="2ABB91B4" w:rsidR="019FB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 Adhering to industry best practices aids in meeting regulations like PCI-DSS or GDPR (depending on data type and region), reducing liability.</w:t>
      </w:r>
    </w:p>
    <w:p w:rsidR="019FBCE9" w:rsidP="2ABB91B4" w:rsidRDefault="019FBCE9" w14:paraId="72A1A8CC" w14:textId="530BD629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ABB91B4" w:rsidR="019FB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Reduced Threat Surface</w:t>
      </w:r>
      <w:r w:rsidRPr="2ABB91B4" w:rsidR="019FB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: Systematically </w:t>
      </w:r>
      <w:r w:rsidRPr="2ABB91B4" w:rsidR="019FB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eliminating</w:t>
      </w:r>
      <w:r w:rsidRPr="2ABB91B4" w:rsidR="019FBC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vulnerabilities through encryption, SSL, and code reviews decreases the risk of data breaches and reputation damage.</w:t>
      </w:r>
    </w:p>
    <w:p w:rsidR="2ABB91B4" w:rsidP="2ABB91B4" w:rsidRDefault="2ABB91B4" w14:paraId="39DA3CF6" w14:textId="48E7B9E3">
      <w:pPr>
        <w:spacing/>
        <w:contextualSpacing/>
        <w:rPr>
          <w:rFonts w:eastAsia="Times New Roman"/>
          <w:sz w:val="22"/>
          <w:szCs w:val="22"/>
        </w:rPr>
      </w:pPr>
    </w:p>
    <w:sectPr w:rsidRPr="00B7788F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E0C" w:rsidP="002F3F84" w:rsidRDefault="00A87E0C" w14:paraId="5B7857BA" w14:textId="77777777">
      <w:r>
        <w:separator/>
      </w:r>
    </w:p>
  </w:endnote>
  <w:endnote w:type="continuationSeparator" w:id="0">
    <w:p w:rsidR="00A87E0C" w:rsidP="002F3F84" w:rsidRDefault="00A87E0C" w14:paraId="16855849" w14:textId="77777777">
      <w:r>
        <w:continuationSeparator/>
      </w:r>
    </w:p>
  </w:endnote>
  <w:endnote w:type="continuationNotice" w:id="1">
    <w:p w:rsidR="00A87E0C" w:rsidRDefault="00A87E0C" w14:paraId="3FB63F8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2BE0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4B2BE0" w:rsidRDefault="002F3F84" w14:paraId="40FEF54B" w14:textId="37B74FE9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E0C" w:rsidP="002F3F84" w:rsidRDefault="00A87E0C" w14:paraId="59A59B21" w14:textId="77777777">
      <w:r>
        <w:separator/>
      </w:r>
    </w:p>
  </w:footnote>
  <w:footnote w:type="continuationSeparator" w:id="0">
    <w:p w:rsidR="00A87E0C" w:rsidP="002F3F84" w:rsidRDefault="00A87E0C" w14:paraId="61D33652" w14:textId="77777777">
      <w:r>
        <w:continuationSeparator/>
      </w:r>
    </w:p>
  </w:footnote>
  <w:footnote w:type="continuationNotice" w:id="1">
    <w:p w:rsidR="00A87E0C" w:rsidRDefault="00A87E0C" w14:paraId="3A64DE8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DD73C14" w:rsidP="5DD73C14" w:rsidRDefault="5DD73C14" w14:paraId="4E0C05E8" w14:textId="24027E91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340b45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8d25a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7a00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e1c38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A4F58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2392C3"/>
    <w:rsid w:val="018FF2A0"/>
    <w:rsid w:val="019FBCE9"/>
    <w:rsid w:val="02F243EC"/>
    <w:rsid w:val="08F1AC05"/>
    <w:rsid w:val="0BC8014C"/>
    <w:rsid w:val="105081E9"/>
    <w:rsid w:val="110F7AFB"/>
    <w:rsid w:val="1175B95D"/>
    <w:rsid w:val="195DB78F"/>
    <w:rsid w:val="1A06EADC"/>
    <w:rsid w:val="1A85378D"/>
    <w:rsid w:val="1C063393"/>
    <w:rsid w:val="1FA2FC07"/>
    <w:rsid w:val="1FCCF913"/>
    <w:rsid w:val="215B6F58"/>
    <w:rsid w:val="2168C974"/>
    <w:rsid w:val="236039E6"/>
    <w:rsid w:val="275A6BDC"/>
    <w:rsid w:val="2ABB91B4"/>
    <w:rsid w:val="2CB369A1"/>
    <w:rsid w:val="2DAEA5C4"/>
    <w:rsid w:val="2DED6CF1"/>
    <w:rsid w:val="2E5D5C8F"/>
    <w:rsid w:val="2EDEC743"/>
    <w:rsid w:val="2F157232"/>
    <w:rsid w:val="2F43C643"/>
    <w:rsid w:val="30A2BF11"/>
    <w:rsid w:val="329BBDBD"/>
    <w:rsid w:val="3322AB25"/>
    <w:rsid w:val="347D29E8"/>
    <w:rsid w:val="35D35E7F"/>
    <w:rsid w:val="3614F843"/>
    <w:rsid w:val="37CAA18B"/>
    <w:rsid w:val="396004B6"/>
    <w:rsid w:val="3AE22101"/>
    <w:rsid w:val="3BC013C1"/>
    <w:rsid w:val="3EFCFAE3"/>
    <w:rsid w:val="3F7736B1"/>
    <w:rsid w:val="3F7F4D2E"/>
    <w:rsid w:val="4007FAAC"/>
    <w:rsid w:val="44136985"/>
    <w:rsid w:val="454174DB"/>
    <w:rsid w:val="45803E9C"/>
    <w:rsid w:val="47F056AF"/>
    <w:rsid w:val="48E6DAA8"/>
    <w:rsid w:val="4A82AB09"/>
    <w:rsid w:val="4D9B5293"/>
    <w:rsid w:val="4DE72C65"/>
    <w:rsid w:val="4E510242"/>
    <w:rsid w:val="5018F677"/>
    <w:rsid w:val="50C749AB"/>
    <w:rsid w:val="51391587"/>
    <w:rsid w:val="51A9EACC"/>
    <w:rsid w:val="52D07026"/>
    <w:rsid w:val="53C545B9"/>
    <w:rsid w:val="56954D80"/>
    <w:rsid w:val="5A02075A"/>
    <w:rsid w:val="5B587107"/>
    <w:rsid w:val="5B5D275F"/>
    <w:rsid w:val="5B95489A"/>
    <w:rsid w:val="5CBBFF1B"/>
    <w:rsid w:val="5DD73C14"/>
    <w:rsid w:val="5E16A363"/>
    <w:rsid w:val="5E1DFBED"/>
    <w:rsid w:val="5F9B9688"/>
    <w:rsid w:val="5FC2330F"/>
    <w:rsid w:val="604FE896"/>
    <w:rsid w:val="620D193F"/>
    <w:rsid w:val="6292A5E1"/>
    <w:rsid w:val="64FA75AA"/>
    <w:rsid w:val="65462666"/>
    <w:rsid w:val="65A4D73F"/>
    <w:rsid w:val="681DCBB2"/>
    <w:rsid w:val="69DDBFCF"/>
    <w:rsid w:val="69EDBCD2"/>
    <w:rsid w:val="6D3CECDC"/>
    <w:rsid w:val="6D4E6B20"/>
    <w:rsid w:val="7101F37A"/>
    <w:rsid w:val="716FFCEC"/>
    <w:rsid w:val="783D8A15"/>
    <w:rsid w:val="7AA95D77"/>
    <w:rsid w:val="7AEBD0CE"/>
    <w:rsid w:val="7C567870"/>
    <w:rsid w:val="7FD5B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32F3D"/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C32F3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3.png" Id="R8c366a5535f44154" /><Relationship Type="http://schemas.openxmlformats.org/officeDocument/2006/relationships/image" Target="/media/image4.png" Id="Ra079917b13dc4307" /><Relationship Type="http://schemas.openxmlformats.org/officeDocument/2006/relationships/image" Target="/media/image5.png" Id="R5527e7aa12204a6f" /><Relationship Type="http://schemas.openxmlformats.org/officeDocument/2006/relationships/image" Target="/media/image6.png" Id="R2ea8588ebf4647bf" /><Relationship Type="http://schemas.openxmlformats.org/officeDocument/2006/relationships/image" Target="/media/image7.png" Id="Rd08ad46909ad4a89" /><Relationship Type="http://schemas.openxmlformats.org/officeDocument/2006/relationships/image" Target="/media/image8.png" Id="Re4ad3e7cdd2243ef" /><Relationship Type="http://schemas.openxmlformats.org/officeDocument/2006/relationships/image" Target="/media/image9.png" Id="R985b679531ac47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Two Practices for Secure Software Report Template</dc:title>
  <dc:subject/>
  <dc:creator>Minickiello, Maria</dc:creator>
  <keywords/>
  <dc:description/>
  <lastModifiedBy>Gross, Garrick</lastModifiedBy>
  <revision>51</revision>
  <dcterms:created xsi:type="dcterms:W3CDTF">2022-04-20T12:43:00.0000000Z</dcterms:created>
  <dcterms:modified xsi:type="dcterms:W3CDTF">2025-02-23T20:21:58.8228707Z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