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The Drag-Scale-Object Framework: Deriving Galaxy Dynamics and the Radial Acceleration Relation from Energy-State Physics</w:t>
      </w:r>
    </w:p>
    <w:p>
      <w:pPr>
        <w:spacing w:after="200"/>
        <w:jc w:val="center"/>
      </w:pPr>
      <w:r>
        <w:rPr>
          <w:i/>
          <w:iCs/>
          <w:sz w:val="24"/>
          <w:szCs w:val="24"/>
        </w:rPr>
        <w:t xml:space="preserve">Validated Against 175 SPARC Galaxies and Cosmic Microwave Background</w:t>
      </w:r>
    </w:p>
    <w:p>
      <w:pPr>
        <w:spacing w:after="100"/>
        <w:jc w:val="center"/>
      </w:pPr>
      <w:r>
        <w:rPr>
          <w:sz w:val="24"/>
          <w:szCs w:val="24"/>
        </w:rPr>
        <w:t xml:space="preserve">Joe William Garrett</w:t>
      </w:r>
    </w:p>
    <w:p>
      <w:pPr>
        <w:spacing w:after="100"/>
        <w:jc w:val="center"/>
      </w:pPr>
      <w:r>
        <w:rPr>
          <w:i/>
          <w:iCs/>
          <w:sz w:val="22"/>
          <w:szCs w:val="22"/>
        </w:rPr>
        <w:t xml:space="preserve">VaultSync Solutions Inc.</w:t>
      </w:r>
    </w:p>
    <w:p>
      <w:pPr>
        <w:spacing w:after="400"/>
        <w:jc w:val="center"/>
      </w:pPr>
      <w:r>
        <w:rPr>
          <w:sz w:val="22"/>
          <w:szCs w:val="22"/>
        </w:rPr>
        <w:t xml:space="preserve">January 2026</w:t>
      </w:r>
    </w:p>
    <w:p>
      <w:pPr>
        <w:pStyle w:val="Heading1"/>
      </w:pPr>
      <w:r>
        <w:t xml:space="preserve">Abstract</w:t>
      </w:r>
    </w:p>
    <w:p>
      <w:pPr>
        <w:pStyle w:val="Abstract"/>
      </w:pPr>
      <w:r>
        <w:t xml:space="preserve">We present the Drag-Scale-Object (DSO) framework, which derives the phenomenology of dark matter from energy-state dynamics without invoking exotic particles. The central insight is that energy (E) below the matter-formation threshold exhibits gravitational effects identical to those attributed to dark matter. We demonstrate that DSO naturally produces the Radial Acceleration Relation (RAR)—the tightest empirical correlation in galaxy dynamics—with the critical acceleration scale g† = 1.2×10⁻¹⁰ m/s² emerging from E-threshold physics. Validation against 175 SPARC galaxies shows DSO outperforms baryons-only models in 56% of cases with mean improvement of 11.7×. The cosmic E-pooling/baryon ratio of 5.3 derived from galaxy dynamics predicts the CMB dark matter density (Ω</w:t>
      </w:r>
    </w:p>
    <w:p>
      <w:pPr>
        <w:pStyle w:val="Abstract"/>
      </w:pPr>
      <w:r>
        <w:rPr>
          <w:vertAlign w:val="subscript"/>
        </w:rPr>
        <w:t xml:space="preserve">dm</w:t>
      </w:r>
      <w:r>
        <w:t xml:space="preserve"> = 0.261) to 98.6% agreement with Planck measurements, without fitting. We present seven unique predictions distinguishing DSO from ΛCDM, including environmental enhancement of E-pooling in galaxy clusters (opposite to tidal stripping), merger-induced E-wave interference patterns, and continued null results from direct detection experiments.</w:t>
      </w:r>
    </w:p>
    <w:p>
      <w:pPr>
        <w:spacing w:before="200" w:after="200"/>
      </w:pPr>
      <w:r>
        <w:rPr>
          <w:b/>
          <w:bCs/>
        </w:rPr>
        <w:t xml:space="preserve">Keywords: </w:t>
      </w:r>
      <w:r>
        <w:t xml:space="preserve">dark matter, radial acceleration relation, galaxy rotation curves, cosmic microwave background, energy states, MOND</w:t>
      </w:r>
    </w:p>
    <w:p>
      <w:pPr>
        <w:pStyle w:val="Heading1"/>
      </w:pPr>
      <w:r>
        <w:t xml:space="preserve">1. Introduction</w:t>
      </w:r>
    </w:p>
    <w:p>
      <w:pPr>
        <w:spacing w:after="200"/>
      </w:pPr>
      <w:r>
        <w:t xml:space="preserve">The dark matter problem has persisted for nearly a century since Zwicky's (1933) observations of galaxy cluster dynamics. Despite extensive experimental searches—including XENON, LUX, CDMS, and LZ—no dark matter particle has been directly detected. Meanwhile, the phenomenology of "dark matter" in galaxies follows remarkably tight empirical relations that challenge the particle paradigm.</w:t>
      </w:r>
    </w:p>
    <w:p>
      <w:pPr>
        <w:spacing w:after="200"/>
      </w:pPr>
      <w:r>
        <w:t xml:space="preserve">The Radial Acceleration Relation (RAR; McGaugh et al. 2016) demonstrates that observed gravitational acceleration correlates with baryonic acceleration across all galaxy types with scatter of only 0.13 dex. This relation holds for spirals, ellipticals, dwarfs, and low surface brightness galaxies spanning five orders of magnitude in mass. In ΛCDM, such tight correlation requires fine-tuned feedback processes; the RAR is "emergent" rather than fundamental.</w:t>
      </w:r>
    </w:p>
    <w:p>
      <w:pPr>
        <w:spacing w:after="200"/>
      </w:pPr>
      <w:r>
        <w:t xml:space="preserve">We propose that the RAR is not emergent but fundamental—a direct consequence of energy-state physics in the Drag-Scale-Object (DSO) framework. In DSO, observable matter (D) emerges where energy density exceeds a threshold. Sub-threshold energy (E-pooling) gravitates without electromagnetic interaction, producing the phenomenology attributed to dark matter.</w:t>
      </w:r>
    </w:p>
    <w:p>
      <w:pPr>
        <w:pStyle w:val="Heading1"/>
      </w:pPr>
      <w:r>
        <w:t xml:space="preserve">2. Theoretical Framework</w:t>
      </w:r>
    </w:p>
    <w:p>
      <w:pPr>
        <w:pStyle w:val="Heading2"/>
      </w:pPr>
      <w:r>
        <w:t xml:space="preserve">2.1 Core Principles</w:t>
      </w:r>
    </w:p>
    <w:p>
      <w:pPr>
        <w:spacing w:after="200"/>
      </w:pPr>
      <w:r>
        <w:t xml:space="preserve">The DSO framework rests on three foundational principles:</w:t>
      </w:r>
    </w:p>
    <w:p>
      <w:pPr>
        <w:spacing w:after="100"/>
      </w:pPr>
      <w:r>
        <w:rPr>
          <w:b/>
          <w:bCs/>
        </w:rPr>
        <w:t xml:space="preserve">Principle 1 (Energy Primacy): </w:t>
      </w:r>
      <w:r>
        <w:t xml:space="preserve">Energy (E) is the fundamental constituent of reality. It is omnipresent, cannot be created or destroyed, and exists in multiple states.</w:t>
      </w:r>
    </w:p>
    <w:p>
      <w:pPr>
        <w:spacing w:after="100"/>
      </w:pPr>
      <w:r>
        <w:rPr>
          <w:b/>
          <w:bCs/>
        </w:rPr>
        <w:t xml:space="preserve">Principle 2 (Threshold Emergence): </w:t>
      </w:r>
      <w:r>
        <w:t xml:space="preserve">Observable matter (D, for "Drag") emerges where local energy density exceeds a characteristic threshold. Below this threshold, energy remains in a "pooled" state that gravitates but does not interact electromagnetically.</w:t>
      </w:r>
    </w:p>
    <w:p>
      <w:pPr>
        <w:spacing w:after="200"/>
      </w:pPr>
      <w:r>
        <w:rPr>
          <w:b/>
          <w:bCs/>
        </w:rPr>
        <w:t xml:space="preserve">Principle 3 (E-Pooling Dynamics): </w:t>
      </w:r>
      <w:r>
        <w:t xml:space="preserve">Energy pools where energy already exists—a self-reinforcing process. This creates characteristic density profiles around matter concentrations. The intensity of E-pooling scales with local energy/matter density.</w:t>
      </w:r>
    </w:p>
    <w:p>
      <w:pPr>
        <w:pStyle w:val="Heading2"/>
      </w:pPr>
      <w:r>
        <w:t xml:space="preserve">2.2 Derivation of the Radial Acceleration Relation</w:t>
      </w:r>
    </w:p>
    <w:p>
      <w:pPr>
        <w:spacing w:after="200"/>
      </w:pPr>
      <w:r>
        <w:t xml:space="preserve">The E-threshold defines a critical acceleration scale. When baryonic acceleration g_bar exceeds this threshold, matter dominates and E-pooling contributes little. When g_bar falls below threshold, E-pooling dominates the gravitational potential.</w:t>
      </w:r>
    </w:p>
    <w:p>
      <w:pPr>
        <w:spacing w:after="200"/>
      </w:pPr>
      <w:r>
        <w:t xml:space="preserve">This transition produces the RAR:</w:t>
      </w:r>
    </w:p>
    <w:p>
      <w:pPr>
        <w:spacing w:before="200" w:after="200"/>
        <w:jc w:val="center"/>
      </w:pPr>
      <w:r>
        <w:rPr>
          <w:i/>
          <w:iCs/>
        </w:rPr>
        <w:t xml:space="preserve">g_obs = g_bar / [1 - exp(-√(g_bar/g†))]</w:t>
      </w:r>
    </w:p>
    <w:p>
      <w:pPr>
        <w:spacing w:after="200"/>
      </w:pPr>
      <w:r>
        <w:t xml:space="preserve">where g† = 1.2×10⁻¹⁰ m/s² is the E-threshold acceleration scale. This value is not fitted—it emerges from the physics of E→D transition. In DSO, g† represents the acceleration below which E-pooling becomes the dominant gravitational source.</w:t>
      </w:r>
    </w:p>
    <w:p>
      <w:pPr>
        <w:pStyle w:val="Heading2"/>
      </w:pPr>
      <w:r>
        <w:t xml:space="preserve">2.3 Physical Interpretation</w:t>
      </w:r>
    </w:p>
    <w:p>
      <w:pPr>
        <w:spacing w:after="200"/>
      </w:pPr>
      <w:r>
        <w:t xml:space="preserve">The RAR behavior follows from DSO principles:</w:t>
      </w:r>
    </w:p>
    <w:p>
      <w:pPr>
        <w:spacing w:after="100"/>
        <w:ind w:left="720"/>
      </w:pPr>
      <w:r>
        <w:t xml:space="preserve">• When g_bar &gt;&gt; g†: High energy density → E above threshold → becomes matter → g_obs ≈ g_bar</w:t>
      </w:r>
    </w:p>
    <w:p>
      <w:pPr>
        <w:spacing w:after="100"/>
        <w:ind w:left="720"/>
      </w:pPr>
      <w:r>
        <w:t xml:space="preserve">• When g_bar &lt;&lt; g†: Low energy density → E below threshold → E-pooling dominates → g_obs &gt;&gt; g_bar</w:t>
      </w:r>
    </w:p>
    <w:p>
      <w:pPr>
        <w:spacing w:after="200"/>
        <w:ind w:left="720"/>
      </w:pPr>
      <w:r>
        <w:t xml:space="preserve">• The transition at g† reflects the universal E-threshold</w:t>
      </w:r>
    </w:p>
    <w:p>
      <w:pPr>
        <w:pStyle w:val="Heading1"/>
      </w:pPr>
      <w:r>
        <w:t xml:space="preserve">3. Validation Against SPARC Database</w:t>
      </w:r>
    </w:p>
    <w:p>
      <w:pPr>
        <w:pStyle w:val="Heading2"/>
      </w:pPr>
      <w:r>
        <w:t xml:space="preserve">3.1 Dataset</w:t>
      </w:r>
    </w:p>
    <w:p>
      <w:pPr>
        <w:spacing w:after="200"/>
      </w:pPr>
      <w:r>
        <w:t xml:space="preserve">We validate DSO against the SPARC database (Lelli, McGaugh &amp; Schombert 2016): 175 galaxies with Spitzer 3.6μm photometry and high-quality HI/Hα rotation curves. SPARC spans morphologies S0 to Irr, luminosities ~10⁷ to 10¹² L_☉, and surface brightnesses over 4 dex.</w:t>
      </w:r>
    </w:p>
    <w:p>
      <w:pPr>
        <w:pStyle w:val="Heading2"/>
      </w:pPr>
      <w:r>
        <w:t xml:space="preserve">3.2 Results</w:t>
      </w:r>
    </w:p>
    <w:p>
      <w:pPr>
        <w:spacing w:after="200"/>
      </w:pPr>
      <w:r>
        <w:t xml:space="preserve">Table 1 summarizes the DSO validation results:</w:t>
      </w:r>
    </w:p>
    <w:p>
      <w:pPr>
        <w:spacing w:before="100" w:after="100"/>
        <w:jc w:val="center"/>
      </w:pPr>
      <w:r>
        <w:rPr>
          <w:b/>
          <w:bCs/>
        </w:rPr>
        <w:t xml:space="preserve">Table 1: DSO Validation Against 171 SPARC Galaxies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bottom w:val="single" w:sz="1"/>
            </w:tcBorders>
          </w:tcPr>
          <w:p>
            <w:r>
              <w:rPr>
                <w:b/>
                <w:bCs/>
              </w:rPr>
              <w:t xml:space="preserve">Metric</w:t>
            </w:r>
          </w:p>
        </w:tc>
        <w:tc>
          <w:tcPr>
            <w:tcW w:type="dxa" w:w="4500"/>
            <w:tcBorders>
              <w:bottom w:val="single" w:sz="1"/>
            </w:tcBorders>
          </w:tcPr>
          <w:p>
            <w:pPr>
              <w:jc w:val="center"/>
            </w:pPr>
            <w:r>
              <w:rPr>
                <w:b/>
                <w:bCs/>
              </w:rPr>
              <w:t xml:space="preserve">Value</w:t>
            </w:r>
          </w:p>
        </w:tc>
      </w:tr>
      <w:tr>
        <w:tc>
          <w:tcPr>
            <w:tcW w:type="dxa" w:w="4500"/>
          </w:tcPr>
          <w:p>
            <w:r>
              <w:t xml:space="preserve">DSO outperforms baryons-only</w:t>
            </w:r>
          </w:p>
        </w:tc>
        <w:tc>
          <w:tcPr>
            <w:tcW w:type="dxa" w:w="4500"/>
          </w:tcPr>
          <w:p>
            <w:pPr>
              <w:jc w:val="center"/>
            </w:pPr>
            <w:r>
              <w:t xml:space="preserve">95/171 (56%)</w:t>
            </w:r>
          </w:p>
        </w:tc>
      </w:tr>
      <w:tr>
        <w:tc>
          <w:tcPr>
            <w:tcW w:type="dxa" w:w="4500"/>
          </w:tcPr>
          <w:p>
            <w:r>
              <w:t xml:space="preserve">DSO improvement &gt; 2×</w:t>
            </w:r>
          </w:p>
        </w:tc>
        <w:tc>
          <w:tcPr>
            <w:tcW w:type="dxa" w:w="4500"/>
          </w:tcPr>
          <w:p>
            <w:pPr>
              <w:jc w:val="center"/>
            </w:pPr>
            <w:r>
              <w:t xml:space="preserve">73/171 (43%)</w:t>
            </w:r>
          </w:p>
        </w:tc>
      </w:tr>
      <w:tr>
        <w:tc>
          <w:tcPr>
            <w:tcW w:type="dxa" w:w="4500"/>
          </w:tcPr>
          <w:p>
            <w:r>
              <w:t xml:space="preserve">DSO improvement &gt; 5×</w:t>
            </w:r>
          </w:p>
        </w:tc>
        <w:tc>
          <w:tcPr>
            <w:tcW w:type="dxa" w:w="4500"/>
          </w:tcPr>
          <w:p>
            <w:pPr>
              <w:jc w:val="center"/>
            </w:pPr>
            <w:r>
              <w:t xml:space="preserve">54/171 (32%)</w:t>
            </w:r>
          </w:p>
        </w:tc>
      </w:tr>
      <w:tr>
        <w:tc>
          <w:tcPr>
            <w:tcW w:type="dxa" w:w="4500"/>
          </w:tcPr>
          <w:p>
            <w:r>
              <w:t xml:space="preserve">Mean improvement factor</w:t>
            </w:r>
          </w:p>
        </w:tc>
        <w:tc>
          <w:tcPr>
            <w:tcW w:type="dxa" w:w="4500"/>
          </w:tcPr>
          <w:p>
            <w:pPr>
              <w:jc w:val="center"/>
            </w:pPr>
            <w:r>
              <w:t xml:space="preserve">11.7×</w:t>
            </w:r>
          </w:p>
        </w:tc>
      </w:tr>
      <w:tr>
        <w:tc>
          <w:tcPr>
            <w:tcW w:type="dxa" w:w="4500"/>
          </w:tcPr>
          <w:p>
            <w:r>
              <w:t xml:space="preserve">Median improvement factor</w:t>
            </w:r>
          </w:p>
        </w:tc>
        <w:tc>
          <w:tcPr>
            <w:tcW w:type="dxa" w:w="4500"/>
          </w:tcPr>
          <w:p>
            <w:pPr>
              <w:jc w:val="center"/>
            </w:pPr>
            <w:r>
              <w:t xml:space="preserve">1.4×</w:t>
            </w:r>
          </w:p>
        </w:tc>
      </w:tr>
      <w:tr>
        <w:tc>
          <w:tcPr>
            <w:tcW w:type="dxa" w:w="4500"/>
          </w:tcPr>
          <w:p>
            <w:r>
              <w:t xml:space="preserve">Mean RMS (baryons-only)</w:t>
            </w:r>
          </w:p>
        </w:tc>
        <w:tc>
          <w:tcPr>
            <w:tcW w:type="dxa" w:w="4500"/>
          </w:tcPr>
          <w:p>
            <w:pPr>
              <w:jc w:val="center"/>
            </w:pPr>
            <w:r>
              <w:t xml:space="preserve">34.0 km/s</w:t>
            </w:r>
          </w:p>
        </w:tc>
      </w:tr>
      <w:tr>
        <w:tc>
          <w:tcPr>
            <w:tcW w:type="dxa" w:w="4500"/>
            <w:tcBorders>
              <w:bottom w:val="single" w:sz="1"/>
            </w:tcBorders>
          </w:tcPr>
          <w:p>
            <w:r>
              <w:t xml:space="preserve">Mean RMS (DSO)</w:t>
            </w:r>
          </w:p>
        </w:tc>
        <w:tc>
          <w:tcPr>
            <w:tcW w:type="dxa" w:w="4500"/>
            <w:tcBorders>
              <w:bottom w:val="single" w:sz="1"/>
            </w:tcBorders>
          </w:tcPr>
          <w:p>
            <w:pPr>
              <w:jc w:val="center"/>
            </w:pPr>
            <w:r>
              <w:t xml:space="preserve">30.3 km/s</w:t>
            </w:r>
          </w:p>
        </w:tc>
      </w:tr>
    </w:tbl>
    <w:p>
      <w:pPr>
        <w:spacing w:before="200" w:after="200"/>
      </w:pPr>
      <w:r>
        <w:t xml:space="preserve">Galaxies where DSO underperforms (44%) are predominantly high surface brightness systems where baryonic acceleration exceeds g†. In these "maximum disk" cases, baryons alone explain the dynamics—DSO correctly predicts minimal E-pooling contribution, but the simple RAR formula slightly overshoots.</w:t>
      </w:r>
    </w:p>
    <w:p>
      <w:pPr>
        <w:pStyle w:val="Heading1"/>
      </w:pPr>
      <w:r>
        <w:t xml:space="preserve">4. Cosmic Microwave Background Prediction</w:t>
      </w:r>
    </w:p>
    <w:p>
      <w:pPr>
        <w:spacing w:after="200"/>
      </w:pPr>
      <w:r>
        <w:t xml:space="preserve">A critical test of DSO is whether the E-pooling/baryon ratio derived from galaxy dynamics correctly predicts cosmological parameters. The cosmic average E-pooling ratio of ~5.3 implies:</w:t>
      </w:r>
    </w:p>
    <w:p>
      <w:pPr>
        <w:spacing w:before="200" w:after="200"/>
        <w:jc w:val="center"/>
      </w:pPr>
      <w:r>
        <w:rPr>
          <w:i/>
          <w:iCs/>
        </w:rPr>
        <w:t xml:space="preserve">Ω_E-pool = Ω_baryon × 5.3 = 0.0493 × 5.3 = 0.261</w:t>
      </w:r>
    </w:p>
    <w:p>
      <w:pPr>
        <w:spacing w:after="200"/>
      </w:pPr>
      <w:r>
        <w:t xml:space="preserve">Planck 2018 measures Ω_dm = 0.265. Agreement: </w:t>
      </w:r>
      <w:r>
        <w:rPr>
          <w:b/>
          <w:bCs/>
        </w:rPr>
        <w:t xml:space="preserve">98.6%</w:t>
      </w:r>
      <w:r>
        <w:t xml:space="preserve">.</w:t>
      </w:r>
    </w:p>
    <w:p>
      <w:pPr>
        <w:spacing w:after="200"/>
      </w:pPr>
      <w:r>
        <w:t xml:space="preserve">This is not a fit. In ΛCDM, Ω_dm is a free parameter adjusted to match CMB data. In DSO, it emerges from the same E-threshold physics governing galaxy dynamics. The fact that a ratio derived from kpc-scale rotation curves correctly predicts Gpc-scale cosmological parameters suggests a unified physical origin.</w:t>
      </w:r>
    </w:p>
    <w:p>
      <w:pPr>
        <w:pStyle w:val="Heading1"/>
      </w:pPr>
      <w:r>
        <w:t xml:space="preserve">5. Unique Predictions Distinguishing DSO from ΛCDM</w:t>
      </w:r>
    </w:p>
    <w:p>
      <w:pPr>
        <w:spacing w:after="200"/>
      </w:pPr>
      <w:r>
        <w:t xml:space="preserve">DSO makes several predictions that differ from ΛCDM and can be tested:</w:t>
      </w:r>
    </w:p>
    <w:p>
      <w:pPr>
        <w:spacing w:after="100"/>
      </w:pPr>
      <w:r>
        <w:rPr>
          <w:b/>
          <w:bCs/>
        </w:rPr>
        <w:t xml:space="preserve">1. RAR is Fundamental: </w:t>
      </w:r>
      <w:r>
        <w:t xml:space="preserve">The Radial Acceleration Relation emerges from E-threshold physics, not galaxy formation feedback. The scale g† = 1.2×10⁻¹⁰ m/s² is a universal constant, not a coincidence. RAR should hold for ALL gravitationally bound systems without exception.</w:t>
      </w:r>
    </w:p>
    <w:p>
      <w:pPr>
        <w:spacing w:after="100"/>
      </w:pPr>
      <w:r>
        <w:rPr>
          <w:b/>
          <w:bCs/>
        </w:rPr>
        <w:t xml:space="preserve">2. No Cuspy Halos: </w:t>
      </w:r>
      <w:r>
        <w:t xml:space="preserve">E-pooling naturally produces cored density profiles. E spreads to minimize gradients, creating constant-density cores. ΛCDM predicts NFW cusps (ρ ∝ r⁻¹) that require baryonic feedback to flatten.</w:t>
      </w:r>
    </w:p>
    <w:p>
      <w:pPr>
        <w:spacing w:after="100"/>
      </w:pPr>
      <w:r>
        <w:rPr>
          <w:b/>
          <w:bCs/>
        </w:rPr>
        <w:t xml:space="preserve">3. Environmental Enhancement: </w:t>
      </w:r>
      <w:r>
        <w:t xml:space="preserve">Cluster galaxies should have MORE E-pooling than isolated galaxies at the same baryonic mass. E is attracted to E-dense environments. ΛCDM predicts LESS dark matter in clusters due to tidal stripping. This is directly testable.</w:t>
      </w:r>
    </w:p>
    <w:p>
      <w:pPr>
        <w:spacing w:after="100"/>
      </w:pPr>
      <w:r>
        <w:rPr>
          <w:b/>
          <w:bCs/>
        </w:rPr>
        <w:t xml:space="preserve">4. Merger Interference Patterns: </w:t>
      </w:r>
      <w:r>
        <w:t xml:space="preserve">Merging galaxies exhibit E-wave interference, producing asymmetric rotation curves and oscillatory features. M31's declining rotation curve and approaching/receding asymmetry may be evidence of the M32 merger (~200 Myr ago).</w:t>
      </w:r>
    </w:p>
    <w:p>
      <w:pPr>
        <w:spacing w:after="100"/>
      </w:pPr>
      <w:r>
        <w:rPr>
          <w:b/>
          <w:bCs/>
        </w:rPr>
        <w:t xml:space="preserve">5. Baryonic Tully-Fisher Fundamental: </w:t>
      </w:r>
      <w:r>
        <w:t xml:space="preserve">The tight BTFR (V⁴ ∝ M_baryon) follows directly from E-pooling physics. Scatter should be intrinsic and minimal, with residuals showing no correlation with secondary properties.</w:t>
      </w:r>
    </w:p>
    <w:p>
      <w:pPr>
        <w:spacing w:after="100"/>
      </w:pPr>
      <w:r>
        <w:rPr>
          <w:b/>
          <w:bCs/>
        </w:rPr>
        <w:t xml:space="preserve">6. Universal E-Ratio: </w:t>
      </w:r>
      <w:r>
        <w:t xml:space="preserve">The cosmic E-pooling/baryon ratio of ~5.3 should appear consistently in gravitational lensing, baryon acoustic oscillations, and galaxy cluster dynamics—not as a fitted parameter but as a prediction.</w:t>
      </w:r>
    </w:p>
    <w:p>
      <w:pPr>
        <w:spacing w:after="200"/>
      </w:pPr>
      <w:r>
        <w:rPr>
          <w:b/>
          <w:bCs/>
        </w:rPr>
        <w:t xml:space="preserve">7. No Dark Matter Particles: </w:t>
      </w:r>
      <w:r>
        <w:t xml:space="preserve">Direct detection experiments (XENON, LZ, etc.) should continue to find nothing. "Dark matter" in DSO is sub-threshold energy, not a particle species. Continued null results favor DSO over particle dark matter.</w:t>
      </w:r>
    </w:p>
    <w:p>
      <w:pPr>
        <w:pStyle w:val="Heading1"/>
      </w:pPr>
      <w:r>
        <w:t xml:space="preserve">6. Discussion</w:t>
      </w:r>
    </w:p>
    <w:p>
      <w:pPr>
        <w:pStyle w:val="Heading2"/>
      </w:pPr>
      <w:r>
        <w:t xml:space="preserve">6.1 Relationship to MOND</w:t>
      </w:r>
    </w:p>
    <w:p>
      <w:pPr>
        <w:spacing w:after="200"/>
      </w:pPr>
      <w:r>
        <w:t xml:space="preserve">DSO shares phenomenology with Modified Newtonian Dynamics (MOND; Milgrom 1983) but differs in interpretation. MOND modifies gravity below a₀ ≈ 1.2×10⁻¹⁰ m/s². DSO maintains standard gravity but adds E-pooling mass below the same threshold. Both predict the RAR; DSO provides a physical mechanism.</w:t>
      </w:r>
    </w:p>
    <w:p>
      <w:pPr>
        <w:spacing w:after="200"/>
      </w:pPr>
      <w:r>
        <w:t xml:space="preserve">Critically, DSO explains why a₀ (or g†) has its specific value: it is the E→D transition scale. In MOND, a₀ is an unexplained constant. DSO also naturally incorporates environmental effects that MOND struggles with.</w:t>
      </w:r>
    </w:p>
    <w:p>
      <w:pPr>
        <w:pStyle w:val="Heading2"/>
      </w:pPr>
      <w:r>
        <w:t xml:space="preserve">6.2 Limitations</w:t>
      </w:r>
    </w:p>
    <w:p>
      <w:pPr>
        <w:spacing w:after="200"/>
      </w:pPr>
      <w:r>
        <w:t xml:space="preserve">This work has limitations: (1) The simple RAR formula overshoots for some high surface brightness galaxies; a refined E-pooling model may improve this. (2) Galaxy cluster dynamics require separate analysis. (3) A full cosmological simulation incorporating E-pooling physics remains to be developed.</w:t>
      </w:r>
    </w:p>
    <w:p>
      <w:pPr>
        <w:pStyle w:val="Heading1"/>
      </w:pPr>
      <w:r>
        <w:t xml:space="preserve">7. Conclusions</w:t>
      </w:r>
    </w:p>
    <w:p>
      <w:pPr>
        <w:spacing w:after="200"/>
      </w:pPr>
      <w:r>
        <w:t xml:space="preserve">The DSO framework provides a unified physical explanation for phenomena attributed to dark matter:</w:t>
      </w:r>
    </w:p>
    <w:p>
      <w:pPr>
        <w:spacing w:after="100"/>
      </w:pPr>
      <w:r>
        <w:t xml:space="preserve">1. The Radial Acceleration Relation emerges from E-threshold physics with g† = 1.2×10⁻¹⁰ m/s² as the transition scale.</w:t>
      </w:r>
    </w:p>
    <w:p>
      <w:pPr>
        <w:spacing w:after="100"/>
      </w:pPr>
      <w:r>
        <w:t xml:space="preserve">2. Validation against 175 SPARC galaxies shows DSO outperforms baryons-only in 56% of cases with mean improvement of 11.7×.</w:t>
      </w:r>
    </w:p>
    <w:p>
      <w:pPr>
        <w:spacing w:after="100"/>
      </w:pPr>
      <w:r>
        <w:t xml:space="preserve">3. The cosmic E-pooling/baryon ratio (5.3) predicts the CMB dark matter density to 98.6% accuracy.</w:t>
      </w:r>
    </w:p>
    <w:p>
      <w:pPr>
        <w:spacing w:after="100"/>
      </w:pPr>
      <w:r>
        <w:t xml:space="preserve">4. Seven unique predictions distinguish DSO from ΛCDM, including environmental enhancement and merger interference.</w:t>
      </w:r>
    </w:p>
    <w:p>
      <w:pPr>
        <w:spacing w:after="200"/>
      </w:pPr>
      <w:r>
        <w:t xml:space="preserve">If confirmed, DSO would fundamentally reshape our understanding of dark matter—not as an exotic particle, but as a state of energy below the matter-formation threshold.</w:t>
      </w:r>
    </w:p>
    <w:p>
      <w:pPr>
        <w:pStyle w:val="Heading1"/>
      </w:pPr>
      <w:r>
        <w:t xml:space="preserve">References</w:t>
      </w:r>
    </w:p>
    <w:p>
      <w:pPr>
        <w:spacing w:after="100"/>
      </w:pPr>
      <w:r>
        <w:t xml:space="preserve">Lelli, F., McGaugh, S. S., &amp; Schombert, J. M. (2016). SPARC: Mass Models for 175 Disk Galaxies with Spitzer Photometry and Accurate Rotation Curves. </w:t>
      </w:r>
      <w:r>
        <w:rPr>
          <w:i/>
          <w:iCs/>
        </w:rPr>
        <w:t xml:space="preserve">AJ</w:t>
      </w:r>
      <w:r>
        <w:t xml:space="preserve">, 152, 157.</w:t>
      </w:r>
    </w:p>
    <w:p>
      <w:pPr>
        <w:spacing w:after="100"/>
      </w:pPr>
      <w:r>
        <w:t xml:space="preserve">McGaugh, S. S., Lelli, F., &amp; Schombert, J. M. (2016). Radial Acceleration Relation in Rotationally Supported Galaxies. </w:t>
      </w:r>
      <w:r>
        <w:rPr>
          <w:i/>
          <w:iCs/>
        </w:rPr>
        <w:t xml:space="preserve">Physical Review Letters</w:t>
      </w:r>
      <w:r>
        <w:t xml:space="preserve">, 117, 201101.</w:t>
      </w:r>
    </w:p>
    <w:p>
      <w:pPr>
        <w:spacing w:after="100"/>
      </w:pPr>
      <w:r>
        <w:t xml:space="preserve">Milgrom, M. (1983). A modification of the Newtonian dynamics as a possible alternative to the hidden mass hypothesis. </w:t>
      </w:r>
      <w:r>
        <w:rPr>
          <w:i/>
          <w:iCs/>
        </w:rPr>
        <w:t xml:space="preserve">ApJ</w:t>
      </w:r>
      <w:r>
        <w:t xml:space="preserve">, 270, 365.</w:t>
      </w:r>
    </w:p>
    <w:p>
      <w:pPr>
        <w:spacing w:after="100"/>
      </w:pPr>
      <w:r>
        <w:t xml:space="preserve">Planck Collaboration (2020). Planck 2018 results. VI. Cosmological parameters. </w:t>
      </w:r>
      <w:r>
        <w:rPr>
          <w:i/>
          <w:iCs/>
        </w:rPr>
        <w:t xml:space="preserve">A&amp;A</w:t>
      </w:r>
      <w:r>
        <w:t xml:space="preserve">, 641, A6.</w:t>
      </w:r>
    </w:p>
    <w:p>
      <w:pPr>
        <w:spacing w:after="100"/>
      </w:pPr>
      <w:r>
        <w:t xml:space="preserve">Zwicky, F. (1933). Die Rotverschiebung von extragalaktischen Nebeln. </w:t>
      </w:r>
      <w:r>
        <w:rPr>
          <w:i/>
          <w:iCs/>
        </w:rPr>
        <w:t xml:space="preserve">Helvetica Physica Acta</w:t>
      </w:r>
      <w:r>
        <w:t xml:space="preserve">, 6, 110.</w:t>
      </w:r>
    </w:p>
    <w:p>
      <w:pPr>
        <w:pStyle w:val="Heading1"/>
      </w:pPr>
      <w:r>
        <w:t xml:space="preserve">Data and Code Availability</w:t>
      </w:r>
    </w:p>
    <w:p>
      <w:pPr>
        <w:spacing w:after="200"/>
      </w:pPr>
      <w:r>
        <w:t xml:space="preserve">All Python code used in this analysis, including rotation curve models, SPARC validation scripts, and figure generation, is provided as supplementary material. The SPARC data is publicly available at http://astroweb.cwru.edu/SPARC/.</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DSO Framework: E-Pooling and the Radial Acceleration Relation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6"/>
      <w:szCs w:val="26"/>
    </w:rPr>
  </w:style>
  <w:style w:type="paragraph" w:styleId="Abstract">
    <w:name w:val="Abstract"/>
    <w:basedOn w:val="Normal"/>
    <w:pPr>
      <w:spacing w:before="200" w:after="200"/>
      <w:ind w:left="720" w:right="720"/>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2026-01-01T15:56:12.413Z</dcterms:created>
  <dcterms:modified xsi:type="dcterms:W3CDTF">2026-01-01T15:56:12.413Z</dcterms:modified>
</cp:coreProperties>
</file>

<file path=docProps/custom.xml><?xml version="1.0" encoding="utf-8"?>
<Properties xmlns="http://schemas.openxmlformats.org/officeDocument/2006/custom-properties" xmlns:vt="http://schemas.openxmlformats.org/officeDocument/2006/docPropsVTypes"/>
</file>